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rFonts w:ascii="宋体" w:hAnsi="宋体"/>
          <w:b/>
          <w:bCs/>
          <w:kern w:val="44"/>
          <w:sz w:val="36"/>
          <w:szCs w:val="36"/>
        </w:rPr>
      </w:pPr>
      <w:r>
        <w:rPr>
          <w:rFonts w:hint="eastAsia" w:ascii="宋体" w:hAnsi="宋体"/>
          <w:b/>
          <w:bCs/>
          <w:kern w:val="44"/>
          <w:sz w:val="36"/>
          <w:szCs w:val="36"/>
          <w:lang w:eastAsia="zh-CN"/>
        </w:rPr>
        <w:t>用户</w:t>
      </w:r>
      <w:r>
        <w:rPr>
          <w:rFonts w:hint="eastAsia" w:ascii="宋体" w:hAnsi="宋体"/>
          <w:b/>
          <w:bCs/>
          <w:kern w:val="44"/>
          <w:sz w:val="36"/>
          <w:szCs w:val="36"/>
        </w:rPr>
        <w:t>需求书</w:t>
      </w:r>
    </w:p>
    <w:p>
      <w:pPr>
        <w:pStyle w:val="15"/>
        <w:jc w:val="center"/>
      </w:pPr>
    </w:p>
    <w:p>
      <w:pPr>
        <w:pStyle w:val="16"/>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以下要求如无注明，适用于两</w:t>
      </w:r>
      <w:bookmarkStart w:id="26" w:name="_GoBack"/>
      <w:bookmarkEnd w:id="26"/>
      <w:r>
        <w:rPr>
          <w:rFonts w:hint="eastAsia" w:ascii="宋体" w:hAnsi="宋体"/>
          <w:color w:val="auto"/>
          <w:sz w:val="24"/>
          <w:szCs w:val="24"/>
          <w:highlight w:val="none"/>
        </w:rPr>
        <w:t>个子项目：</w:t>
      </w:r>
    </w:p>
    <w:p>
      <w:pPr>
        <w:pStyle w:val="17"/>
        <w:widowControl w:val="0"/>
        <w:tabs>
          <w:tab w:val="left" w:pos="525"/>
          <w:tab w:val="left" w:pos="846"/>
          <w:tab w:val="left" w:pos="3398"/>
        </w:tabs>
        <w:autoSpaceDE w:val="0"/>
        <w:autoSpaceDN w:val="0"/>
        <w:adjustRightInd w:val="0"/>
        <w:spacing w:before="156" w:beforeLines="50" w:after="200" w:line="360" w:lineRule="auto"/>
        <w:jc w:val="both"/>
        <w:outlineLvl w:val="1"/>
        <w:rPr>
          <w:rFonts w:ascii="宋体" w:hAnsi="宋体"/>
          <w:b/>
          <w:bCs/>
          <w:color w:val="auto"/>
          <w:sz w:val="24"/>
          <w:szCs w:val="24"/>
          <w:highlight w:val="none"/>
        </w:rPr>
      </w:pPr>
      <w:bookmarkStart w:id="0" w:name="_Toc30044_WPSOffice_Level1"/>
      <w:bookmarkStart w:id="1" w:name="_Toc363475800"/>
      <w:r>
        <w:rPr>
          <w:rFonts w:hint="eastAsia" w:ascii="宋体" w:hAnsi="宋体"/>
          <w:b/>
          <w:color w:val="auto"/>
          <w:sz w:val="24"/>
          <w:szCs w:val="24"/>
          <w:highlight w:val="none"/>
        </w:rPr>
        <w:t>一、</w:t>
      </w:r>
      <w:r>
        <w:rPr>
          <w:rFonts w:ascii="宋体" w:hAnsi="宋体"/>
          <w:b/>
          <w:bCs/>
          <w:color w:val="auto"/>
          <w:sz w:val="24"/>
          <w:szCs w:val="24"/>
          <w:highlight w:val="none"/>
        </w:rPr>
        <w:t>总体要求</w:t>
      </w:r>
    </w:p>
    <w:p>
      <w:pPr>
        <w:pStyle w:val="19"/>
        <w:spacing w:line="360" w:lineRule="auto"/>
        <w:ind w:firstLine="477" w:firstLineChars="199"/>
        <w:rPr>
          <w:rFonts w:ascii="宋体" w:hAnsi="宋体"/>
          <w:color w:val="auto"/>
          <w:sz w:val="24"/>
          <w:szCs w:val="24"/>
          <w:highlight w:val="none"/>
        </w:rPr>
      </w:pPr>
      <w:r>
        <w:rPr>
          <w:rFonts w:hint="eastAsia" w:ascii="宋体" w:hAnsi="宋体"/>
          <w:color w:val="auto"/>
          <w:sz w:val="24"/>
          <w:szCs w:val="24"/>
          <w:highlight w:val="none"/>
        </w:rPr>
        <w:t>1、★中标人应按照《中华人民共和国劳动法》的相关规定发放工资，服务人员工资不得低于广州市企业职工最低工资标准（工资不含按国家规定中标人必须支付的社会保险及其他应付费用）。</w:t>
      </w:r>
    </w:p>
    <w:p>
      <w:pPr>
        <w:pStyle w:val="17"/>
        <w:tabs>
          <w:tab w:val="left" w:pos="3398"/>
        </w:tabs>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2、★中标人应按照《中华人民共和国社会保险法》和《住房公积金管理条例》的相关规定，以中标人为纳税人为本项目员工支付国家规定必须购买的社会保险费用和缴存住房公积金。</w:t>
      </w:r>
    </w:p>
    <w:p>
      <w:pPr>
        <w:pStyle w:val="19"/>
        <w:spacing w:line="360" w:lineRule="auto"/>
        <w:ind w:firstLine="477" w:firstLineChars="199"/>
        <w:rPr>
          <w:rFonts w:ascii="宋体" w:hAnsi="宋体"/>
          <w:color w:val="auto"/>
          <w:sz w:val="24"/>
          <w:szCs w:val="24"/>
          <w:highlight w:val="none"/>
        </w:rPr>
      </w:pPr>
      <w:r>
        <w:rPr>
          <w:rFonts w:hint="eastAsia" w:ascii="宋体" w:hAnsi="宋体"/>
          <w:color w:val="auto"/>
          <w:sz w:val="24"/>
          <w:szCs w:val="24"/>
          <w:highlight w:val="none"/>
        </w:rPr>
        <w:t xml:space="preserve">3、★合同期间，如国家或地方政策对企业单位人员最低工资标准或其他应付津贴调整时，本项目服务费不作调整。 </w:t>
      </w:r>
    </w:p>
    <w:p>
      <w:pPr>
        <w:pStyle w:val="19"/>
        <w:spacing w:line="360" w:lineRule="auto"/>
        <w:ind w:firstLine="477" w:firstLineChars="199"/>
        <w:rPr>
          <w:color w:val="auto"/>
          <w:highlight w:val="none"/>
        </w:rPr>
      </w:pPr>
      <w:r>
        <w:rPr>
          <w:rFonts w:ascii="宋体" w:hAnsi="宋体"/>
          <w:color w:val="auto"/>
          <w:sz w:val="24"/>
          <w:szCs w:val="24"/>
          <w:highlight w:val="none"/>
        </w:rPr>
        <w:t>4</w:t>
      </w:r>
      <w:r>
        <w:rPr>
          <w:rFonts w:hint="eastAsia" w:ascii="宋体" w:hAnsi="宋体"/>
          <w:color w:val="auto"/>
          <w:sz w:val="24"/>
          <w:szCs w:val="24"/>
          <w:highlight w:val="none"/>
        </w:rPr>
        <w:t>、★中标人应向本项目提供至少</w:t>
      </w:r>
      <w:r>
        <w:rPr>
          <w:rFonts w:ascii="宋体" w:hAnsi="宋体"/>
          <w:color w:val="auto"/>
          <w:sz w:val="24"/>
          <w:szCs w:val="24"/>
          <w:highlight w:val="none"/>
        </w:rPr>
        <w:t>3名持有</w:t>
      </w:r>
      <w:r>
        <w:rPr>
          <w:rFonts w:hint="eastAsia" w:ascii="宋体" w:hAnsi="宋体"/>
          <w:color w:val="auto"/>
          <w:sz w:val="24"/>
          <w:szCs w:val="24"/>
          <w:highlight w:val="none"/>
        </w:rPr>
        <w:t>快开门式压力容器操作资格证书的员工。</w:t>
      </w:r>
    </w:p>
    <w:p>
      <w:pPr>
        <w:pStyle w:val="17"/>
        <w:widowControl w:val="0"/>
        <w:numPr>
          <w:ilvl w:val="0"/>
          <w:numId w:val="2"/>
        </w:numPr>
        <w:tabs>
          <w:tab w:val="left" w:pos="525"/>
          <w:tab w:val="left" w:pos="846"/>
          <w:tab w:val="left" w:pos="3398"/>
        </w:tabs>
        <w:autoSpaceDE w:val="0"/>
        <w:autoSpaceDN w:val="0"/>
        <w:adjustRightInd w:val="0"/>
        <w:spacing w:before="156" w:beforeLines="50" w:after="200" w:line="360" w:lineRule="auto"/>
        <w:jc w:val="both"/>
        <w:outlineLvl w:val="1"/>
        <w:rPr>
          <w:rFonts w:ascii="宋体" w:hAnsi="宋体"/>
          <w:b/>
          <w:bCs/>
          <w:color w:val="auto"/>
          <w:sz w:val="24"/>
          <w:szCs w:val="24"/>
          <w:highlight w:val="none"/>
        </w:rPr>
      </w:pPr>
      <w:r>
        <w:rPr>
          <w:rFonts w:ascii="宋体" w:hAnsi="宋体"/>
          <w:b/>
          <w:bCs/>
          <w:color w:val="auto"/>
          <w:sz w:val="24"/>
          <w:szCs w:val="24"/>
          <w:highlight w:val="none"/>
        </w:rPr>
        <w:t>投标报价要求</w:t>
      </w:r>
    </w:p>
    <w:p>
      <w:pPr>
        <w:pStyle w:val="17"/>
        <w:widowControl w:val="0"/>
        <w:tabs>
          <w:tab w:val="left" w:pos="0"/>
        </w:tabs>
        <w:spacing w:after="20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1、本项目费用大包干制，费用已包含中标人在服务期限内所有费用，包括但不限于人员成本、工具物料、设备、合理利润、税费、不可预见的其他突发事件应急费用等，服务期内除采购人扩大医院用地或建筑面积，否则采购人不再增加任何费用，请投标人做好风险评估。</w:t>
      </w:r>
    </w:p>
    <w:p>
      <w:pPr>
        <w:pStyle w:val="17"/>
        <w:widowControl w:val="0"/>
        <w:tabs>
          <w:tab w:val="left" w:pos="0"/>
        </w:tabs>
        <w:spacing w:after="20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2、胶地板打蜡保养按中标人投标单价和通过验收实际完成面积每月计算费用，费用已包含打蜡服务所需一切工具、物料、人员费用、税费等一切费用。</w:t>
      </w:r>
    </w:p>
    <w:p>
      <w:pPr>
        <w:pStyle w:val="17"/>
        <w:widowControl w:val="0"/>
        <w:tabs>
          <w:tab w:val="left" w:pos="0"/>
        </w:tabs>
        <w:spacing w:after="20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3、本项目预备岗位只作为采购人在合同期内因后勤保障服务需要增加岗位，若需启用，由采购人书面通知中标人，中标人在收到增岗通知后按要求配置到位，紧急情况下须立即调配到位，费用按中标单价和实际增加岗位计算。</w:t>
      </w:r>
    </w:p>
    <w:p>
      <w:pPr>
        <w:pStyle w:val="17"/>
        <w:widowControl w:val="0"/>
        <w:tabs>
          <w:tab w:val="left" w:pos="0"/>
        </w:tabs>
        <w:spacing w:after="20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4、特殊天气或内涝等临时加班应急处理费用已纳入服务费用中，如发生内涝或水患等应急任务时，中标人不能及时提供服务，由此所造成的影响或损失费用由中标人负责。特殊情况如自然灾害、重大突发事件需要临时增加大量人力的，由采购人主管部门提出方案向医院申请后执行。</w:t>
      </w:r>
    </w:p>
    <w:p>
      <w:pPr>
        <w:pStyle w:val="20"/>
        <w:spacing w:line="480" w:lineRule="auto"/>
        <w:outlineLvl w:val="1"/>
        <w:rPr>
          <w:rFonts w:ascii="宋体" w:hAnsi="宋体"/>
          <w:b/>
          <w:color w:val="auto"/>
          <w:sz w:val="24"/>
          <w:highlight w:val="none"/>
        </w:rPr>
      </w:pPr>
      <w:r>
        <w:rPr>
          <w:rFonts w:hint="eastAsia" w:ascii="宋体" w:hAnsi="宋体"/>
          <w:b/>
          <w:color w:val="auto"/>
          <w:sz w:val="24"/>
          <w:highlight w:val="none"/>
        </w:rPr>
        <w:t>三、服务要求</w:t>
      </w:r>
    </w:p>
    <w:p>
      <w:pPr>
        <w:pStyle w:val="20"/>
        <w:spacing w:line="480" w:lineRule="auto"/>
        <w:outlineLvl w:val="2"/>
        <w:rPr>
          <w:rFonts w:ascii="宋体" w:hAnsi="宋体"/>
          <w:color w:val="auto"/>
          <w:sz w:val="24"/>
          <w:highlight w:val="none"/>
        </w:rPr>
      </w:pPr>
      <w:r>
        <w:rPr>
          <w:rFonts w:hint="eastAsia" w:ascii="宋体" w:hAnsi="宋体"/>
          <w:b/>
          <w:color w:val="auto"/>
          <w:sz w:val="24"/>
          <w:highlight w:val="none"/>
        </w:rPr>
        <w:t>（一）医院概况</w:t>
      </w:r>
      <w:bookmarkEnd w:id="0"/>
      <w:bookmarkEnd w:id="1"/>
      <w:bookmarkStart w:id="2" w:name="_Toc296524541"/>
      <w:bookmarkStart w:id="3" w:name="_Toc300649570"/>
      <w:bookmarkStart w:id="4" w:name="_Toc297812398"/>
      <w:bookmarkStart w:id="5" w:name="_Toc297812648"/>
      <w:bookmarkStart w:id="6" w:name="_Toc296524345"/>
      <w:bookmarkStart w:id="7" w:name="_Toc227466807"/>
    </w:p>
    <w:p>
      <w:pPr>
        <w:pStyle w:val="21"/>
        <w:numPr>
          <w:ilvl w:val="0"/>
          <w:numId w:val="0"/>
        </w:numPr>
        <w:tabs>
          <w:tab w:val="clear" w:pos="851"/>
        </w:tabs>
        <w:ind w:firstLine="480" w:firstLineChars="200"/>
        <w:outlineLvl w:val="9"/>
        <w:rPr>
          <w:rFonts w:hAnsi="宋体"/>
          <w:b/>
          <w:color w:val="auto"/>
          <w:sz w:val="24"/>
          <w:szCs w:val="24"/>
          <w:highlight w:val="none"/>
        </w:rPr>
      </w:pPr>
      <w:r>
        <w:rPr>
          <w:rFonts w:hint="eastAsia" w:hAnsi="宋体"/>
          <w:color w:val="auto"/>
          <w:sz w:val="24"/>
          <w:szCs w:val="24"/>
          <w:highlight w:val="none"/>
        </w:rPr>
        <w:t>番禺中心医院医疗集团包括院本部（广州市番禺区中心医院）、东院区（广州市番禺区第七人民医院）、分门诊（药物持续治疗门诊、区府门诊）。院本部用地面积为146922.6平方米（其中西区95481.5平方米，东区51441.1平方米），总建筑面积20.5万平方米（其中西区17.03万平方米，3.47万平方米），核定床位数</w:t>
      </w:r>
      <w:r>
        <w:rPr>
          <w:rFonts w:hAnsi="宋体"/>
          <w:color w:val="auto"/>
          <w:sz w:val="24"/>
          <w:szCs w:val="24"/>
          <w:highlight w:val="none"/>
        </w:rPr>
        <w:t>1463张</w:t>
      </w:r>
      <w:r>
        <w:rPr>
          <w:rFonts w:hint="eastAsia" w:hAnsi="宋体"/>
          <w:color w:val="auto"/>
          <w:sz w:val="24"/>
          <w:szCs w:val="24"/>
          <w:highlight w:val="none"/>
        </w:rPr>
        <w:t>；东院区用地面积22078.5平方米，总建筑面积29786平方米，核定床位数</w:t>
      </w:r>
      <w:r>
        <w:rPr>
          <w:rFonts w:hAnsi="宋体"/>
          <w:color w:val="auto"/>
          <w:sz w:val="24"/>
          <w:szCs w:val="24"/>
          <w:highlight w:val="none"/>
        </w:rPr>
        <w:t>157张</w:t>
      </w:r>
      <w:bookmarkEnd w:id="2"/>
      <w:bookmarkEnd w:id="3"/>
      <w:bookmarkEnd w:id="4"/>
      <w:bookmarkEnd w:id="5"/>
      <w:bookmarkEnd w:id="6"/>
      <w:bookmarkEnd w:id="7"/>
      <w:bookmarkStart w:id="8" w:name="_Toc25796_WPSOffice_Level1"/>
      <w:bookmarkStart w:id="9" w:name="_Toc363475802"/>
      <w:r>
        <w:rPr>
          <w:rFonts w:hint="eastAsia" w:hAnsi="宋体"/>
          <w:color w:val="auto"/>
          <w:sz w:val="24"/>
          <w:szCs w:val="24"/>
          <w:highlight w:val="none"/>
        </w:rPr>
        <w:t>。</w:t>
      </w:r>
    </w:p>
    <w:p>
      <w:pPr>
        <w:pStyle w:val="17"/>
        <w:widowControl w:val="0"/>
        <w:spacing w:before="156" w:beforeLines="50" w:line="360" w:lineRule="auto"/>
        <w:jc w:val="both"/>
        <w:outlineLvl w:val="2"/>
        <w:rPr>
          <w:rFonts w:ascii="宋体" w:hAnsi="宋体"/>
          <w:b/>
          <w:color w:val="auto"/>
          <w:sz w:val="24"/>
          <w:szCs w:val="24"/>
          <w:highlight w:val="none"/>
        </w:rPr>
      </w:pPr>
      <w:r>
        <w:rPr>
          <w:rFonts w:hint="eastAsia" w:ascii="宋体" w:hAnsi="宋体"/>
          <w:b/>
          <w:color w:val="auto"/>
          <w:sz w:val="24"/>
          <w:szCs w:val="24"/>
          <w:highlight w:val="none"/>
        </w:rPr>
        <w:t>（二）项目概况</w:t>
      </w:r>
      <w:bookmarkEnd w:id="8"/>
    </w:p>
    <w:bookmarkEnd w:id="9"/>
    <w:p>
      <w:pPr>
        <w:pStyle w:val="23"/>
        <w:ind w:firstLine="480" w:firstLineChars="200"/>
        <w:rPr>
          <w:rFonts w:ascii="宋体" w:hAnsi="宋体"/>
          <w:sz w:val="24"/>
        </w:rPr>
      </w:pPr>
      <w:bookmarkStart w:id="10" w:name="_Toc296524347"/>
      <w:bookmarkStart w:id="11" w:name="_Toc296524543"/>
      <w:bookmarkStart w:id="12" w:name="_Toc297812400"/>
      <w:r>
        <w:rPr>
          <w:rFonts w:hint="eastAsia" w:ascii="宋体" w:hAnsi="宋体"/>
          <w:sz w:val="24"/>
        </w:rPr>
        <w:t>1、项目名称：番禺中心医院医疗集团后勤服务项目。</w:t>
      </w:r>
    </w:p>
    <w:p>
      <w:pPr>
        <w:pStyle w:val="17"/>
        <w:widowControl w:val="0"/>
        <w:spacing w:before="156" w:beforeLines="50" w:line="360" w:lineRule="auto"/>
        <w:ind w:firstLine="480" w:firstLineChars="200"/>
        <w:jc w:val="both"/>
        <w:rPr>
          <w:rFonts w:ascii="宋体" w:hAnsi="宋体"/>
          <w:sz w:val="24"/>
          <w:szCs w:val="24"/>
        </w:rPr>
      </w:pPr>
      <w:r>
        <w:rPr>
          <w:rFonts w:hint="eastAsia" w:ascii="宋体" w:hAnsi="宋体"/>
          <w:sz w:val="24"/>
          <w:szCs w:val="24"/>
        </w:rPr>
        <w:t>2、项目内容：医院保洁、胶地板保养服务、物品配送</w:t>
      </w:r>
      <w:r>
        <w:rPr>
          <w:rFonts w:hint="eastAsia" w:ascii="宋体" w:hAnsi="宋体"/>
          <w:sz w:val="24"/>
          <w:szCs w:val="24"/>
          <w:lang w:eastAsia="zh-CN"/>
        </w:rPr>
        <w:t>、</w:t>
      </w:r>
      <w:r>
        <w:rPr>
          <w:rFonts w:hint="eastAsia" w:ascii="宋体" w:hAnsi="宋体"/>
          <w:sz w:val="24"/>
          <w:szCs w:val="24"/>
        </w:rPr>
        <w:t>等。</w:t>
      </w:r>
    </w:p>
    <w:p>
      <w:pPr>
        <w:pStyle w:val="21"/>
        <w:numPr>
          <w:ilvl w:val="0"/>
          <w:numId w:val="0"/>
        </w:numPr>
        <w:tabs>
          <w:tab w:val="clear" w:pos="851"/>
        </w:tabs>
        <w:outlineLvl w:val="9"/>
        <w:rPr>
          <w:rFonts w:hAnsi="宋体"/>
          <w:sz w:val="24"/>
          <w:szCs w:val="24"/>
        </w:rPr>
      </w:pPr>
      <w:r>
        <w:rPr>
          <w:rFonts w:hint="eastAsia" w:hAnsi="宋体"/>
          <w:b/>
          <w:sz w:val="24"/>
          <w:szCs w:val="24"/>
        </w:rPr>
        <w:t>（1）子项目1服务范围</w:t>
      </w:r>
      <w:r>
        <w:rPr>
          <w:rFonts w:hint="eastAsia" w:hAnsi="宋体"/>
          <w:sz w:val="24"/>
          <w:szCs w:val="24"/>
        </w:rPr>
        <w:t>：</w:t>
      </w:r>
    </w:p>
    <w:p>
      <w:pPr>
        <w:pStyle w:val="21"/>
        <w:numPr>
          <w:ilvl w:val="0"/>
          <w:numId w:val="0"/>
        </w:numPr>
        <w:tabs>
          <w:tab w:val="clear" w:pos="851"/>
        </w:tabs>
        <w:outlineLvl w:val="9"/>
        <w:rPr>
          <w:rFonts w:hAnsi="宋体"/>
          <w:sz w:val="24"/>
          <w:szCs w:val="24"/>
        </w:rPr>
      </w:pPr>
      <w:r>
        <w:rPr>
          <w:rFonts w:hint="eastAsia" w:hAnsi="宋体"/>
          <w:sz w:val="24"/>
          <w:szCs w:val="24"/>
        </w:rPr>
        <w:t xml:space="preserve">    医院院本部西区（以河涌为界）所有用地面积、建筑面积（含所有科室、附属用房等）的医院保洁、胶地板保养服务、物品配送等服务，具体工作由采购人分配。院本部的尸体收运、医疗废物、生活垃圾收运暂存移交、东区夜间应急物品配送等服务统一由子项目1中标人负责。</w:t>
      </w:r>
    </w:p>
    <w:p>
      <w:pPr>
        <w:pStyle w:val="16"/>
        <w:spacing w:line="360" w:lineRule="auto"/>
        <w:ind w:firstLine="0"/>
        <w:rPr>
          <w:rFonts w:ascii="宋体" w:hAnsi="宋体"/>
          <w:sz w:val="24"/>
          <w:szCs w:val="24"/>
        </w:rPr>
      </w:pPr>
      <w:r>
        <w:rPr>
          <w:rFonts w:hint="eastAsia" w:ascii="宋体" w:hAnsi="宋体"/>
          <w:b/>
          <w:sz w:val="24"/>
          <w:szCs w:val="24"/>
        </w:rPr>
        <w:t xml:space="preserve">（2）子项目2服务范围： </w:t>
      </w:r>
    </w:p>
    <w:p>
      <w:pPr>
        <w:pStyle w:val="16"/>
        <w:spacing w:line="360" w:lineRule="auto"/>
        <w:ind w:firstLine="480"/>
        <w:rPr>
          <w:rFonts w:ascii="宋体" w:hAnsi="宋体"/>
          <w:sz w:val="24"/>
          <w:szCs w:val="24"/>
        </w:rPr>
      </w:pPr>
      <w:r>
        <w:rPr>
          <w:rFonts w:hint="eastAsia" w:ascii="宋体" w:hAnsi="宋体"/>
          <w:sz w:val="24"/>
          <w:szCs w:val="24"/>
        </w:rPr>
        <w:t>医院院本部东区（以河涌为界）、分院和分门诊（东院区、药物维持治疗门诊、区府门诊等）所有用地面积、建筑面积（含所有科室、附属用房等）的医院保洁、胶地板保养服务、物品配送等服务，具体工作由采购人分配。东院区和分门诊的医疗废物收运等服务统一由子项目2中标人负责。</w:t>
      </w:r>
    </w:p>
    <w:p>
      <w:pPr>
        <w:pStyle w:val="16"/>
        <w:spacing w:line="360" w:lineRule="auto"/>
        <w:ind w:firstLine="480"/>
        <w:rPr>
          <w:rFonts w:ascii="宋体" w:hAnsi="宋体"/>
          <w:sz w:val="24"/>
          <w:szCs w:val="24"/>
          <w:highlight w:val="none"/>
        </w:rPr>
      </w:pPr>
      <w:r>
        <w:rPr>
          <w:rFonts w:hint="eastAsia" w:ascii="宋体" w:hAnsi="宋体"/>
          <w:sz w:val="24"/>
          <w:szCs w:val="24"/>
        </w:rPr>
        <w:t>本项目采购分别用于广州市番禺区中心医院和广州市番禺区第七人民医院，中标人须与</w:t>
      </w:r>
      <w:r>
        <w:rPr>
          <w:rFonts w:hint="eastAsia" w:ascii="宋体" w:hAnsi="宋体"/>
          <w:sz w:val="24"/>
          <w:szCs w:val="24"/>
          <w:highlight w:val="none"/>
        </w:rPr>
        <w:t>采购人签订三方合同</w:t>
      </w:r>
    </w:p>
    <w:p>
      <w:pPr>
        <w:pStyle w:val="16"/>
        <w:spacing w:line="360" w:lineRule="auto"/>
        <w:ind w:firstLine="0"/>
        <w:outlineLvl w:val="2"/>
        <w:rPr>
          <w:rFonts w:ascii="宋体" w:hAnsi="宋体"/>
          <w:sz w:val="24"/>
          <w:szCs w:val="24"/>
          <w:highlight w:val="none"/>
        </w:rPr>
      </w:pPr>
      <w:r>
        <w:rPr>
          <w:rFonts w:hint="eastAsia" w:ascii="宋体" w:hAnsi="宋体"/>
          <w:b/>
          <w:sz w:val="24"/>
          <w:szCs w:val="24"/>
          <w:highlight w:val="none"/>
        </w:rPr>
        <w:t>（三）服务期限：</w:t>
      </w:r>
      <w:r>
        <w:rPr>
          <w:rFonts w:hint="eastAsia" w:ascii="宋体" w:hAnsi="宋体"/>
          <w:sz w:val="24"/>
          <w:szCs w:val="24"/>
          <w:highlight w:val="none"/>
        </w:rPr>
        <w:t>服务期为</w:t>
      </w:r>
      <w:r>
        <w:rPr>
          <w:rFonts w:ascii="宋体" w:hAnsi="宋体"/>
          <w:sz w:val="24"/>
          <w:szCs w:val="24"/>
          <w:highlight w:val="none"/>
        </w:rPr>
        <w:t>2年</w:t>
      </w:r>
      <w:r>
        <w:rPr>
          <w:rFonts w:hint="eastAsia" w:ascii="宋体" w:hAnsi="宋体"/>
          <w:sz w:val="24"/>
          <w:szCs w:val="24"/>
          <w:highlight w:val="none"/>
        </w:rPr>
        <w:t>。</w:t>
      </w:r>
    </w:p>
    <w:p>
      <w:pPr>
        <w:pStyle w:val="16"/>
        <w:spacing w:line="360" w:lineRule="auto"/>
        <w:ind w:firstLine="0"/>
        <w:outlineLvl w:val="2"/>
        <w:rPr>
          <w:rFonts w:ascii="宋体" w:hAnsi="宋体"/>
          <w:sz w:val="24"/>
          <w:szCs w:val="24"/>
          <w:highlight w:val="none"/>
        </w:rPr>
      </w:pPr>
      <w:r>
        <w:rPr>
          <w:rFonts w:hint="eastAsia" w:ascii="宋体" w:hAnsi="宋体"/>
          <w:b/>
          <w:sz w:val="24"/>
          <w:szCs w:val="24"/>
          <w:highlight w:val="none"/>
        </w:rPr>
        <w:t>（四）资金来源：</w:t>
      </w:r>
      <w:r>
        <w:rPr>
          <w:rFonts w:hint="eastAsia" w:ascii="宋体" w:hAnsi="宋体"/>
          <w:sz w:val="24"/>
          <w:szCs w:val="24"/>
          <w:highlight w:val="none"/>
        </w:rPr>
        <w:t>医院自筹</w:t>
      </w:r>
    </w:p>
    <w:p>
      <w:pPr>
        <w:pStyle w:val="16"/>
        <w:spacing w:line="360" w:lineRule="auto"/>
        <w:ind w:firstLine="0"/>
        <w:outlineLvl w:val="2"/>
        <w:rPr>
          <w:rFonts w:ascii="宋体" w:hAnsi="宋体"/>
          <w:b/>
          <w:sz w:val="24"/>
          <w:szCs w:val="24"/>
          <w:highlight w:val="none"/>
        </w:rPr>
      </w:pPr>
      <w:r>
        <w:rPr>
          <w:rFonts w:hint="eastAsia" w:ascii="宋体" w:hAnsi="宋体"/>
          <w:b/>
          <w:sz w:val="24"/>
          <w:szCs w:val="24"/>
          <w:highlight w:val="none"/>
        </w:rPr>
        <w:t>（五）项目最高限价</w:t>
      </w:r>
    </w:p>
    <w:p>
      <w:pPr>
        <w:pStyle w:val="16"/>
        <w:spacing w:line="360" w:lineRule="auto"/>
        <w:ind w:firstLine="480" w:firstLineChars="200"/>
        <w:rPr>
          <w:rFonts w:ascii="宋体" w:hAnsi="宋体"/>
          <w:sz w:val="24"/>
          <w:szCs w:val="24"/>
          <w:highlight w:val="none"/>
        </w:rPr>
      </w:pPr>
      <w:r>
        <w:rPr>
          <w:rFonts w:hint="eastAsia" w:ascii="宋体" w:hAnsi="宋体"/>
          <w:sz w:val="24"/>
          <w:szCs w:val="24"/>
          <w:highlight w:val="none"/>
        </w:rPr>
        <w:t>最高限价：人民币</w:t>
      </w:r>
      <w:r>
        <w:rPr>
          <w:rFonts w:ascii="宋体" w:hAnsi="宋体"/>
          <w:sz w:val="24"/>
          <w:szCs w:val="24"/>
          <w:highlight w:val="none"/>
        </w:rPr>
        <w:t xml:space="preserve">   </w:t>
      </w:r>
      <w:r>
        <w:rPr>
          <w:rFonts w:hint="eastAsia" w:ascii="宋体" w:hAnsi="宋体"/>
          <w:sz w:val="24"/>
          <w:szCs w:val="24"/>
          <w:highlight w:val="none"/>
        </w:rPr>
        <w:t>元</w:t>
      </w:r>
      <w:r>
        <w:rPr>
          <w:rFonts w:ascii="宋体" w:hAnsi="宋体"/>
          <w:sz w:val="24"/>
          <w:szCs w:val="24"/>
          <w:highlight w:val="none"/>
        </w:rPr>
        <w:t>/2</w:t>
      </w:r>
      <w:r>
        <w:rPr>
          <w:rFonts w:hint="eastAsia" w:ascii="宋体" w:hAnsi="宋体"/>
          <w:sz w:val="24"/>
          <w:szCs w:val="24"/>
          <w:highlight w:val="none"/>
        </w:rPr>
        <w:t>年。子项目</w:t>
      </w:r>
      <w:r>
        <w:rPr>
          <w:rFonts w:ascii="宋体" w:hAnsi="宋体"/>
          <w:sz w:val="24"/>
          <w:szCs w:val="24"/>
          <w:highlight w:val="none"/>
        </w:rPr>
        <w:t xml:space="preserve">1最高限价：人民币   </w:t>
      </w:r>
      <w:r>
        <w:rPr>
          <w:rFonts w:hint="eastAsia" w:ascii="宋体" w:hAnsi="宋体"/>
          <w:sz w:val="24"/>
          <w:szCs w:val="24"/>
          <w:highlight w:val="none"/>
        </w:rPr>
        <w:t>元</w:t>
      </w:r>
      <w:r>
        <w:rPr>
          <w:rFonts w:ascii="宋体" w:hAnsi="宋体"/>
          <w:sz w:val="24"/>
          <w:szCs w:val="24"/>
          <w:highlight w:val="none"/>
        </w:rPr>
        <w:t xml:space="preserve">/2年，其中，保洁、物品配送最高限价    </w:t>
      </w:r>
      <w:r>
        <w:rPr>
          <w:rFonts w:hint="eastAsia" w:ascii="宋体" w:hAnsi="宋体"/>
          <w:sz w:val="24"/>
          <w:szCs w:val="24"/>
          <w:highlight w:val="none"/>
        </w:rPr>
        <w:t>元</w:t>
      </w:r>
      <w:r>
        <w:rPr>
          <w:rFonts w:ascii="宋体" w:hAnsi="宋体"/>
          <w:sz w:val="24"/>
          <w:szCs w:val="24"/>
          <w:highlight w:val="none"/>
        </w:rPr>
        <w:t xml:space="preserve">/2年，进行总价报价。胶地板保养服务单价限价为   </w:t>
      </w:r>
      <w:r>
        <w:rPr>
          <w:rFonts w:hint="eastAsia" w:ascii="宋体" w:hAnsi="宋体"/>
          <w:sz w:val="24"/>
          <w:szCs w:val="24"/>
          <w:highlight w:val="none"/>
        </w:rPr>
        <w:t>元</w:t>
      </w:r>
      <w:r>
        <w:rPr>
          <w:rFonts w:ascii="宋体" w:hAnsi="宋体"/>
          <w:sz w:val="24"/>
          <w:szCs w:val="24"/>
          <w:highlight w:val="none"/>
        </w:rPr>
        <w:t xml:space="preserve">/平方米，进行单价报价，按投标单价和实际完成面积进行结算，两年总费用不超过    </w:t>
      </w:r>
      <w:r>
        <w:rPr>
          <w:rFonts w:hint="eastAsia" w:ascii="宋体" w:hAnsi="宋体"/>
          <w:sz w:val="24"/>
          <w:szCs w:val="24"/>
          <w:highlight w:val="none"/>
        </w:rPr>
        <w:t>元。子项目</w:t>
      </w:r>
      <w:r>
        <w:rPr>
          <w:rFonts w:ascii="宋体" w:hAnsi="宋体"/>
          <w:sz w:val="24"/>
          <w:szCs w:val="24"/>
          <w:highlight w:val="none"/>
        </w:rPr>
        <w:t xml:space="preserve">2最高限价：人民币    </w:t>
      </w:r>
      <w:r>
        <w:rPr>
          <w:rFonts w:hint="eastAsia" w:ascii="宋体" w:hAnsi="宋体"/>
          <w:sz w:val="24"/>
          <w:szCs w:val="24"/>
          <w:highlight w:val="none"/>
        </w:rPr>
        <w:t>元</w:t>
      </w:r>
      <w:r>
        <w:rPr>
          <w:rFonts w:ascii="宋体" w:hAnsi="宋体"/>
          <w:sz w:val="24"/>
          <w:szCs w:val="24"/>
          <w:highlight w:val="none"/>
        </w:rPr>
        <w:t xml:space="preserve">/2年。其中，保洁、物品配送最高限价    </w:t>
      </w:r>
      <w:r>
        <w:rPr>
          <w:rFonts w:hint="eastAsia" w:ascii="宋体" w:hAnsi="宋体"/>
          <w:sz w:val="24"/>
          <w:szCs w:val="24"/>
          <w:highlight w:val="none"/>
        </w:rPr>
        <w:t>元</w:t>
      </w:r>
      <w:r>
        <w:rPr>
          <w:rFonts w:ascii="宋体" w:hAnsi="宋体"/>
          <w:sz w:val="24"/>
          <w:szCs w:val="24"/>
          <w:highlight w:val="none"/>
        </w:rPr>
        <w:t xml:space="preserve">/2年，进行总价报价。胶地板保养服务单价限价为    </w:t>
      </w:r>
      <w:r>
        <w:rPr>
          <w:rFonts w:hint="eastAsia" w:ascii="宋体" w:hAnsi="宋体"/>
          <w:sz w:val="24"/>
          <w:szCs w:val="24"/>
          <w:highlight w:val="none"/>
        </w:rPr>
        <w:t>元</w:t>
      </w:r>
      <w:r>
        <w:rPr>
          <w:rFonts w:ascii="宋体" w:hAnsi="宋体"/>
          <w:sz w:val="24"/>
          <w:szCs w:val="24"/>
          <w:highlight w:val="none"/>
        </w:rPr>
        <w:t xml:space="preserve">/平方米，进行单价报价，按投标单价和实际完成面积进行结算，两年总费用不超过    </w:t>
      </w:r>
      <w:r>
        <w:rPr>
          <w:rFonts w:hint="eastAsia" w:ascii="宋体" w:hAnsi="宋体"/>
          <w:sz w:val="24"/>
          <w:szCs w:val="24"/>
          <w:highlight w:val="none"/>
        </w:rPr>
        <w:t>元。</w:t>
      </w:r>
    </w:p>
    <w:p>
      <w:pPr>
        <w:pStyle w:val="17"/>
        <w:widowControl w:val="0"/>
        <w:spacing w:line="360" w:lineRule="auto"/>
        <w:jc w:val="both"/>
        <w:outlineLvl w:val="2"/>
        <w:rPr>
          <w:rFonts w:ascii="宋体" w:hAnsi="宋体"/>
          <w:sz w:val="24"/>
          <w:szCs w:val="24"/>
          <w:highlight w:val="none"/>
        </w:rPr>
      </w:pPr>
      <w:r>
        <w:rPr>
          <w:rFonts w:hint="eastAsia" w:ascii="宋体" w:hAnsi="宋体"/>
          <w:b/>
          <w:sz w:val="24"/>
          <w:szCs w:val="24"/>
          <w:highlight w:val="none"/>
        </w:rPr>
        <w:t>（六）采购方式</w:t>
      </w:r>
    </w:p>
    <w:p>
      <w:pPr>
        <w:pStyle w:val="17"/>
        <w:widowControl w:val="0"/>
        <w:spacing w:line="360" w:lineRule="auto"/>
        <w:ind w:firstLine="480" w:firstLineChars="200"/>
        <w:jc w:val="both"/>
        <w:rPr>
          <w:rFonts w:ascii="宋体" w:hAnsi="宋体"/>
          <w:sz w:val="24"/>
          <w:szCs w:val="24"/>
          <w:highlight w:val="none"/>
        </w:rPr>
      </w:pPr>
      <w:r>
        <w:rPr>
          <w:rFonts w:hint="eastAsia" w:ascii="宋体" w:hAnsi="宋体"/>
          <w:sz w:val="24"/>
          <w:szCs w:val="24"/>
          <w:highlight w:val="none"/>
        </w:rPr>
        <w:t>通过公开招标方式，确定2家中标人，为采购人提供医院保洁、胶地板保养服务、</w:t>
      </w:r>
      <w:bookmarkEnd w:id="10"/>
      <w:bookmarkEnd w:id="11"/>
      <w:bookmarkEnd w:id="12"/>
      <w:r>
        <w:rPr>
          <w:rFonts w:hint="eastAsia" w:ascii="宋体" w:hAnsi="宋体"/>
          <w:sz w:val="24"/>
          <w:szCs w:val="24"/>
          <w:highlight w:val="none"/>
        </w:rPr>
        <w:t>物品配送等服务。</w:t>
      </w:r>
    </w:p>
    <w:p>
      <w:pPr>
        <w:pStyle w:val="17"/>
        <w:widowControl w:val="0"/>
        <w:spacing w:line="360" w:lineRule="auto"/>
        <w:jc w:val="both"/>
        <w:outlineLvl w:val="1"/>
        <w:rPr>
          <w:rFonts w:ascii="宋体" w:hAnsi="宋体"/>
          <w:b/>
          <w:sz w:val="24"/>
          <w:szCs w:val="24"/>
          <w:highlight w:val="none"/>
        </w:rPr>
      </w:pPr>
      <w:bookmarkStart w:id="13" w:name="_Toc18515_WPSOffice_Level1"/>
      <w:r>
        <w:rPr>
          <w:rFonts w:hint="eastAsia" w:ascii="宋体" w:hAnsi="宋体"/>
          <w:b/>
          <w:sz w:val="24"/>
          <w:szCs w:val="24"/>
          <w:highlight w:val="none"/>
        </w:rPr>
        <w:t>四、服务岗位及内容要求</w:t>
      </w:r>
      <w:bookmarkEnd w:id="13"/>
      <w:bookmarkStart w:id="14" w:name="_Toc296524348"/>
      <w:bookmarkStart w:id="15" w:name="_Toc296524544"/>
      <w:bookmarkStart w:id="16" w:name="_Toc297812401"/>
    </w:p>
    <w:p>
      <w:pPr>
        <w:pStyle w:val="25"/>
        <w:spacing w:line="360" w:lineRule="auto"/>
        <w:ind w:left="0"/>
        <w:outlineLvl w:val="2"/>
        <w:rPr>
          <w:rFonts w:ascii="宋体" w:hAnsi="宋体"/>
          <w:b/>
          <w:sz w:val="24"/>
          <w:highlight w:val="none"/>
        </w:rPr>
      </w:pPr>
      <w:r>
        <w:rPr>
          <w:rFonts w:hint="eastAsia" w:ascii="宋体" w:hAnsi="宋体"/>
          <w:b/>
          <w:sz w:val="24"/>
          <w:highlight w:val="none"/>
        </w:rPr>
        <w:t>（一）岗位配置</w:t>
      </w:r>
    </w:p>
    <w:p>
      <w:pPr>
        <w:pStyle w:val="25"/>
        <w:spacing w:line="360" w:lineRule="auto"/>
        <w:ind w:left="0" w:firstLine="480" w:firstLineChars="200"/>
        <w:rPr>
          <w:rFonts w:ascii="宋体" w:hAnsi="宋体"/>
          <w:sz w:val="24"/>
          <w:highlight w:val="none"/>
        </w:rPr>
      </w:pPr>
      <w:r>
        <w:rPr>
          <w:rFonts w:hint="eastAsia" w:ascii="宋体" w:hAnsi="宋体"/>
          <w:sz w:val="24"/>
          <w:highlight w:val="none"/>
        </w:rPr>
        <w:t>1、子项目1：保洁总面积约24万平方米（含户外面积），总岗位数</w:t>
      </w:r>
      <w:r>
        <w:rPr>
          <w:rFonts w:ascii="宋体" w:hAnsi="宋体"/>
          <w:sz w:val="24"/>
          <w:highlight w:val="none"/>
        </w:rPr>
        <w:t>265.</w:t>
      </w:r>
      <w:r>
        <w:rPr>
          <w:rFonts w:hint="eastAsia" w:ascii="宋体" w:hAnsi="宋体"/>
          <w:sz w:val="24"/>
          <w:highlight w:val="none"/>
        </w:rPr>
        <w:t>5个8小时岗，其中预备岗位</w:t>
      </w:r>
      <w:r>
        <w:rPr>
          <w:rFonts w:ascii="宋体" w:hAnsi="宋体"/>
          <w:sz w:val="24"/>
          <w:highlight w:val="none"/>
        </w:rPr>
        <w:t>20</w:t>
      </w:r>
      <w:r>
        <w:rPr>
          <w:rFonts w:hint="eastAsia" w:ascii="宋体" w:hAnsi="宋体"/>
          <w:sz w:val="24"/>
          <w:highlight w:val="none"/>
        </w:rPr>
        <w:t>个。</w:t>
      </w:r>
    </w:p>
    <w:p>
      <w:pPr>
        <w:pStyle w:val="25"/>
        <w:spacing w:line="360" w:lineRule="auto"/>
        <w:ind w:left="0" w:firstLine="480" w:firstLineChars="200"/>
        <w:rPr>
          <w:rFonts w:ascii="宋体" w:hAnsi="宋体"/>
          <w:sz w:val="24"/>
          <w:highlight w:val="none"/>
        </w:rPr>
      </w:pPr>
      <w:r>
        <w:rPr>
          <w:rFonts w:hint="eastAsia" w:ascii="宋体" w:hAnsi="宋体"/>
          <w:sz w:val="24"/>
          <w:highlight w:val="none"/>
        </w:rPr>
        <w:t>2、子项目2：保洁总面积约14万平方米（含户外面积），总岗位数</w:t>
      </w:r>
      <w:r>
        <w:rPr>
          <w:rFonts w:ascii="宋体" w:hAnsi="宋体"/>
          <w:sz w:val="24"/>
          <w:highlight w:val="none"/>
        </w:rPr>
        <w:t>99.5</w:t>
      </w:r>
      <w:r>
        <w:rPr>
          <w:rFonts w:hint="eastAsia" w:ascii="宋体" w:hAnsi="宋体"/>
          <w:sz w:val="24"/>
          <w:highlight w:val="none"/>
        </w:rPr>
        <w:t>个8小时岗，其中预备岗位</w:t>
      </w:r>
      <w:r>
        <w:rPr>
          <w:rFonts w:ascii="宋体" w:hAnsi="宋体"/>
          <w:sz w:val="24"/>
          <w:highlight w:val="none"/>
        </w:rPr>
        <w:t>16</w:t>
      </w:r>
      <w:r>
        <w:rPr>
          <w:rFonts w:hint="eastAsia" w:ascii="宋体" w:hAnsi="宋体"/>
          <w:sz w:val="24"/>
          <w:highlight w:val="none"/>
        </w:rPr>
        <w:t>个。</w:t>
      </w:r>
    </w:p>
    <w:p>
      <w:pPr>
        <w:pStyle w:val="25"/>
        <w:spacing w:line="360" w:lineRule="auto"/>
        <w:ind w:left="0" w:firstLine="480" w:firstLineChars="200"/>
        <w:rPr>
          <w:rFonts w:ascii="宋体" w:hAnsi="宋体"/>
          <w:sz w:val="24"/>
          <w:highlight w:val="none"/>
        </w:rPr>
      </w:pPr>
      <w:r>
        <w:rPr>
          <w:rFonts w:hint="eastAsia" w:ascii="宋体" w:hAnsi="宋体"/>
          <w:sz w:val="24"/>
          <w:highlight w:val="none"/>
        </w:rPr>
        <w:t>各级人员岗位数量详见下表：</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gridCol w:w="2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pct"/>
            <w:vMerge w:val="restart"/>
            <w:vAlign w:val="center"/>
          </w:tcPr>
          <w:p>
            <w:pPr>
              <w:spacing w:line="360" w:lineRule="auto"/>
              <w:jc w:val="center"/>
              <w:rPr>
                <w:rFonts w:ascii="宋体" w:hAnsi="宋体"/>
                <w:b/>
                <w:sz w:val="24"/>
                <w:highlight w:val="none"/>
              </w:rPr>
            </w:pPr>
            <w:r>
              <w:rPr>
                <w:rFonts w:hint="eastAsia" w:ascii="宋体" w:hAnsi="宋体"/>
                <w:b/>
                <w:sz w:val="24"/>
                <w:highlight w:val="none"/>
              </w:rPr>
              <w:t>岗位名称</w:t>
            </w:r>
          </w:p>
        </w:tc>
        <w:tc>
          <w:tcPr>
            <w:tcW w:w="3333" w:type="pct"/>
            <w:gridSpan w:val="2"/>
            <w:vAlign w:val="center"/>
          </w:tcPr>
          <w:p>
            <w:pPr>
              <w:spacing w:line="360" w:lineRule="auto"/>
              <w:jc w:val="center"/>
              <w:rPr>
                <w:rFonts w:ascii="宋体" w:hAnsi="宋体"/>
                <w:b/>
                <w:sz w:val="24"/>
                <w:highlight w:val="none"/>
              </w:rPr>
            </w:pPr>
            <w:r>
              <w:rPr>
                <w:rFonts w:hint="eastAsia" w:ascii="宋体" w:hAnsi="宋体"/>
                <w:b/>
                <w:sz w:val="24"/>
                <w:highlight w:val="none"/>
              </w:rPr>
              <w:t>岗位数量（个）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pct"/>
            <w:vMerge w:val="continue"/>
            <w:vAlign w:val="center"/>
          </w:tcPr>
          <w:p>
            <w:pPr>
              <w:spacing w:line="360" w:lineRule="auto"/>
              <w:jc w:val="center"/>
              <w:rPr>
                <w:rFonts w:ascii="宋体" w:hAnsi="宋体"/>
                <w:b/>
                <w:sz w:val="24"/>
                <w:highlight w:val="none"/>
              </w:rPr>
            </w:pPr>
          </w:p>
        </w:tc>
        <w:tc>
          <w:tcPr>
            <w:tcW w:w="1667" w:type="pct"/>
            <w:vAlign w:val="center"/>
          </w:tcPr>
          <w:p>
            <w:pPr>
              <w:spacing w:line="360" w:lineRule="auto"/>
              <w:jc w:val="center"/>
              <w:rPr>
                <w:rFonts w:ascii="宋体" w:hAnsi="宋体"/>
                <w:b/>
                <w:sz w:val="24"/>
                <w:highlight w:val="none"/>
              </w:rPr>
            </w:pPr>
            <w:r>
              <w:rPr>
                <w:rFonts w:hint="eastAsia" w:ascii="宋体" w:hAnsi="宋体"/>
                <w:b/>
                <w:sz w:val="24"/>
                <w:highlight w:val="none"/>
              </w:rPr>
              <w:t>子项目</w:t>
            </w:r>
            <w:r>
              <w:rPr>
                <w:rFonts w:ascii="宋体" w:hAnsi="宋体"/>
                <w:b/>
                <w:sz w:val="24"/>
                <w:highlight w:val="none"/>
              </w:rPr>
              <w:t>1</w:t>
            </w:r>
          </w:p>
        </w:tc>
        <w:tc>
          <w:tcPr>
            <w:tcW w:w="1667" w:type="pct"/>
            <w:vAlign w:val="center"/>
          </w:tcPr>
          <w:p>
            <w:pPr>
              <w:spacing w:line="360" w:lineRule="auto"/>
              <w:jc w:val="center"/>
              <w:rPr>
                <w:rFonts w:ascii="宋体" w:hAnsi="宋体"/>
                <w:b/>
                <w:sz w:val="24"/>
                <w:highlight w:val="none"/>
              </w:rPr>
            </w:pPr>
            <w:r>
              <w:rPr>
                <w:rFonts w:hint="eastAsia" w:ascii="宋体" w:hAnsi="宋体"/>
                <w:b/>
                <w:sz w:val="24"/>
                <w:highlight w:val="none"/>
              </w:rPr>
              <w:t>子项目</w:t>
            </w:r>
            <w:r>
              <w:rPr>
                <w:rFonts w:ascii="宋体" w:hAnsi="宋体"/>
                <w:b/>
                <w:sz w:val="24"/>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项目经理</w:t>
            </w:r>
          </w:p>
        </w:tc>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1</w:t>
            </w:r>
          </w:p>
        </w:tc>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主管</w:t>
            </w:r>
          </w:p>
        </w:tc>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8</w:t>
            </w:r>
          </w:p>
        </w:tc>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文员或经理助理</w:t>
            </w:r>
          </w:p>
        </w:tc>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1</w:t>
            </w:r>
          </w:p>
        </w:tc>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保洁员、运送员、替班</w:t>
            </w:r>
          </w:p>
        </w:tc>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2</w:t>
            </w:r>
            <w:r>
              <w:rPr>
                <w:rFonts w:ascii="宋体" w:hAnsi="宋体"/>
                <w:sz w:val="24"/>
                <w:highlight w:val="none"/>
              </w:rPr>
              <w:t>35.5</w:t>
            </w:r>
          </w:p>
        </w:tc>
        <w:tc>
          <w:tcPr>
            <w:tcW w:w="1667" w:type="pct"/>
            <w:vAlign w:val="center"/>
          </w:tcPr>
          <w:p>
            <w:pPr>
              <w:spacing w:line="360" w:lineRule="auto"/>
              <w:jc w:val="center"/>
              <w:rPr>
                <w:rFonts w:ascii="宋体" w:hAnsi="宋体"/>
                <w:sz w:val="24"/>
                <w:highlight w:val="none"/>
              </w:rPr>
            </w:pPr>
            <w:r>
              <w:rPr>
                <w:rFonts w:ascii="宋体" w:hAnsi="宋体"/>
                <w:sz w:val="24"/>
                <w:highlight w:val="none"/>
              </w:rPr>
              <w:t>78.5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预备岗位</w:t>
            </w:r>
          </w:p>
        </w:tc>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2</w:t>
            </w:r>
            <w:r>
              <w:rPr>
                <w:rFonts w:ascii="宋体" w:hAnsi="宋体"/>
                <w:sz w:val="24"/>
                <w:highlight w:val="none"/>
              </w:rPr>
              <w:t>0</w:t>
            </w:r>
          </w:p>
        </w:tc>
        <w:tc>
          <w:tcPr>
            <w:tcW w:w="1667" w:type="pct"/>
            <w:vAlign w:val="center"/>
          </w:tcPr>
          <w:p>
            <w:pPr>
              <w:spacing w:line="360" w:lineRule="auto"/>
              <w:jc w:val="center"/>
              <w:rPr>
                <w:rFonts w:ascii="宋体" w:hAnsi="宋体"/>
                <w:sz w:val="24"/>
                <w:highlight w:val="none"/>
              </w:rPr>
            </w:pPr>
            <w:r>
              <w:rPr>
                <w:rFonts w:hint="eastAsia" w:ascii="宋体" w:hAnsi="宋体"/>
                <w:sz w:val="24"/>
                <w:highlight w:val="none"/>
              </w:rPr>
              <w:t>1</w:t>
            </w:r>
            <w:r>
              <w:rPr>
                <w:rFonts w:ascii="宋体" w:hAnsi="宋体"/>
                <w:sz w:val="24"/>
                <w:highlight w:val="none"/>
              </w:rPr>
              <w:t>6</w:t>
            </w:r>
          </w:p>
        </w:tc>
      </w:tr>
    </w:tbl>
    <w:p>
      <w:pPr>
        <w:spacing w:line="360" w:lineRule="auto"/>
        <w:rPr>
          <w:rFonts w:ascii="宋体" w:hAnsi="宋体"/>
          <w:sz w:val="24"/>
          <w:highlight w:val="none"/>
        </w:rPr>
      </w:pPr>
    </w:p>
    <w:p>
      <w:pPr>
        <w:pStyle w:val="25"/>
        <w:spacing w:line="360" w:lineRule="auto"/>
        <w:ind w:left="0"/>
        <w:outlineLvl w:val="2"/>
        <w:rPr>
          <w:rFonts w:ascii="宋体" w:hAnsi="宋体"/>
          <w:b/>
          <w:sz w:val="24"/>
          <w:highlight w:val="none"/>
        </w:rPr>
      </w:pPr>
      <w:r>
        <w:rPr>
          <w:rFonts w:hint="eastAsia" w:ascii="宋体" w:hAnsi="宋体"/>
          <w:b/>
          <w:sz w:val="24"/>
          <w:highlight w:val="none"/>
        </w:rPr>
        <w:t>（二）</w:t>
      </w:r>
      <w:bookmarkEnd w:id="14"/>
      <w:bookmarkEnd w:id="15"/>
      <w:bookmarkEnd w:id="16"/>
      <w:r>
        <w:rPr>
          <w:rFonts w:hint="eastAsia" w:ascii="宋体" w:hAnsi="宋体"/>
          <w:b/>
          <w:sz w:val="24"/>
          <w:highlight w:val="none"/>
        </w:rPr>
        <w:t>服务内容及要求</w:t>
      </w:r>
    </w:p>
    <w:p>
      <w:pPr>
        <w:pStyle w:val="25"/>
        <w:spacing w:line="360" w:lineRule="auto"/>
        <w:ind w:left="0" w:firstLine="480" w:firstLineChars="200"/>
        <w:rPr>
          <w:rFonts w:ascii="宋体" w:hAnsi="宋体"/>
          <w:sz w:val="24"/>
          <w:highlight w:val="none"/>
        </w:rPr>
      </w:pPr>
      <w:r>
        <w:rPr>
          <w:rFonts w:hint="eastAsia" w:ascii="宋体" w:hAnsi="宋体"/>
          <w:sz w:val="24"/>
          <w:highlight w:val="none"/>
        </w:rPr>
        <w:t>1. 主要包括但不限于全院环境卫生清洁、医院固体废物（医疗废物、生活垃圾等）收运暂存移交管理、物品配送、太平间管理、特殊天气应急保洁、科室装修后的开荒清洁、突发事件应急处理等服务。</w:t>
      </w:r>
    </w:p>
    <w:p>
      <w:pPr>
        <w:pStyle w:val="17"/>
        <w:spacing w:line="360" w:lineRule="auto"/>
        <w:ind w:firstLine="482" w:firstLineChars="200"/>
        <w:jc w:val="both"/>
        <w:rPr>
          <w:rFonts w:ascii="宋体" w:hAnsi="宋体"/>
          <w:b/>
          <w:sz w:val="24"/>
          <w:szCs w:val="24"/>
          <w:highlight w:val="none"/>
        </w:rPr>
      </w:pPr>
      <w:r>
        <w:rPr>
          <w:rFonts w:hint="eastAsia" w:ascii="宋体" w:hAnsi="宋体"/>
          <w:b/>
          <w:sz w:val="24"/>
          <w:szCs w:val="24"/>
          <w:highlight w:val="none"/>
        </w:rPr>
        <w:t>2. 人员素质要求：</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1119"/>
        <w:gridCol w:w="2082"/>
        <w:gridCol w:w="2723"/>
        <w:gridCol w:w="1283"/>
        <w:gridCol w:w="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566" w:type="dxa"/>
            <w:vAlign w:val="center"/>
          </w:tcPr>
          <w:p>
            <w:pPr>
              <w:pStyle w:val="26"/>
              <w:jc w:val="center"/>
              <w:rPr>
                <w:rFonts w:ascii="宋体" w:hAnsi="宋体"/>
                <w:b/>
                <w:sz w:val="24"/>
                <w:szCs w:val="24"/>
                <w:highlight w:val="none"/>
              </w:rPr>
            </w:pPr>
            <w:r>
              <w:rPr>
                <w:rFonts w:ascii="宋体" w:hAnsi="宋体"/>
                <w:b/>
                <w:sz w:val="24"/>
                <w:szCs w:val="24"/>
                <w:highlight w:val="none"/>
              </w:rPr>
              <w:t>各级人员</w:t>
            </w:r>
          </w:p>
        </w:tc>
        <w:tc>
          <w:tcPr>
            <w:tcW w:w="1119" w:type="dxa"/>
            <w:vAlign w:val="center"/>
          </w:tcPr>
          <w:p>
            <w:pPr>
              <w:pStyle w:val="26"/>
              <w:jc w:val="center"/>
              <w:rPr>
                <w:rFonts w:ascii="宋体" w:hAnsi="宋体"/>
                <w:b/>
                <w:sz w:val="24"/>
                <w:szCs w:val="24"/>
                <w:highlight w:val="none"/>
              </w:rPr>
            </w:pPr>
            <w:r>
              <w:rPr>
                <w:rFonts w:ascii="宋体" w:hAnsi="宋体"/>
                <w:b/>
                <w:sz w:val="24"/>
                <w:szCs w:val="24"/>
                <w:highlight w:val="none"/>
              </w:rPr>
              <w:t>年龄</w:t>
            </w:r>
          </w:p>
        </w:tc>
        <w:tc>
          <w:tcPr>
            <w:tcW w:w="2082" w:type="dxa"/>
            <w:vAlign w:val="center"/>
          </w:tcPr>
          <w:p>
            <w:pPr>
              <w:pStyle w:val="26"/>
              <w:jc w:val="center"/>
              <w:rPr>
                <w:rFonts w:ascii="宋体" w:hAnsi="宋体"/>
                <w:b/>
                <w:sz w:val="24"/>
                <w:szCs w:val="24"/>
                <w:highlight w:val="none"/>
              </w:rPr>
            </w:pPr>
            <w:r>
              <w:rPr>
                <w:rFonts w:ascii="宋体" w:hAnsi="宋体"/>
                <w:b/>
                <w:sz w:val="24"/>
                <w:szCs w:val="24"/>
                <w:highlight w:val="none"/>
              </w:rPr>
              <w:t>文化程度或学历</w:t>
            </w:r>
          </w:p>
        </w:tc>
        <w:tc>
          <w:tcPr>
            <w:tcW w:w="2723" w:type="dxa"/>
            <w:vAlign w:val="center"/>
          </w:tcPr>
          <w:p>
            <w:pPr>
              <w:pStyle w:val="26"/>
              <w:jc w:val="center"/>
              <w:rPr>
                <w:rFonts w:ascii="宋体" w:hAnsi="宋体"/>
                <w:b/>
                <w:sz w:val="24"/>
                <w:szCs w:val="24"/>
                <w:highlight w:val="none"/>
              </w:rPr>
            </w:pPr>
            <w:r>
              <w:rPr>
                <w:rFonts w:ascii="宋体" w:hAnsi="宋体"/>
                <w:b/>
                <w:sz w:val="24"/>
                <w:szCs w:val="24"/>
                <w:highlight w:val="none"/>
              </w:rPr>
              <w:t>工作经历</w:t>
            </w:r>
          </w:p>
        </w:tc>
        <w:tc>
          <w:tcPr>
            <w:tcW w:w="1283" w:type="dxa"/>
            <w:vAlign w:val="center"/>
          </w:tcPr>
          <w:p>
            <w:pPr>
              <w:pStyle w:val="26"/>
              <w:jc w:val="center"/>
              <w:rPr>
                <w:rFonts w:ascii="宋体" w:hAnsi="宋体"/>
                <w:b/>
                <w:sz w:val="24"/>
                <w:szCs w:val="24"/>
                <w:highlight w:val="none"/>
              </w:rPr>
            </w:pPr>
            <w:r>
              <w:rPr>
                <w:rFonts w:ascii="宋体" w:hAnsi="宋体"/>
                <w:b/>
                <w:sz w:val="24"/>
                <w:szCs w:val="24"/>
                <w:highlight w:val="none"/>
              </w:rPr>
              <w:t>人员素质</w:t>
            </w:r>
          </w:p>
        </w:tc>
        <w:tc>
          <w:tcPr>
            <w:tcW w:w="857" w:type="dxa"/>
            <w:vAlign w:val="center"/>
          </w:tcPr>
          <w:p>
            <w:pPr>
              <w:pStyle w:val="26"/>
              <w:jc w:val="center"/>
              <w:rPr>
                <w:rFonts w:ascii="宋体" w:hAnsi="宋体"/>
                <w:b/>
                <w:sz w:val="24"/>
                <w:szCs w:val="24"/>
                <w:highlight w:val="none"/>
              </w:rPr>
            </w:pPr>
            <w:r>
              <w:rPr>
                <w:rFonts w:ascii="宋体" w:hAnsi="宋体"/>
                <w:b/>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566"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项目经理</w:t>
            </w:r>
          </w:p>
        </w:tc>
        <w:tc>
          <w:tcPr>
            <w:tcW w:w="1119"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男、女35-55</w:t>
            </w:r>
            <w:r>
              <w:rPr>
                <w:rFonts w:hint="eastAsia" w:ascii="宋体" w:hAnsi="宋体"/>
                <w:color w:val="auto"/>
                <w:sz w:val="24"/>
                <w:szCs w:val="24"/>
                <w:highlight w:val="none"/>
              </w:rPr>
              <w:t>岁</w:t>
            </w:r>
          </w:p>
        </w:tc>
        <w:tc>
          <w:tcPr>
            <w:tcW w:w="2082"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本科或以上学历</w:t>
            </w:r>
          </w:p>
          <w:p>
            <w:pPr>
              <w:pStyle w:val="26"/>
              <w:jc w:val="center"/>
              <w:rPr>
                <w:rFonts w:ascii="宋体" w:hAnsi="宋体"/>
                <w:color w:val="auto"/>
                <w:sz w:val="24"/>
                <w:szCs w:val="24"/>
                <w:highlight w:val="none"/>
              </w:rPr>
            </w:pPr>
          </w:p>
        </w:tc>
        <w:tc>
          <w:tcPr>
            <w:tcW w:w="2723"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本科：有2年或以上的项目管理经验</w:t>
            </w:r>
          </w:p>
          <w:p>
            <w:pPr>
              <w:pStyle w:val="26"/>
              <w:jc w:val="center"/>
              <w:rPr>
                <w:rFonts w:ascii="宋体" w:hAnsi="宋体"/>
                <w:color w:val="auto"/>
                <w:sz w:val="24"/>
                <w:szCs w:val="24"/>
                <w:highlight w:val="none"/>
              </w:rPr>
            </w:pPr>
            <w:r>
              <w:rPr>
                <w:rFonts w:ascii="宋体" w:hAnsi="宋体"/>
                <w:color w:val="auto"/>
                <w:sz w:val="24"/>
                <w:szCs w:val="24"/>
                <w:highlight w:val="none"/>
              </w:rPr>
              <w:t>硕士</w:t>
            </w:r>
            <w:r>
              <w:rPr>
                <w:rFonts w:hint="eastAsia" w:ascii="宋体" w:hAnsi="宋体"/>
                <w:color w:val="auto"/>
                <w:sz w:val="24"/>
                <w:szCs w:val="24"/>
                <w:highlight w:val="none"/>
              </w:rPr>
              <w:t>或以上</w:t>
            </w:r>
            <w:r>
              <w:rPr>
                <w:rFonts w:ascii="宋体" w:hAnsi="宋体"/>
                <w:color w:val="auto"/>
                <w:sz w:val="24"/>
                <w:szCs w:val="24"/>
                <w:highlight w:val="none"/>
              </w:rPr>
              <w:t>：有1年或以上项目管理经验</w:t>
            </w:r>
          </w:p>
        </w:tc>
        <w:tc>
          <w:tcPr>
            <w:tcW w:w="1283" w:type="dxa"/>
            <w:vMerge w:val="restart"/>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身体健康，无犯罪或不良记录</w:t>
            </w:r>
          </w:p>
        </w:tc>
        <w:tc>
          <w:tcPr>
            <w:tcW w:w="857" w:type="dxa"/>
            <w:vMerge w:val="restart"/>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特殊岗位按行业管理要求持证上岗</w:t>
            </w:r>
            <w:r>
              <w:rPr>
                <w:rFonts w:hint="eastAsia" w:ascii="宋体" w:hAnsi="宋体"/>
                <w:color w:val="auto"/>
                <w:sz w:val="24"/>
                <w:szCs w:val="24"/>
                <w:highlight w:val="none"/>
              </w:rPr>
              <w:t>（至少3名员工持有快开门式压力容器操作资格证书）。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566"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主管</w:t>
            </w:r>
          </w:p>
        </w:tc>
        <w:tc>
          <w:tcPr>
            <w:tcW w:w="1119"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男、女35-55</w:t>
            </w:r>
            <w:r>
              <w:rPr>
                <w:rFonts w:hint="eastAsia" w:ascii="宋体" w:hAnsi="宋体"/>
                <w:color w:val="auto"/>
                <w:sz w:val="24"/>
                <w:szCs w:val="24"/>
                <w:highlight w:val="none"/>
              </w:rPr>
              <w:t>岁</w:t>
            </w:r>
          </w:p>
        </w:tc>
        <w:tc>
          <w:tcPr>
            <w:tcW w:w="2082"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高中、中专或以上学历</w:t>
            </w:r>
          </w:p>
        </w:tc>
        <w:tc>
          <w:tcPr>
            <w:tcW w:w="2723"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具有</w:t>
            </w:r>
            <w:r>
              <w:rPr>
                <w:rFonts w:hint="eastAsia" w:ascii="宋体" w:hAnsi="宋体"/>
                <w:color w:val="auto"/>
                <w:sz w:val="24"/>
                <w:szCs w:val="24"/>
                <w:highlight w:val="none"/>
              </w:rPr>
              <w:t>2</w:t>
            </w:r>
            <w:r>
              <w:rPr>
                <w:rFonts w:ascii="宋体" w:hAnsi="宋体"/>
                <w:color w:val="auto"/>
                <w:sz w:val="24"/>
                <w:szCs w:val="24"/>
                <w:highlight w:val="none"/>
              </w:rPr>
              <w:t>年或以上管理经验（保洁或物业管理）</w:t>
            </w:r>
          </w:p>
        </w:tc>
        <w:tc>
          <w:tcPr>
            <w:tcW w:w="1283" w:type="dxa"/>
            <w:vMerge w:val="continue"/>
            <w:vAlign w:val="center"/>
          </w:tcPr>
          <w:p>
            <w:pPr>
              <w:pStyle w:val="26"/>
              <w:jc w:val="center"/>
              <w:rPr>
                <w:rFonts w:ascii="宋体" w:hAnsi="宋体"/>
                <w:color w:val="auto"/>
                <w:sz w:val="24"/>
                <w:szCs w:val="24"/>
                <w:highlight w:val="none"/>
              </w:rPr>
            </w:pPr>
          </w:p>
        </w:tc>
        <w:tc>
          <w:tcPr>
            <w:tcW w:w="857" w:type="dxa"/>
            <w:vMerge w:val="continue"/>
            <w:vAlign w:val="center"/>
          </w:tcPr>
          <w:p>
            <w:pPr>
              <w:pStyle w:val="26"/>
              <w:jc w:val="center"/>
              <w:rPr>
                <w:rFonts w:ascii="宋体" w:hAnsi="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566"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文员或经理助理</w:t>
            </w:r>
          </w:p>
        </w:tc>
        <w:tc>
          <w:tcPr>
            <w:tcW w:w="1119"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女22-</w:t>
            </w:r>
            <w:r>
              <w:rPr>
                <w:rFonts w:hint="eastAsia" w:ascii="宋体" w:hAnsi="宋体"/>
                <w:color w:val="auto"/>
                <w:sz w:val="24"/>
                <w:szCs w:val="24"/>
                <w:highlight w:val="none"/>
              </w:rPr>
              <w:t>45岁</w:t>
            </w:r>
          </w:p>
        </w:tc>
        <w:tc>
          <w:tcPr>
            <w:tcW w:w="2082" w:type="dxa"/>
            <w:vAlign w:val="center"/>
          </w:tcPr>
          <w:p>
            <w:pPr>
              <w:pStyle w:val="26"/>
              <w:jc w:val="center"/>
              <w:rPr>
                <w:rFonts w:ascii="宋体" w:hAnsi="宋体"/>
                <w:color w:val="auto"/>
                <w:sz w:val="24"/>
                <w:szCs w:val="24"/>
                <w:highlight w:val="none"/>
              </w:rPr>
            </w:pPr>
            <w:r>
              <w:rPr>
                <w:rFonts w:hint="eastAsia" w:ascii="宋体" w:hAnsi="宋体"/>
                <w:color w:val="auto"/>
                <w:sz w:val="24"/>
                <w:szCs w:val="24"/>
                <w:highlight w:val="none"/>
              </w:rPr>
              <w:t>专</w:t>
            </w:r>
            <w:r>
              <w:rPr>
                <w:rFonts w:ascii="宋体" w:hAnsi="宋体"/>
                <w:color w:val="auto"/>
                <w:sz w:val="24"/>
                <w:szCs w:val="24"/>
                <w:highlight w:val="none"/>
              </w:rPr>
              <w:t>科或以上学历</w:t>
            </w:r>
          </w:p>
        </w:tc>
        <w:tc>
          <w:tcPr>
            <w:tcW w:w="2723"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具有物业管理文职工作经历</w:t>
            </w:r>
            <w:r>
              <w:rPr>
                <w:rFonts w:hint="eastAsia" w:ascii="宋体" w:hAnsi="宋体"/>
                <w:color w:val="auto"/>
                <w:sz w:val="24"/>
                <w:szCs w:val="24"/>
                <w:highlight w:val="none"/>
              </w:rPr>
              <w:t>2</w:t>
            </w:r>
            <w:r>
              <w:rPr>
                <w:rFonts w:ascii="宋体" w:hAnsi="宋体"/>
                <w:color w:val="auto"/>
                <w:sz w:val="24"/>
                <w:szCs w:val="24"/>
                <w:highlight w:val="none"/>
              </w:rPr>
              <w:t>年以上</w:t>
            </w:r>
          </w:p>
          <w:p>
            <w:pPr>
              <w:pStyle w:val="26"/>
              <w:jc w:val="center"/>
              <w:rPr>
                <w:rFonts w:ascii="宋体" w:hAnsi="宋体"/>
                <w:color w:val="auto"/>
                <w:sz w:val="24"/>
                <w:szCs w:val="24"/>
                <w:highlight w:val="none"/>
              </w:rPr>
            </w:pPr>
            <w:r>
              <w:rPr>
                <w:rFonts w:ascii="宋体" w:hAnsi="宋体"/>
                <w:color w:val="auto"/>
                <w:sz w:val="24"/>
                <w:szCs w:val="24"/>
                <w:highlight w:val="none"/>
              </w:rPr>
              <w:t xml:space="preserve"> </w:t>
            </w:r>
          </w:p>
        </w:tc>
        <w:tc>
          <w:tcPr>
            <w:tcW w:w="1283" w:type="dxa"/>
            <w:vMerge w:val="continue"/>
            <w:vAlign w:val="center"/>
          </w:tcPr>
          <w:p>
            <w:pPr>
              <w:pStyle w:val="26"/>
              <w:jc w:val="center"/>
              <w:rPr>
                <w:rFonts w:ascii="宋体" w:hAnsi="宋体"/>
                <w:color w:val="auto"/>
                <w:sz w:val="24"/>
                <w:szCs w:val="24"/>
                <w:highlight w:val="none"/>
              </w:rPr>
            </w:pPr>
          </w:p>
        </w:tc>
        <w:tc>
          <w:tcPr>
            <w:tcW w:w="857" w:type="dxa"/>
            <w:vMerge w:val="continue"/>
            <w:vAlign w:val="center"/>
          </w:tcPr>
          <w:p>
            <w:pPr>
              <w:pStyle w:val="26"/>
              <w:jc w:val="center"/>
              <w:rPr>
                <w:rFonts w:ascii="宋体" w:hAnsi="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566"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保洁员</w:t>
            </w:r>
          </w:p>
        </w:tc>
        <w:tc>
          <w:tcPr>
            <w:tcW w:w="1119" w:type="dxa"/>
            <w:vMerge w:val="restart"/>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男18-</w:t>
            </w:r>
            <w:r>
              <w:rPr>
                <w:rFonts w:hint="eastAsia" w:ascii="宋体" w:hAnsi="宋体"/>
                <w:color w:val="auto"/>
                <w:sz w:val="24"/>
                <w:szCs w:val="24"/>
                <w:highlight w:val="none"/>
              </w:rPr>
              <w:t>60岁</w:t>
            </w:r>
          </w:p>
          <w:p>
            <w:pPr>
              <w:pStyle w:val="26"/>
              <w:jc w:val="center"/>
              <w:rPr>
                <w:rFonts w:ascii="宋体" w:hAnsi="宋体"/>
                <w:color w:val="auto"/>
                <w:sz w:val="24"/>
                <w:szCs w:val="24"/>
                <w:highlight w:val="none"/>
              </w:rPr>
            </w:pPr>
            <w:r>
              <w:rPr>
                <w:rFonts w:ascii="宋体" w:hAnsi="宋体"/>
                <w:color w:val="auto"/>
                <w:sz w:val="24"/>
                <w:szCs w:val="24"/>
                <w:highlight w:val="none"/>
              </w:rPr>
              <w:t>女18-</w:t>
            </w:r>
            <w:r>
              <w:rPr>
                <w:rFonts w:hint="eastAsia" w:ascii="宋体" w:hAnsi="宋体"/>
                <w:color w:val="auto"/>
                <w:sz w:val="24"/>
                <w:szCs w:val="24"/>
                <w:highlight w:val="none"/>
              </w:rPr>
              <w:t>55岁</w:t>
            </w:r>
          </w:p>
        </w:tc>
        <w:tc>
          <w:tcPr>
            <w:tcW w:w="2082"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小学或以上学历</w:t>
            </w:r>
          </w:p>
        </w:tc>
        <w:tc>
          <w:tcPr>
            <w:tcW w:w="2723"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经过岗前培训合格才能独立上岗</w:t>
            </w:r>
          </w:p>
        </w:tc>
        <w:tc>
          <w:tcPr>
            <w:tcW w:w="1283" w:type="dxa"/>
            <w:vMerge w:val="continue"/>
            <w:vAlign w:val="center"/>
          </w:tcPr>
          <w:p>
            <w:pPr>
              <w:pStyle w:val="26"/>
              <w:jc w:val="center"/>
              <w:rPr>
                <w:rFonts w:ascii="宋体" w:hAnsi="宋体"/>
                <w:color w:val="auto"/>
                <w:sz w:val="24"/>
                <w:szCs w:val="24"/>
                <w:highlight w:val="none"/>
              </w:rPr>
            </w:pPr>
          </w:p>
        </w:tc>
        <w:tc>
          <w:tcPr>
            <w:tcW w:w="857" w:type="dxa"/>
            <w:vMerge w:val="continue"/>
            <w:vAlign w:val="center"/>
          </w:tcPr>
          <w:p>
            <w:pPr>
              <w:pStyle w:val="26"/>
              <w:jc w:val="center"/>
              <w:rPr>
                <w:rFonts w:ascii="宋体" w:hAnsi="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566"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运送员</w:t>
            </w:r>
          </w:p>
        </w:tc>
        <w:tc>
          <w:tcPr>
            <w:tcW w:w="1119" w:type="dxa"/>
            <w:vMerge w:val="continue"/>
            <w:vAlign w:val="center"/>
          </w:tcPr>
          <w:p>
            <w:pPr>
              <w:pStyle w:val="26"/>
              <w:jc w:val="center"/>
              <w:rPr>
                <w:rFonts w:ascii="宋体" w:hAnsi="宋体"/>
                <w:color w:val="auto"/>
                <w:sz w:val="24"/>
                <w:szCs w:val="24"/>
                <w:highlight w:val="none"/>
              </w:rPr>
            </w:pPr>
          </w:p>
        </w:tc>
        <w:tc>
          <w:tcPr>
            <w:tcW w:w="2082" w:type="dxa"/>
            <w:vAlign w:val="center"/>
          </w:tcPr>
          <w:p>
            <w:pPr>
              <w:pStyle w:val="26"/>
              <w:jc w:val="center"/>
              <w:rPr>
                <w:rFonts w:ascii="宋体" w:hAnsi="宋体"/>
                <w:color w:val="auto"/>
                <w:sz w:val="24"/>
                <w:szCs w:val="24"/>
                <w:highlight w:val="none"/>
              </w:rPr>
            </w:pPr>
            <w:r>
              <w:rPr>
                <w:rFonts w:hint="eastAsia" w:ascii="宋体" w:hAnsi="宋体"/>
                <w:color w:val="auto"/>
                <w:sz w:val="24"/>
                <w:szCs w:val="24"/>
                <w:highlight w:val="none"/>
              </w:rPr>
              <w:t>初</w:t>
            </w:r>
            <w:r>
              <w:rPr>
                <w:rFonts w:ascii="宋体" w:hAnsi="宋体"/>
                <w:color w:val="auto"/>
                <w:sz w:val="24"/>
                <w:szCs w:val="24"/>
                <w:highlight w:val="none"/>
              </w:rPr>
              <w:t>中或以上学历</w:t>
            </w:r>
          </w:p>
        </w:tc>
        <w:tc>
          <w:tcPr>
            <w:tcW w:w="2723" w:type="dxa"/>
            <w:vAlign w:val="center"/>
          </w:tcPr>
          <w:p>
            <w:pPr>
              <w:pStyle w:val="26"/>
              <w:jc w:val="center"/>
              <w:rPr>
                <w:rFonts w:ascii="宋体" w:hAnsi="宋体"/>
                <w:color w:val="auto"/>
                <w:sz w:val="24"/>
                <w:szCs w:val="24"/>
                <w:highlight w:val="none"/>
              </w:rPr>
            </w:pPr>
            <w:r>
              <w:rPr>
                <w:rFonts w:ascii="宋体" w:hAnsi="宋体"/>
                <w:color w:val="auto"/>
                <w:sz w:val="24"/>
                <w:szCs w:val="24"/>
                <w:highlight w:val="none"/>
              </w:rPr>
              <w:t>经过岗前培训合格才能独立上岗</w:t>
            </w:r>
          </w:p>
        </w:tc>
        <w:tc>
          <w:tcPr>
            <w:tcW w:w="1283" w:type="dxa"/>
            <w:vMerge w:val="continue"/>
            <w:vAlign w:val="center"/>
          </w:tcPr>
          <w:p>
            <w:pPr>
              <w:pStyle w:val="26"/>
              <w:jc w:val="center"/>
              <w:rPr>
                <w:rFonts w:ascii="宋体" w:hAnsi="宋体"/>
                <w:color w:val="auto"/>
                <w:sz w:val="24"/>
                <w:szCs w:val="24"/>
                <w:highlight w:val="none"/>
              </w:rPr>
            </w:pPr>
          </w:p>
        </w:tc>
        <w:tc>
          <w:tcPr>
            <w:tcW w:w="857" w:type="dxa"/>
            <w:vMerge w:val="continue"/>
            <w:vAlign w:val="center"/>
          </w:tcPr>
          <w:p>
            <w:pPr>
              <w:pStyle w:val="26"/>
              <w:jc w:val="center"/>
              <w:rPr>
                <w:rFonts w:ascii="宋体" w:hAnsi="宋体"/>
                <w:color w:val="auto"/>
                <w:sz w:val="24"/>
                <w:szCs w:val="24"/>
                <w:highlight w:val="none"/>
              </w:rPr>
            </w:pPr>
          </w:p>
        </w:tc>
      </w:tr>
    </w:tbl>
    <w:p>
      <w:pPr>
        <w:pStyle w:val="25"/>
        <w:spacing w:line="360" w:lineRule="auto"/>
        <w:ind w:left="0"/>
        <w:rPr>
          <w:rFonts w:ascii="宋体" w:hAnsi="宋体"/>
          <w:color w:val="auto"/>
          <w:sz w:val="24"/>
          <w:highlight w:val="none"/>
        </w:rPr>
      </w:pPr>
      <w:r>
        <w:rPr>
          <w:rFonts w:hint="eastAsia" w:ascii="宋体" w:hAnsi="宋体"/>
          <w:color w:val="auto"/>
          <w:sz w:val="24"/>
          <w:highlight w:val="none"/>
        </w:rPr>
        <w:t>项目进场时须向采购人提供上述管理人员学历证明以及员工上岗证、职业资格证复印件作备案。</w:t>
      </w:r>
    </w:p>
    <w:p>
      <w:pPr>
        <w:pStyle w:val="25"/>
        <w:spacing w:line="360" w:lineRule="auto"/>
        <w:ind w:left="0" w:firstLine="482" w:firstLineChars="200"/>
        <w:rPr>
          <w:rFonts w:ascii="宋体" w:hAnsi="宋体"/>
          <w:b/>
          <w:sz w:val="24"/>
        </w:rPr>
      </w:pPr>
      <w:r>
        <w:rPr>
          <w:rFonts w:hint="eastAsia" w:ascii="宋体" w:hAnsi="宋体"/>
          <w:b/>
          <w:sz w:val="24"/>
        </w:rPr>
        <w:t>3.保洁服务质量要求</w:t>
      </w:r>
    </w:p>
    <w:p>
      <w:pPr>
        <w:pStyle w:val="25"/>
        <w:spacing w:line="360" w:lineRule="auto"/>
        <w:ind w:left="0" w:firstLine="482" w:firstLineChars="200"/>
        <w:rPr>
          <w:rFonts w:ascii="宋体" w:hAnsi="宋体"/>
          <w:b/>
          <w:sz w:val="24"/>
        </w:rPr>
      </w:pPr>
      <w:r>
        <w:rPr>
          <w:rFonts w:hint="eastAsia" w:ascii="宋体" w:hAnsi="宋体"/>
          <w:b/>
          <w:sz w:val="24"/>
        </w:rPr>
        <w:t>3.1一般保洁服务（严格按照</w:t>
      </w:r>
      <w:r>
        <w:rPr>
          <w:rFonts w:hint="eastAsia" w:ascii="宋体" w:hAnsi="宋体" w:cs="宋体"/>
          <w:b/>
          <w:sz w:val="24"/>
        </w:rPr>
        <w:t>医院感控要求开展工作）</w:t>
      </w:r>
      <w:r>
        <w:rPr>
          <w:rFonts w:hint="eastAsia" w:ascii="宋体" w:hAnsi="宋体"/>
          <w:b/>
          <w:sz w:val="24"/>
        </w:rPr>
        <w:t>，包括但不限于下列内容：</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99"/>
        <w:gridCol w:w="1770"/>
        <w:gridCol w:w="622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center"/>
              <w:rPr>
                <w:rFonts w:ascii="宋体" w:hAnsi="宋体"/>
                <w:b/>
                <w:sz w:val="24"/>
                <w:szCs w:val="24"/>
              </w:rPr>
            </w:pPr>
            <w:r>
              <w:rPr>
                <w:rFonts w:hint="eastAsia" w:ascii="宋体" w:hAnsi="宋体"/>
                <w:b/>
                <w:sz w:val="24"/>
                <w:szCs w:val="24"/>
              </w:rPr>
              <w:t>内容</w:t>
            </w:r>
          </w:p>
        </w:tc>
        <w:tc>
          <w:tcPr>
            <w:tcW w:w="1770" w:type="dxa"/>
          </w:tcPr>
          <w:p>
            <w:pPr>
              <w:pStyle w:val="17"/>
              <w:jc w:val="center"/>
              <w:rPr>
                <w:rFonts w:ascii="宋体" w:hAnsi="宋体"/>
                <w:b/>
                <w:sz w:val="24"/>
                <w:szCs w:val="24"/>
              </w:rPr>
            </w:pPr>
            <w:r>
              <w:rPr>
                <w:rFonts w:hint="eastAsia" w:ascii="宋体" w:hAnsi="宋体"/>
                <w:b/>
                <w:sz w:val="24"/>
                <w:szCs w:val="24"/>
              </w:rPr>
              <w:t>常规清洁频率</w:t>
            </w:r>
          </w:p>
        </w:tc>
        <w:tc>
          <w:tcPr>
            <w:tcW w:w="6229" w:type="dxa"/>
            <w:vAlign w:val="center"/>
          </w:tcPr>
          <w:p>
            <w:pPr>
              <w:pStyle w:val="17"/>
              <w:jc w:val="center"/>
              <w:rPr>
                <w:rFonts w:ascii="宋体" w:hAnsi="宋体"/>
                <w:b/>
                <w:sz w:val="24"/>
                <w:szCs w:val="24"/>
              </w:rPr>
            </w:pPr>
            <w:r>
              <w:rPr>
                <w:rFonts w:hint="eastAsia" w:ascii="宋体" w:hAnsi="宋体"/>
                <w:b/>
                <w:sz w:val="24"/>
                <w:szCs w:val="24"/>
              </w:rPr>
              <w:t>质量要求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门、急诊诊区</w:t>
            </w:r>
          </w:p>
        </w:tc>
        <w:tc>
          <w:tcPr>
            <w:tcW w:w="1770" w:type="dxa"/>
          </w:tcPr>
          <w:p>
            <w:pPr>
              <w:pStyle w:val="17"/>
              <w:jc w:val="both"/>
              <w:rPr>
                <w:rFonts w:ascii="宋体" w:hAnsi="宋体"/>
                <w:sz w:val="24"/>
                <w:szCs w:val="24"/>
              </w:rPr>
            </w:pPr>
          </w:p>
          <w:p>
            <w:pPr>
              <w:pStyle w:val="17"/>
              <w:jc w:val="both"/>
              <w:rPr>
                <w:rFonts w:ascii="宋体" w:hAnsi="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sz w:val="24"/>
                <w:szCs w:val="24"/>
              </w:rPr>
            </w:pPr>
            <w:r>
              <w:rPr>
                <w:rFonts w:hint="eastAsia" w:ascii="宋体" w:hAnsi="宋体"/>
                <w:sz w:val="24"/>
                <w:szCs w:val="24"/>
              </w:rPr>
              <w:t>每天门诊结束对地面、台凳、候诊椅、门把手、洗手盆等物表全面清洁消毒，洗手盆洁净无污渍，地面、门窗、物表等洁净无尘、无污渍、地面干爽</w:t>
            </w:r>
            <w:r>
              <w:rPr>
                <w:rFonts w:hint="eastAsia" w:ascii="宋体" w:hAnsi="宋体" w:cs="宋体"/>
                <w:sz w:val="24"/>
                <w:szCs w:val="24"/>
              </w:rPr>
              <w:t>、无污染。台凳柜设施设备等物表做到手摸无灰尘、无污渍。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技诊、后勤部门</w:t>
            </w:r>
          </w:p>
        </w:tc>
        <w:tc>
          <w:tcPr>
            <w:tcW w:w="1770" w:type="dxa"/>
          </w:tcPr>
          <w:p>
            <w:pPr>
              <w:pStyle w:val="17"/>
              <w:jc w:val="both"/>
              <w:rPr>
                <w:rFonts w:ascii="宋体" w:hAnsi="宋体"/>
                <w:sz w:val="24"/>
                <w:szCs w:val="24"/>
              </w:rPr>
            </w:pPr>
          </w:p>
          <w:p>
            <w:pPr>
              <w:pStyle w:val="17"/>
              <w:jc w:val="both"/>
              <w:rPr>
                <w:rFonts w:ascii="宋体" w:hAnsi="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sz w:val="24"/>
                <w:szCs w:val="24"/>
              </w:rPr>
            </w:pPr>
            <w:r>
              <w:rPr>
                <w:rFonts w:hint="eastAsia" w:ascii="宋体" w:hAnsi="宋体"/>
                <w:sz w:val="24"/>
                <w:szCs w:val="24"/>
              </w:rPr>
              <w:t>每天全面清洁消毒，洗手盆洁净无污渍，地面、门窗、物表等洁净无尘、无污渍、地面干爽</w:t>
            </w:r>
            <w:r>
              <w:rPr>
                <w:rFonts w:hint="eastAsia" w:ascii="宋体" w:hAnsi="宋体" w:cs="宋体"/>
                <w:sz w:val="24"/>
                <w:szCs w:val="24"/>
              </w:rPr>
              <w:t>、无污染。台凳柜设施设备等物表做到手摸无灰尘、无污渍。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病房</w:t>
            </w:r>
          </w:p>
        </w:tc>
        <w:tc>
          <w:tcPr>
            <w:tcW w:w="1770" w:type="dxa"/>
          </w:tcPr>
          <w:p>
            <w:pPr>
              <w:pStyle w:val="17"/>
              <w:jc w:val="both"/>
              <w:rPr>
                <w:rFonts w:ascii="宋体" w:hAnsi="宋体"/>
                <w:sz w:val="24"/>
                <w:szCs w:val="24"/>
              </w:rPr>
            </w:pPr>
          </w:p>
          <w:p>
            <w:pPr>
              <w:pStyle w:val="17"/>
              <w:jc w:val="both"/>
              <w:rPr>
                <w:rFonts w:ascii="宋体" w:hAnsi="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sz w:val="24"/>
                <w:szCs w:val="24"/>
              </w:rPr>
            </w:pPr>
            <w:r>
              <w:rPr>
                <w:rFonts w:hint="eastAsia" w:ascii="宋体" w:hAnsi="宋体"/>
                <w:sz w:val="24"/>
                <w:szCs w:val="24"/>
              </w:rPr>
              <w:t>走廊通道病房地面、床单元</w:t>
            </w:r>
            <w:r>
              <w:rPr>
                <w:rFonts w:hint="eastAsia" w:ascii="宋体" w:hAnsi="宋体" w:cs="宋体"/>
                <w:sz w:val="24"/>
                <w:szCs w:val="24"/>
              </w:rPr>
              <w:t>、物表、洗漱间或卫生间等按医院感控要求每天清洁消毒处理。地面、墙身、门窗、床单元、设备带、洗漱间或卫生间等物表干净无积尘、无污迹或污渍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门技诊大厅、楼座连廊、病房走廊</w:t>
            </w:r>
          </w:p>
        </w:tc>
        <w:tc>
          <w:tcPr>
            <w:tcW w:w="1770" w:type="dxa"/>
          </w:tcPr>
          <w:p>
            <w:pPr>
              <w:pStyle w:val="17"/>
              <w:jc w:val="both"/>
              <w:rPr>
                <w:rFonts w:ascii="宋体" w:hAnsi="宋体"/>
                <w:sz w:val="24"/>
                <w:szCs w:val="24"/>
              </w:rPr>
            </w:pPr>
            <w:r>
              <w:rPr>
                <w:rFonts w:hint="eastAsia" w:ascii="宋体" w:hAnsi="宋体"/>
                <w:sz w:val="24"/>
                <w:szCs w:val="24"/>
              </w:rPr>
              <w:t>全自动洗地机清洗，每日2次</w:t>
            </w:r>
          </w:p>
        </w:tc>
        <w:tc>
          <w:tcPr>
            <w:tcW w:w="6229" w:type="dxa"/>
            <w:vAlign w:val="center"/>
          </w:tcPr>
          <w:p>
            <w:pPr>
              <w:pStyle w:val="17"/>
              <w:jc w:val="both"/>
              <w:rPr>
                <w:rFonts w:ascii="宋体" w:hAnsi="宋体"/>
                <w:sz w:val="24"/>
                <w:szCs w:val="24"/>
              </w:rPr>
            </w:pPr>
            <w:r>
              <w:rPr>
                <w:rFonts w:hint="eastAsia" w:ascii="宋体" w:hAnsi="宋体"/>
                <w:sz w:val="24"/>
                <w:szCs w:val="24"/>
              </w:rPr>
              <w:t>洁净、无垃圾、无污迹、无水迹、无卫生死角</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治疗室、茶水间</w:t>
            </w:r>
          </w:p>
        </w:tc>
        <w:tc>
          <w:tcPr>
            <w:tcW w:w="1770" w:type="dxa"/>
          </w:tcPr>
          <w:p>
            <w:pPr>
              <w:pStyle w:val="17"/>
              <w:jc w:val="both"/>
              <w:rPr>
                <w:rFonts w:ascii="宋体" w:hAnsi="宋体" w:cs="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sz w:val="24"/>
                <w:szCs w:val="24"/>
              </w:rPr>
            </w:pPr>
            <w:r>
              <w:rPr>
                <w:rFonts w:hint="eastAsia" w:ascii="宋体" w:hAnsi="宋体" w:cs="宋体"/>
                <w:sz w:val="24"/>
                <w:szCs w:val="24"/>
              </w:rPr>
              <w:t>按要求进行清洁消毒，做到：a.保持地面洁净、无污渍、干爽、无污染。b.物表洁净无尘、无污渍、无污染。</w:t>
            </w:r>
            <w:r>
              <w:rPr>
                <w:rFonts w:hint="eastAsia" w:ascii="宋体" w:hAnsi="宋体"/>
                <w:sz w:val="24"/>
                <w:szCs w:val="24"/>
              </w:rPr>
              <w:t>c.</w:t>
            </w:r>
            <w:r>
              <w:rPr>
                <w:rFonts w:hint="eastAsia" w:ascii="宋体" w:hAnsi="宋体" w:cs="宋体"/>
                <w:sz w:val="24"/>
                <w:szCs w:val="24"/>
              </w:rPr>
              <w:t>垃圾及时清理</w:t>
            </w:r>
            <w:r>
              <w:rPr>
                <w:rFonts w:hint="eastAsia" w:ascii="宋体" w:hAnsi="宋体"/>
                <w:sz w:val="24"/>
                <w:szCs w:val="24"/>
              </w:rPr>
              <w:t>及收集。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办公区、生活区</w:t>
            </w:r>
          </w:p>
        </w:tc>
        <w:tc>
          <w:tcPr>
            <w:tcW w:w="1770" w:type="dxa"/>
          </w:tcPr>
          <w:p>
            <w:pPr>
              <w:pStyle w:val="17"/>
              <w:jc w:val="both"/>
              <w:rPr>
                <w:rFonts w:ascii="宋体" w:hAnsi="宋体" w:cs="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sz w:val="24"/>
                <w:szCs w:val="24"/>
              </w:rPr>
            </w:pPr>
            <w:r>
              <w:rPr>
                <w:rFonts w:hint="eastAsia" w:ascii="宋体" w:hAnsi="宋体" w:cs="宋体"/>
                <w:sz w:val="24"/>
                <w:szCs w:val="24"/>
              </w:rPr>
              <w:t>按要求进行清洁消毒，做到：</w:t>
            </w:r>
            <w:r>
              <w:rPr>
                <w:rFonts w:hint="eastAsia" w:ascii="宋体" w:hAnsi="宋体"/>
                <w:sz w:val="24"/>
                <w:szCs w:val="24"/>
              </w:rPr>
              <w:t>地面、门窗、洗手间、物表等干净无尘、无积水</w:t>
            </w:r>
            <w:r>
              <w:rPr>
                <w:rFonts w:hint="eastAsia" w:ascii="宋体" w:hAnsi="宋体" w:cs="宋体"/>
                <w:sz w:val="24"/>
                <w:szCs w:val="24"/>
              </w:rPr>
              <w:t>、无污染。</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清洁消毒室、污物暂存间、工具房、库房等</w:t>
            </w:r>
          </w:p>
        </w:tc>
        <w:tc>
          <w:tcPr>
            <w:tcW w:w="1770" w:type="dxa"/>
          </w:tcPr>
          <w:p>
            <w:pPr>
              <w:pStyle w:val="17"/>
              <w:jc w:val="both"/>
              <w:rPr>
                <w:rFonts w:ascii="宋体" w:hAnsi="宋体"/>
                <w:sz w:val="24"/>
                <w:szCs w:val="24"/>
              </w:rPr>
            </w:pPr>
          </w:p>
          <w:p>
            <w:pPr>
              <w:pStyle w:val="17"/>
              <w:jc w:val="both"/>
              <w:rPr>
                <w:rFonts w:ascii="宋体" w:hAnsi="宋体" w:cs="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sz w:val="24"/>
                <w:szCs w:val="24"/>
              </w:rPr>
            </w:pPr>
            <w:r>
              <w:rPr>
                <w:rFonts w:hint="eastAsia" w:ascii="宋体" w:hAnsi="宋体" w:cs="宋体"/>
                <w:sz w:val="24"/>
                <w:szCs w:val="24"/>
              </w:rPr>
              <w:t>按要求进行清洁消毒，做到：a.保持无臭、通畅、地面干爽、无污染。b.垃圾、清洁消毒工具等物品按要求分类固定放置、摆放整齐、污衣布及时处理（地面无污布）。</w:t>
            </w:r>
            <w:r>
              <w:rPr>
                <w:rFonts w:hint="eastAsia" w:ascii="宋体" w:hAnsi="宋体"/>
                <w:sz w:val="24"/>
                <w:szCs w:val="24"/>
              </w:rPr>
              <w:t>垃圾及时倾倒。c.污物暂存间要做好上锁管理。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cs="宋体"/>
                <w:sz w:val="24"/>
                <w:szCs w:val="24"/>
              </w:rPr>
              <w:t>洗手盆、治疗盆、便器、浴盆</w:t>
            </w:r>
          </w:p>
        </w:tc>
        <w:tc>
          <w:tcPr>
            <w:tcW w:w="1770" w:type="dxa"/>
          </w:tcPr>
          <w:p>
            <w:pPr>
              <w:pStyle w:val="17"/>
              <w:jc w:val="both"/>
              <w:rPr>
                <w:rFonts w:ascii="宋体" w:hAnsi="宋体" w:cs="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按医院感控要求进行清洁消毒处理，保持干净、无污迹、无污染。排水管完好，出现故障及时报障维修。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cs="宋体"/>
                <w:sz w:val="24"/>
                <w:szCs w:val="24"/>
              </w:rPr>
            </w:pPr>
            <w:r>
              <w:rPr>
                <w:rFonts w:hint="eastAsia" w:ascii="宋体" w:hAnsi="宋体" w:cs="宋体"/>
                <w:sz w:val="24"/>
                <w:szCs w:val="24"/>
              </w:rPr>
              <w:t>临床使用的医用毛巾、拖鞋、</w:t>
            </w:r>
          </w:p>
        </w:tc>
        <w:tc>
          <w:tcPr>
            <w:tcW w:w="1770" w:type="dxa"/>
          </w:tcPr>
          <w:p>
            <w:pPr>
              <w:pStyle w:val="17"/>
              <w:jc w:val="both"/>
              <w:rPr>
                <w:rFonts w:ascii="宋体" w:hAnsi="宋体" w:cs="宋体"/>
                <w:sz w:val="24"/>
                <w:szCs w:val="24"/>
              </w:rPr>
            </w:pPr>
            <w:r>
              <w:rPr>
                <w:rFonts w:hint="eastAsia" w:ascii="宋体" w:hAnsi="宋体"/>
                <w:sz w:val="24"/>
                <w:szCs w:val="24"/>
              </w:rPr>
              <w:t>每日≥1次，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按医院感控要求进行清洁消毒处理。要求干净无臭、无污迹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cs="宋体"/>
                <w:sz w:val="24"/>
                <w:szCs w:val="24"/>
              </w:rPr>
            </w:pPr>
            <w:r>
              <w:rPr>
                <w:rFonts w:hint="eastAsia" w:ascii="宋体" w:hAnsi="宋体" w:cs="宋体"/>
                <w:sz w:val="24"/>
                <w:szCs w:val="24"/>
              </w:rPr>
              <w:t>治疗车</w:t>
            </w:r>
          </w:p>
        </w:tc>
        <w:tc>
          <w:tcPr>
            <w:tcW w:w="1770" w:type="dxa"/>
          </w:tcPr>
          <w:p>
            <w:pPr>
              <w:pStyle w:val="17"/>
              <w:jc w:val="both"/>
              <w:rPr>
                <w:rFonts w:ascii="宋体" w:hAnsi="宋体"/>
                <w:sz w:val="24"/>
                <w:szCs w:val="24"/>
              </w:rPr>
            </w:pPr>
            <w:r>
              <w:rPr>
                <w:rFonts w:hint="eastAsia" w:ascii="宋体" w:hAnsi="宋体"/>
                <w:sz w:val="24"/>
                <w:szCs w:val="24"/>
              </w:rPr>
              <w:t>每日≥2次，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洁净无尘、无垃圾、无水迹、无污迹或污渍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cs="宋体"/>
                <w:sz w:val="24"/>
                <w:szCs w:val="24"/>
              </w:rPr>
            </w:pPr>
            <w:r>
              <w:rPr>
                <w:rFonts w:hint="eastAsia" w:ascii="宋体" w:hAnsi="宋体" w:cs="宋体"/>
                <w:sz w:val="24"/>
                <w:szCs w:val="24"/>
              </w:rPr>
              <w:t>车床、轮椅</w:t>
            </w:r>
          </w:p>
        </w:tc>
        <w:tc>
          <w:tcPr>
            <w:tcW w:w="1770" w:type="dxa"/>
          </w:tcPr>
          <w:p>
            <w:pPr>
              <w:pStyle w:val="17"/>
              <w:jc w:val="both"/>
              <w:rPr>
                <w:rFonts w:ascii="宋体" w:hAnsi="宋体"/>
                <w:sz w:val="24"/>
                <w:szCs w:val="24"/>
              </w:rPr>
            </w:pPr>
            <w:r>
              <w:rPr>
                <w:rFonts w:hint="eastAsia" w:ascii="宋体" w:hAnsi="宋体"/>
                <w:sz w:val="24"/>
                <w:szCs w:val="24"/>
              </w:rPr>
              <w:t>每日≥1次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每天用消毒水湿抹，保持清洁无污迹。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cs="宋体"/>
                <w:sz w:val="24"/>
                <w:szCs w:val="24"/>
              </w:rPr>
            </w:pPr>
            <w:r>
              <w:rPr>
                <w:rFonts w:hint="eastAsia" w:ascii="宋体" w:hAnsi="宋体" w:cs="宋体"/>
                <w:sz w:val="24"/>
                <w:szCs w:val="24"/>
              </w:rPr>
              <w:t>其他家具、设施设备等物表</w:t>
            </w:r>
          </w:p>
        </w:tc>
        <w:tc>
          <w:tcPr>
            <w:tcW w:w="1770" w:type="dxa"/>
          </w:tcPr>
          <w:p>
            <w:pPr>
              <w:pStyle w:val="17"/>
              <w:jc w:val="both"/>
              <w:rPr>
                <w:rFonts w:ascii="宋体" w:hAnsi="宋体" w:cs="宋体"/>
                <w:sz w:val="24"/>
                <w:szCs w:val="24"/>
              </w:rPr>
            </w:pPr>
            <w:r>
              <w:rPr>
                <w:rFonts w:hint="eastAsia" w:ascii="宋体" w:hAnsi="宋体"/>
                <w:sz w:val="24"/>
                <w:szCs w:val="24"/>
              </w:rPr>
              <w:t>每日≥1次，</w:t>
            </w:r>
            <w:r>
              <w:rPr>
                <w:rFonts w:hint="eastAsia" w:ascii="宋体" w:hAnsi="宋体" w:cs="宋体"/>
                <w:sz w:val="24"/>
                <w:szCs w:val="24"/>
              </w:rPr>
              <w:t xml:space="preserve"> </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定期清洁，保持洁净无尘、无污迹。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cs="宋体"/>
                <w:sz w:val="24"/>
                <w:szCs w:val="24"/>
              </w:rPr>
            </w:pPr>
            <w:r>
              <w:rPr>
                <w:rFonts w:hint="eastAsia" w:ascii="宋体" w:hAnsi="宋体" w:cs="宋体"/>
                <w:sz w:val="24"/>
                <w:szCs w:val="24"/>
              </w:rPr>
              <w:t>饮水机</w:t>
            </w:r>
          </w:p>
        </w:tc>
        <w:tc>
          <w:tcPr>
            <w:tcW w:w="1770" w:type="dxa"/>
          </w:tcPr>
          <w:p>
            <w:pPr>
              <w:pStyle w:val="17"/>
              <w:jc w:val="both"/>
              <w:rPr>
                <w:rFonts w:ascii="宋体" w:hAnsi="宋体" w:cs="宋体"/>
                <w:sz w:val="24"/>
                <w:szCs w:val="24"/>
              </w:rPr>
            </w:pPr>
            <w:r>
              <w:rPr>
                <w:rFonts w:hint="eastAsia" w:ascii="宋体" w:hAnsi="宋体"/>
                <w:sz w:val="24"/>
                <w:szCs w:val="24"/>
              </w:rPr>
              <w:t>每日≥2次，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擦拭清洁消毒，外表干净无污渍，周围地面干净无水迹，地垫保持干净。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cs="宋体"/>
                <w:sz w:val="24"/>
                <w:szCs w:val="24"/>
              </w:rPr>
            </w:pPr>
            <w:r>
              <w:rPr>
                <w:rFonts w:hint="eastAsia" w:ascii="宋体" w:hAnsi="宋体" w:cs="宋体"/>
                <w:sz w:val="24"/>
                <w:szCs w:val="24"/>
              </w:rPr>
              <w:t>风扇、吊扇、</w:t>
            </w:r>
            <w:r>
              <w:rPr>
                <w:rFonts w:hint="eastAsia" w:ascii="宋体" w:hAnsi="宋体"/>
                <w:sz w:val="24"/>
                <w:szCs w:val="24"/>
              </w:rPr>
              <w:t>空调</w:t>
            </w:r>
          </w:p>
        </w:tc>
        <w:tc>
          <w:tcPr>
            <w:tcW w:w="1770" w:type="dxa"/>
          </w:tcPr>
          <w:p>
            <w:pPr>
              <w:pStyle w:val="17"/>
              <w:jc w:val="both"/>
              <w:rPr>
                <w:rFonts w:ascii="宋体" w:hAnsi="宋体" w:cs="宋体"/>
                <w:sz w:val="24"/>
                <w:szCs w:val="24"/>
              </w:rPr>
            </w:pPr>
            <w:r>
              <w:rPr>
                <w:rFonts w:hint="eastAsia" w:ascii="宋体" w:hAnsi="宋体"/>
                <w:sz w:val="24"/>
                <w:szCs w:val="24"/>
              </w:rPr>
              <w:t>每月≥1次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定期擦拭清洁，表面目视无灰尘、无污染。</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cs="宋体"/>
                <w:sz w:val="24"/>
                <w:szCs w:val="24"/>
              </w:rPr>
            </w:pPr>
            <w:r>
              <w:rPr>
                <w:rFonts w:hint="eastAsia" w:ascii="宋体" w:hAnsi="宋体"/>
                <w:sz w:val="24"/>
                <w:szCs w:val="24"/>
              </w:rPr>
              <w:t>门把手</w:t>
            </w:r>
          </w:p>
        </w:tc>
        <w:tc>
          <w:tcPr>
            <w:tcW w:w="1770" w:type="dxa"/>
          </w:tcPr>
          <w:p>
            <w:pPr>
              <w:pStyle w:val="17"/>
              <w:jc w:val="both"/>
              <w:rPr>
                <w:rFonts w:ascii="宋体" w:hAnsi="宋体" w:cs="宋体"/>
                <w:sz w:val="24"/>
                <w:szCs w:val="24"/>
              </w:rPr>
            </w:pPr>
            <w:r>
              <w:rPr>
                <w:rFonts w:hint="eastAsia" w:ascii="宋体" w:hAnsi="宋体"/>
                <w:sz w:val="24"/>
                <w:szCs w:val="24"/>
              </w:rPr>
              <w:t>每日≥1次，恒常保洁</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每日清洁，保持干净、明亮、无手印、无污迹、手摸无明显灰尘、无污染。发现明显污迹随时清洁，发现松脱、损坏及时报障。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cs="宋体"/>
                <w:sz w:val="24"/>
                <w:szCs w:val="24"/>
              </w:rPr>
              <w:t>墙壁、天花、风口、灯具、</w:t>
            </w:r>
          </w:p>
        </w:tc>
        <w:tc>
          <w:tcPr>
            <w:tcW w:w="1770" w:type="dxa"/>
          </w:tcPr>
          <w:p>
            <w:pPr>
              <w:pStyle w:val="17"/>
              <w:jc w:val="both"/>
              <w:rPr>
                <w:rFonts w:ascii="宋体" w:hAnsi="宋体" w:cs="宋体"/>
                <w:sz w:val="24"/>
                <w:szCs w:val="24"/>
              </w:rPr>
            </w:pPr>
            <w:r>
              <w:rPr>
                <w:rFonts w:hint="eastAsia" w:ascii="宋体" w:hAnsi="宋体"/>
                <w:sz w:val="24"/>
                <w:szCs w:val="24"/>
              </w:rPr>
              <w:t>每月≥1次（重点感控科室每周≥1次）</w:t>
            </w:r>
          </w:p>
        </w:tc>
        <w:tc>
          <w:tcPr>
            <w:tcW w:w="6229" w:type="dxa"/>
            <w:vAlign w:val="center"/>
          </w:tcPr>
          <w:p>
            <w:pPr>
              <w:pStyle w:val="17"/>
              <w:jc w:val="both"/>
              <w:rPr>
                <w:rFonts w:ascii="宋体" w:hAnsi="宋体"/>
                <w:sz w:val="24"/>
                <w:szCs w:val="24"/>
              </w:rPr>
            </w:pPr>
            <w:r>
              <w:rPr>
                <w:rFonts w:hint="eastAsia" w:ascii="宋体" w:hAnsi="宋体" w:cs="宋体"/>
                <w:sz w:val="24"/>
                <w:szCs w:val="24"/>
              </w:rPr>
              <w:t>定期擦拭清洁消毒，保持干净无手印、无明显灰尘，无污迹、无蛛网、无乱张贴。发现缺损及时报障。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cs="宋体"/>
                <w:sz w:val="24"/>
                <w:szCs w:val="24"/>
              </w:rPr>
            </w:pPr>
            <w:r>
              <w:rPr>
                <w:rFonts w:hint="eastAsia" w:ascii="宋体" w:hAnsi="宋体" w:cs="宋体"/>
                <w:sz w:val="24"/>
                <w:szCs w:val="24"/>
              </w:rPr>
              <w:t>垃圾桶</w:t>
            </w:r>
          </w:p>
        </w:tc>
        <w:tc>
          <w:tcPr>
            <w:tcW w:w="1770" w:type="dxa"/>
          </w:tcPr>
          <w:p>
            <w:pPr>
              <w:pStyle w:val="17"/>
              <w:jc w:val="both"/>
              <w:rPr>
                <w:rFonts w:ascii="宋体" w:hAnsi="宋体"/>
                <w:sz w:val="24"/>
                <w:szCs w:val="24"/>
              </w:rPr>
            </w:pPr>
            <w:r>
              <w:rPr>
                <w:rFonts w:hint="eastAsia" w:ascii="宋体" w:hAnsi="宋体"/>
                <w:sz w:val="24"/>
                <w:szCs w:val="24"/>
              </w:rPr>
              <w:t xml:space="preserve">每日≥1次， </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每日清洁，发现明显污染随时清洁，外壳、内胆清洁无污迹、无臭味、无烟头，胶袋放置美观无破损。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cs="宋体"/>
                <w:sz w:val="24"/>
                <w:szCs w:val="24"/>
              </w:rPr>
            </w:pPr>
            <w:r>
              <w:rPr>
                <w:rFonts w:hint="eastAsia" w:ascii="宋体" w:hAnsi="宋体" w:cs="宋体"/>
                <w:sz w:val="24"/>
                <w:szCs w:val="24"/>
              </w:rPr>
              <w:t>布帘</w:t>
            </w:r>
          </w:p>
        </w:tc>
        <w:tc>
          <w:tcPr>
            <w:tcW w:w="1770" w:type="dxa"/>
          </w:tcPr>
          <w:p>
            <w:pPr>
              <w:pStyle w:val="17"/>
              <w:jc w:val="both"/>
              <w:rPr>
                <w:rFonts w:ascii="宋体" w:hAnsi="宋体"/>
                <w:sz w:val="24"/>
                <w:szCs w:val="24"/>
              </w:rPr>
            </w:pPr>
            <w:r>
              <w:rPr>
                <w:rFonts w:hint="eastAsia" w:ascii="宋体" w:hAnsi="宋体"/>
                <w:sz w:val="24"/>
                <w:szCs w:val="24"/>
              </w:rPr>
              <w:t>每月≥1次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根据使用频率和科室需求定期折洗和安装，保持清洁无污迹。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cs="宋体"/>
                <w:sz w:val="24"/>
                <w:szCs w:val="24"/>
              </w:rPr>
            </w:pPr>
            <w:r>
              <w:rPr>
                <w:rFonts w:hint="eastAsia" w:ascii="宋体" w:hAnsi="宋体" w:cs="宋体"/>
                <w:sz w:val="24"/>
                <w:szCs w:val="24"/>
              </w:rPr>
              <w:t>临时防滑地垫</w:t>
            </w:r>
          </w:p>
        </w:tc>
        <w:tc>
          <w:tcPr>
            <w:tcW w:w="1770" w:type="dxa"/>
          </w:tcPr>
          <w:p>
            <w:pPr>
              <w:pStyle w:val="17"/>
              <w:jc w:val="both"/>
              <w:rPr>
                <w:rFonts w:ascii="宋体" w:hAnsi="宋体"/>
                <w:sz w:val="24"/>
                <w:szCs w:val="24"/>
              </w:rPr>
            </w:pPr>
            <w:r>
              <w:rPr>
                <w:rFonts w:hint="eastAsia" w:ascii="宋体" w:hAnsi="宋体"/>
                <w:sz w:val="24"/>
                <w:szCs w:val="24"/>
              </w:rPr>
              <w:t>长期铺用的地垫每日≥1次，临时使用地垫每次用后清洗</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干净无尘沙、无污迹、无破损、无臭味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玻璃窗</w:t>
            </w:r>
          </w:p>
        </w:tc>
        <w:tc>
          <w:tcPr>
            <w:tcW w:w="1770" w:type="dxa"/>
          </w:tcPr>
          <w:p>
            <w:pPr>
              <w:pStyle w:val="17"/>
              <w:jc w:val="both"/>
              <w:rPr>
                <w:rFonts w:ascii="宋体" w:hAnsi="宋体"/>
                <w:sz w:val="24"/>
                <w:szCs w:val="24"/>
              </w:rPr>
            </w:pPr>
            <w:r>
              <w:rPr>
                <w:rFonts w:hint="eastAsia" w:ascii="宋体" w:hAnsi="宋体"/>
                <w:sz w:val="24"/>
                <w:szCs w:val="24"/>
              </w:rPr>
              <w:t>每月≥1次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洁亮无尘、无水迹、无污迹、无手印。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Merge w:val="restart"/>
            <w:vAlign w:val="center"/>
          </w:tcPr>
          <w:p>
            <w:pPr>
              <w:pStyle w:val="17"/>
              <w:jc w:val="both"/>
              <w:rPr>
                <w:rFonts w:ascii="宋体" w:hAnsi="宋体" w:cs="宋体"/>
                <w:sz w:val="24"/>
                <w:szCs w:val="24"/>
              </w:rPr>
            </w:pPr>
            <w:r>
              <w:rPr>
                <w:rFonts w:hint="eastAsia" w:ascii="宋体" w:hAnsi="宋体"/>
                <w:sz w:val="24"/>
                <w:szCs w:val="24"/>
              </w:rPr>
              <w:t>电梯</w:t>
            </w:r>
          </w:p>
        </w:tc>
        <w:tc>
          <w:tcPr>
            <w:tcW w:w="1770" w:type="dxa"/>
          </w:tcPr>
          <w:p>
            <w:pPr>
              <w:pStyle w:val="17"/>
              <w:jc w:val="both"/>
              <w:rPr>
                <w:rFonts w:ascii="宋体" w:hAnsi="宋体" w:cs="宋体"/>
                <w:sz w:val="24"/>
                <w:szCs w:val="24"/>
              </w:rPr>
            </w:pPr>
            <w:r>
              <w:rPr>
                <w:rFonts w:hint="eastAsia" w:ascii="宋体" w:hAnsi="宋体"/>
                <w:sz w:val="24"/>
                <w:szCs w:val="24"/>
              </w:rPr>
              <w:t>每日≥2次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运输污物货梯每天每次收运垃圾后进行清洁消毒，保持洁净无污迹、无污染</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Merge w:val="continue"/>
            <w:vAlign w:val="center"/>
          </w:tcPr>
          <w:p>
            <w:pPr>
              <w:pStyle w:val="17"/>
              <w:jc w:val="both"/>
              <w:rPr>
                <w:rFonts w:ascii="宋体" w:hAnsi="宋体"/>
                <w:sz w:val="24"/>
                <w:szCs w:val="24"/>
              </w:rPr>
            </w:pPr>
          </w:p>
        </w:tc>
        <w:tc>
          <w:tcPr>
            <w:tcW w:w="1770" w:type="dxa"/>
          </w:tcPr>
          <w:p>
            <w:pPr>
              <w:pStyle w:val="17"/>
              <w:jc w:val="both"/>
              <w:rPr>
                <w:rFonts w:ascii="宋体" w:hAnsi="宋体" w:cs="宋体"/>
                <w:sz w:val="24"/>
                <w:szCs w:val="24"/>
              </w:rPr>
            </w:pPr>
            <w:r>
              <w:rPr>
                <w:rFonts w:hint="eastAsia" w:ascii="宋体" w:hAnsi="宋体"/>
                <w:sz w:val="24"/>
                <w:szCs w:val="24"/>
              </w:rPr>
              <w:t>每日≥1次，恒常保洁</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其他电梯每天擦拭清洁消毒，保持地面保持干净、电梯墙壁明亮、无手印、无污迹、无污染。</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cs="宋体"/>
                <w:sz w:val="24"/>
                <w:szCs w:val="24"/>
              </w:rPr>
              <w:t>其他不锈钢设施</w:t>
            </w:r>
          </w:p>
        </w:tc>
        <w:tc>
          <w:tcPr>
            <w:tcW w:w="1770" w:type="dxa"/>
          </w:tcPr>
          <w:p>
            <w:pPr>
              <w:pStyle w:val="17"/>
              <w:jc w:val="both"/>
              <w:rPr>
                <w:rFonts w:ascii="宋体" w:hAnsi="宋体"/>
                <w:sz w:val="24"/>
                <w:szCs w:val="24"/>
              </w:rPr>
            </w:pPr>
            <w:r>
              <w:rPr>
                <w:rFonts w:hint="eastAsia" w:ascii="宋体" w:hAnsi="宋体"/>
                <w:sz w:val="24"/>
                <w:szCs w:val="24"/>
              </w:rPr>
              <w:t>每周≥1次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洁亮无尘、无污迹、无水迹、无手印。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楼梯</w:t>
            </w:r>
          </w:p>
        </w:tc>
        <w:tc>
          <w:tcPr>
            <w:tcW w:w="1770" w:type="dxa"/>
          </w:tcPr>
          <w:p>
            <w:pPr>
              <w:pStyle w:val="17"/>
              <w:jc w:val="both"/>
              <w:rPr>
                <w:rFonts w:ascii="宋体" w:hAnsi="宋体" w:cs="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地面每日清洁，保持干净无垃圾、无烟头、无明显尘迹、无水迹，刮风、下雨时做好关窗、及时清理地面积水及防滑工作。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连廊墙壁</w:t>
            </w:r>
          </w:p>
        </w:tc>
        <w:tc>
          <w:tcPr>
            <w:tcW w:w="1770" w:type="dxa"/>
          </w:tcPr>
          <w:p>
            <w:pPr>
              <w:pStyle w:val="17"/>
              <w:jc w:val="both"/>
              <w:rPr>
                <w:rFonts w:ascii="宋体" w:hAnsi="宋体"/>
                <w:sz w:val="24"/>
                <w:szCs w:val="24"/>
              </w:rPr>
            </w:pPr>
            <w:r>
              <w:rPr>
                <w:rFonts w:hint="eastAsia" w:ascii="宋体" w:hAnsi="宋体"/>
                <w:sz w:val="24"/>
                <w:szCs w:val="24"/>
              </w:rPr>
              <w:t>每周≥1次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连廊墙壁每周清洁，发现污迹随时进清洁，保持清洁无污迹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cs="宋体"/>
                <w:sz w:val="24"/>
                <w:szCs w:val="24"/>
              </w:rPr>
              <w:t>栏杆、扶手</w:t>
            </w:r>
          </w:p>
        </w:tc>
        <w:tc>
          <w:tcPr>
            <w:tcW w:w="1770" w:type="dxa"/>
          </w:tcPr>
          <w:p>
            <w:pPr>
              <w:pStyle w:val="17"/>
              <w:jc w:val="both"/>
              <w:rPr>
                <w:rFonts w:ascii="宋体" w:hAnsi="宋体" w:cs="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每日清洁，保持干净无明显尘迹、无污迹，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cs="宋体"/>
                <w:sz w:val="24"/>
                <w:szCs w:val="24"/>
              </w:rPr>
              <w:t>宣传栏、标识牌</w:t>
            </w:r>
          </w:p>
        </w:tc>
        <w:tc>
          <w:tcPr>
            <w:tcW w:w="1770" w:type="dxa"/>
          </w:tcPr>
          <w:p>
            <w:pPr>
              <w:pStyle w:val="17"/>
              <w:jc w:val="both"/>
              <w:rPr>
                <w:rFonts w:ascii="宋体" w:hAnsi="宋体" w:cs="宋体"/>
                <w:sz w:val="24"/>
                <w:szCs w:val="24"/>
              </w:rPr>
            </w:pPr>
            <w:r>
              <w:rPr>
                <w:rFonts w:hint="eastAsia" w:ascii="宋体" w:hAnsi="宋体"/>
                <w:sz w:val="24"/>
                <w:szCs w:val="24"/>
              </w:rPr>
              <w:t>每周≥1次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定期擦拭清洁消毒，保持干净、无乱张贴无污迹。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天台、露台</w:t>
            </w:r>
          </w:p>
        </w:tc>
        <w:tc>
          <w:tcPr>
            <w:tcW w:w="1770" w:type="dxa"/>
          </w:tcPr>
          <w:p>
            <w:pPr>
              <w:pStyle w:val="17"/>
              <w:jc w:val="both"/>
              <w:rPr>
                <w:rFonts w:ascii="宋体" w:hAnsi="宋体" w:cs="宋体"/>
                <w:sz w:val="24"/>
                <w:szCs w:val="24"/>
              </w:rPr>
            </w:pPr>
            <w:r>
              <w:rPr>
                <w:rFonts w:hint="eastAsia" w:ascii="宋体" w:hAnsi="宋体"/>
                <w:sz w:val="24"/>
                <w:szCs w:val="24"/>
              </w:rPr>
              <w:t>每日≥1次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每周定期清洁，</w:t>
            </w:r>
            <w:r>
              <w:rPr>
                <w:rFonts w:hint="eastAsia" w:ascii="宋体" w:hAnsi="宋体"/>
                <w:sz w:val="24"/>
                <w:szCs w:val="24"/>
              </w:rPr>
              <w:t>保证及其周围环境干净无垃圾、无烟头、无淤泥</w:t>
            </w:r>
            <w:r>
              <w:rPr>
                <w:rFonts w:hint="eastAsia" w:ascii="宋体" w:hAnsi="宋体" w:cs="宋体"/>
                <w:sz w:val="24"/>
                <w:szCs w:val="24"/>
              </w:rPr>
              <w:t>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沙井、集水井</w:t>
            </w:r>
          </w:p>
        </w:tc>
        <w:tc>
          <w:tcPr>
            <w:tcW w:w="1770" w:type="dxa"/>
          </w:tcPr>
          <w:p>
            <w:pPr>
              <w:pStyle w:val="17"/>
              <w:jc w:val="both"/>
              <w:rPr>
                <w:rFonts w:ascii="宋体" w:hAnsi="宋体" w:cs="宋体"/>
                <w:sz w:val="24"/>
                <w:szCs w:val="24"/>
              </w:rPr>
            </w:pPr>
            <w:r>
              <w:rPr>
                <w:rFonts w:hint="eastAsia" w:ascii="宋体" w:hAnsi="宋体"/>
                <w:sz w:val="24"/>
                <w:szCs w:val="24"/>
              </w:rPr>
              <w:t>每月≥1次，暴雨前须全面检查清理1次</w:t>
            </w:r>
          </w:p>
        </w:tc>
        <w:tc>
          <w:tcPr>
            <w:tcW w:w="6229" w:type="dxa"/>
            <w:vAlign w:val="center"/>
          </w:tcPr>
          <w:p>
            <w:pPr>
              <w:pStyle w:val="17"/>
              <w:jc w:val="both"/>
              <w:rPr>
                <w:rFonts w:ascii="宋体" w:hAnsi="宋体"/>
                <w:sz w:val="24"/>
                <w:szCs w:val="24"/>
              </w:rPr>
            </w:pPr>
            <w:r>
              <w:rPr>
                <w:rFonts w:hint="eastAsia" w:ascii="宋体" w:hAnsi="宋体" w:cs="宋体"/>
                <w:sz w:val="24"/>
                <w:szCs w:val="24"/>
              </w:rPr>
              <w:t xml:space="preserve">按要求进行清洁消毒，做到：a.沙井水流畅通，无垃圾，无淤泥，每月至少清挖一次，并根据实际情况增加清挖次数。如因垃圾泥沙积聚引起抽水泵损坏而维修或更换，所产生费用中标人负责。b.做好相关的工作记录。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下水道、沟渠</w:t>
            </w:r>
          </w:p>
        </w:tc>
        <w:tc>
          <w:tcPr>
            <w:tcW w:w="1770" w:type="dxa"/>
          </w:tcPr>
          <w:p>
            <w:pPr>
              <w:pStyle w:val="17"/>
              <w:jc w:val="both"/>
              <w:rPr>
                <w:rFonts w:ascii="宋体" w:hAnsi="宋体" w:cs="宋体"/>
                <w:sz w:val="24"/>
                <w:szCs w:val="24"/>
              </w:rPr>
            </w:pPr>
            <w:r>
              <w:rPr>
                <w:rFonts w:hint="eastAsia" w:ascii="宋体" w:hAnsi="宋体"/>
                <w:sz w:val="24"/>
                <w:szCs w:val="24"/>
              </w:rPr>
              <w:t>每周≥1次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进行地面清洁消毒，保持通畅，无垃圾、污垢、泥沙、青苔，室内外排水口（地漏）盖完好无缺。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室内排水口（地漏）</w:t>
            </w:r>
          </w:p>
        </w:tc>
        <w:tc>
          <w:tcPr>
            <w:tcW w:w="1770" w:type="dxa"/>
          </w:tcPr>
          <w:p>
            <w:pPr>
              <w:pStyle w:val="17"/>
              <w:jc w:val="both"/>
              <w:rPr>
                <w:rFonts w:ascii="宋体" w:hAnsi="宋体" w:cs="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sz w:val="24"/>
                <w:szCs w:val="24"/>
              </w:rPr>
            </w:pPr>
            <w:r>
              <w:rPr>
                <w:rFonts w:hint="eastAsia" w:ascii="宋体" w:hAnsi="宋体" w:cs="宋体"/>
                <w:sz w:val="24"/>
                <w:szCs w:val="24"/>
              </w:rPr>
              <w:t>a.每天清洗清洁消毒，保持洁净、无臭、通畅、地面干爽、无污染。b.发生堵塞及时疏通。</w:t>
            </w:r>
            <w:r>
              <w:rPr>
                <w:rFonts w:hint="eastAsia" w:ascii="宋体" w:hAnsi="宋体"/>
                <w:sz w:val="24"/>
                <w:szCs w:val="24"/>
              </w:rPr>
              <w:t>c.</w:t>
            </w:r>
            <w:r>
              <w:rPr>
                <w:rFonts w:hint="eastAsia" w:ascii="宋体" w:hAnsi="宋体" w:cs="宋体"/>
                <w:sz w:val="24"/>
                <w:szCs w:val="24"/>
              </w:rPr>
              <w:t>清洁消毒用具摆放整齐。d.</w:t>
            </w:r>
            <w:r>
              <w:rPr>
                <w:rFonts w:hint="eastAsia" w:ascii="宋体" w:hAnsi="宋体"/>
                <w:sz w:val="24"/>
                <w:szCs w:val="24"/>
              </w:rPr>
              <w:t>室内排水管道修理。e.保持排水地漏盖完整无缺。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地下车库</w:t>
            </w:r>
          </w:p>
        </w:tc>
        <w:tc>
          <w:tcPr>
            <w:tcW w:w="1770" w:type="dxa"/>
          </w:tcPr>
          <w:p>
            <w:pPr>
              <w:pStyle w:val="17"/>
              <w:jc w:val="both"/>
              <w:rPr>
                <w:rFonts w:ascii="宋体" w:hAnsi="宋体" w:cs="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进行地面清洁消毒，保持干净无水迹，无卫生死角，地下车场每月至少大清洗一次，雨天及时做好积水清理及防滑工作。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外围</w:t>
            </w:r>
          </w:p>
        </w:tc>
        <w:tc>
          <w:tcPr>
            <w:tcW w:w="1770" w:type="dxa"/>
          </w:tcPr>
          <w:p>
            <w:pPr>
              <w:pStyle w:val="17"/>
              <w:jc w:val="both"/>
              <w:rPr>
                <w:rFonts w:ascii="宋体" w:hAnsi="宋体" w:cs="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sz w:val="24"/>
                <w:szCs w:val="24"/>
              </w:rPr>
            </w:pPr>
            <w:r>
              <w:rPr>
                <w:rFonts w:hint="eastAsia" w:ascii="宋体" w:hAnsi="宋体" w:cs="宋体"/>
                <w:sz w:val="24"/>
                <w:szCs w:val="24"/>
              </w:rPr>
              <w:t>无乱堆乱放垃圾和杂物、积水及时清理和疏通、盆栽内无垃圾、无明显大片树叶、纸屑、烟头、生活垃圾等，无乱挂衣物。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cs="宋体"/>
                <w:sz w:val="24"/>
                <w:szCs w:val="24"/>
              </w:rPr>
            </w:pPr>
            <w:r>
              <w:rPr>
                <w:rFonts w:hint="eastAsia" w:ascii="宋体" w:hAnsi="宋体" w:cs="宋体"/>
                <w:sz w:val="24"/>
                <w:szCs w:val="24"/>
              </w:rPr>
              <w:t>院内其他区域</w:t>
            </w:r>
          </w:p>
        </w:tc>
        <w:tc>
          <w:tcPr>
            <w:tcW w:w="1770" w:type="dxa"/>
          </w:tcPr>
          <w:p>
            <w:pPr>
              <w:pStyle w:val="17"/>
              <w:jc w:val="both"/>
              <w:rPr>
                <w:rFonts w:ascii="宋体" w:hAnsi="宋体" w:cs="宋体"/>
                <w:sz w:val="24"/>
                <w:szCs w:val="24"/>
              </w:rPr>
            </w:pPr>
            <w:r>
              <w:rPr>
                <w:rFonts w:hint="eastAsia" w:ascii="宋体" w:hAnsi="宋体"/>
                <w:sz w:val="24"/>
                <w:szCs w:val="24"/>
              </w:rPr>
              <w:t>恒常保洁</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按要求清洁消毒，保持整洁、卫生、无死角、无污染。</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厕所</w:t>
            </w:r>
          </w:p>
        </w:tc>
        <w:tc>
          <w:tcPr>
            <w:tcW w:w="1770" w:type="dxa"/>
          </w:tcPr>
          <w:p>
            <w:pPr>
              <w:pStyle w:val="17"/>
              <w:jc w:val="both"/>
              <w:rPr>
                <w:rFonts w:ascii="宋体" w:hAnsi="宋体" w:cs="宋体"/>
                <w:sz w:val="24"/>
                <w:szCs w:val="24"/>
              </w:rPr>
            </w:pPr>
            <w:r>
              <w:rPr>
                <w:rFonts w:hint="eastAsia" w:ascii="宋体" w:hAnsi="宋体" w:cs="宋体"/>
                <w:sz w:val="24"/>
                <w:szCs w:val="24"/>
              </w:rPr>
              <w:t>公共厕所专人清洁，</w:t>
            </w:r>
          </w:p>
          <w:p>
            <w:pPr>
              <w:pStyle w:val="17"/>
              <w:jc w:val="both"/>
              <w:rPr>
                <w:rFonts w:ascii="宋体" w:hAnsi="宋体" w:cs="宋体"/>
                <w:sz w:val="24"/>
                <w:szCs w:val="24"/>
              </w:rPr>
            </w:pPr>
            <w:r>
              <w:rPr>
                <w:rFonts w:hint="eastAsia" w:ascii="宋体" w:hAnsi="宋体" w:cs="宋体"/>
                <w:sz w:val="24"/>
                <w:szCs w:val="24"/>
              </w:rPr>
              <w:t>其他厕所每小时</w:t>
            </w:r>
            <w:r>
              <w:rPr>
                <w:rFonts w:hint="eastAsia" w:ascii="宋体" w:hAnsi="宋体"/>
                <w:sz w:val="24"/>
                <w:szCs w:val="24"/>
              </w:rPr>
              <w:t>≥1次，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符合《城市公共厕所卫生标准》GB/T17217和《广州市公共厕所建筑与管理标准指引》公厕卫生保洁质量标准。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轨道小车箱清洁消毒</w:t>
            </w:r>
          </w:p>
        </w:tc>
        <w:tc>
          <w:tcPr>
            <w:tcW w:w="1770" w:type="dxa"/>
          </w:tcPr>
          <w:p>
            <w:pPr>
              <w:pStyle w:val="17"/>
              <w:jc w:val="both"/>
              <w:rPr>
                <w:rFonts w:ascii="宋体" w:hAnsi="宋体" w:cs="宋体"/>
                <w:sz w:val="24"/>
                <w:szCs w:val="24"/>
              </w:rPr>
            </w:pPr>
            <w:r>
              <w:rPr>
                <w:rFonts w:hint="eastAsia" w:ascii="宋体" w:hAnsi="宋体"/>
                <w:sz w:val="24"/>
                <w:szCs w:val="24"/>
              </w:rPr>
              <w:t>每日≥1次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每日对所有车箱进行清洁、消毒，保持洁净无尘、无污迹。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医疗废物收运、暂存、移交</w:t>
            </w:r>
          </w:p>
        </w:tc>
        <w:tc>
          <w:tcPr>
            <w:tcW w:w="1770" w:type="dxa"/>
          </w:tcPr>
          <w:p>
            <w:pPr>
              <w:pStyle w:val="17"/>
              <w:jc w:val="both"/>
              <w:rPr>
                <w:rFonts w:ascii="宋体" w:hAnsi="宋体" w:cs="宋体"/>
                <w:sz w:val="24"/>
                <w:szCs w:val="24"/>
              </w:rPr>
            </w:pPr>
            <w:r>
              <w:rPr>
                <w:rFonts w:hint="eastAsia" w:ascii="宋体" w:hAnsi="宋体"/>
                <w:sz w:val="24"/>
                <w:szCs w:val="24"/>
              </w:rPr>
              <w:t>每日≥2次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符合医疗废物管理要求和操作规范</w:t>
            </w:r>
            <w:r>
              <w:rPr>
                <w:rFonts w:hint="eastAsia" w:ascii="宋体" w:hAnsi="宋体"/>
                <w:sz w:val="24"/>
                <w:szCs w:val="24"/>
              </w:rPr>
              <w:t>（详见专项保洁服务要求）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生活垃圾分类收运暂存移交</w:t>
            </w:r>
          </w:p>
        </w:tc>
        <w:tc>
          <w:tcPr>
            <w:tcW w:w="1770" w:type="dxa"/>
          </w:tcPr>
          <w:p>
            <w:pPr>
              <w:pStyle w:val="17"/>
              <w:jc w:val="both"/>
              <w:rPr>
                <w:rFonts w:ascii="宋体" w:hAnsi="宋体"/>
                <w:sz w:val="24"/>
                <w:szCs w:val="24"/>
              </w:rPr>
            </w:pPr>
          </w:p>
          <w:p>
            <w:pPr>
              <w:pStyle w:val="17"/>
              <w:jc w:val="both"/>
              <w:rPr>
                <w:rFonts w:ascii="宋体" w:hAnsi="宋体" w:cs="宋体"/>
                <w:sz w:val="24"/>
                <w:szCs w:val="24"/>
              </w:rPr>
            </w:pPr>
            <w:r>
              <w:rPr>
                <w:rFonts w:hint="eastAsia" w:ascii="宋体" w:hAnsi="宋体"/>
                <w:sz w:val="24"/>
                <w:szCs w:val="24"/>
              </w:rPr>
              <w:t>每日≥2次</w:t>
            </w:r>
          </w:p>
        </w:tc>
        <w:tc>
          <w:tcPr>
            <w:tcW w:w="6229" w:type="dxa"/>
            <w:vAlign w:val="center"/>
          </w:tcPr>
          <w:p>
            <w:pPr>
              <w:pStyle w:val="17"/>
              <w:spacing w:line="360" w:lineRule="auto"/>
              <w:jc w:val="both"/>
              <w:rPr>
                <w:rFonts w:ascii="宋体" w:hAnsi="宋体"/>
                <w:sz w:val="24"/>
                <w:szCs w:val="24"/>
              </w:rPr>
            </w:pPr>
            <w:r>
              <w:rPr>
                <w:rFonts w:hint="eastAsia" w:ascii="宋体" w:hAnsi="宋体"/>
                <w:sz w:val="24"/>
                <w:szCs w:val="24"/>
              </w:rPr>
              <w:t>符合生活垃圾分类收运工作符合政府和医院管理要求及操作规范（详见专项保洁服务要求）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可回收物收运</w:t>
            </w:r>
          </w:p>
        </w:tc>
        <w:tc>
          <w:tcPr>
            <w:tcW w:w="1770" w:type="dxa"/>
          </w:tcPr>
          <w:p>
            <w:pPr>
              <w:pStyle w:val="17"/>
              <w:jc w:val="both"/>
              <w:rPr>
                <w:rFonts w:ascii="宋体" w:hAnsi="宋体" w:cs="宋体"/>
                <w:sz w:val="24"/>
                <w:szCs w:val="24"/>
              </w:rPr>
            </w:pPr>
            <w:r>
              <w:rPr>
                <w:rFonts w:hint="eastAsia" w:ascii="宋体" w:hAnsi="宋体"/>
                <w:sz w:val="24"/>
                <w:szCs w:val="24"/>
              </w:rPr>
              <w:t>每日≥1次</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按要求分类收运、存放、移交登记，日产日清，（详见专项保洁服务要求）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太平间管理</w:t>
            </w:r>
          </w:p>
        </w:tc>
        <w:tc>
          <w:tcPr>
            <w:tcW w:w="1770" w:type="dxa"/>
          </w:tcPr>
          <w:p>
            <w:pPr>
              <w:pStyle w:val="17"/>
              <w:jc w:val="both"/>
              <w:rPr>
                <w:rFonts w:ascii="宋体" w:hAnsi="宋体" w:cs="宋体"/>
                <w:sz w:val="24"/>
                <w:szCs w:val="24"/>
              </w:rPr>
            </w:pP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详见专项服务要求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特殊天气应急</w:t>
            </w:r>
          </w:p>
        </w:tc>
        <w:tc>
          <w:tcPr>
            <w:tcW w:w="1770" w:type="dxa"/>
          </w:tcPr>
          <w:p>
            <w:pPr>
              <w:pStyle w:val="17"/>
              <w:jc w:val="both"/>
              <w:rPr>
                <w:rFonts w:ascii="宋体" w:hAnsi="宋体" w:cs="宋体"/>
                <w:sz w:val="24"/>
                <w:szCs w:val="24"/>
              </w:rPr>
            </w:pP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根据应急需要提供服务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99" w:type="dxa"/>
            <w:vAlign w:val="center"/>
          </w:tcPr>
          <w:p>
            <w:pPr>
              <w:pStyle w:val="17"/>
              <w:jc w:val="both"/>
              <w:rPr>
                <w:rFonts w:ascii="宋体" w:hAnsi="宋体"/>
                <w:sz w:val="24"/>
                <w:szCs w:val="24"/>
              </w:rPr>
            </w:pPr>
            <w:r>
              <w:rPr>
                <w:rFonts w:hint="eastAsia" w:ascii="宋体" w:hAnsi="宋体"/>
                <w:sz w:val="24"/>
                <w:szCs w:val="24"/>
              </w:rPr>
              <w:t>其他临时保洁服务</w:t>
            </w:r>
          </w:p>
        </w:tc>
        <w:tc>
          <w:tcPr>
            <w:tcW w:w="1770" w:type="dxa"/>
          </w:tcPr>
          <w:p>
            <w:pPr>
              <w:pStyle w:val="17"/>
              <w:jc w:val="both"/>
              <w:rPr>
                <w:rFonts w:ascii="宋体" w:hAnsi="宋体" w:cs="宋体"/>
                <w:sz w:val="24"/>
                <w:szCs w:val="24"/>
              </w:rPr>
            </w:pPr>
            <w:r>
              <w:rPr>
                <w:rFonts w:hint="eastAsia" w:ascii="宋体" w:hAnsi="宋体" w:cs="宋体"/>
                <w:sz w:val="24"/>
                <w:szCs w:val="24"/>
              </w:rPr>
              <w:t>按要求提供</w:t>
            </w:r>
          </w:p>
        </w:tc>
        <w:tc>
          <w:tcPr>
            <w:tcW w:w="6229" w:type="dxa"/>
            <w:vAlign w:val="center"/>
          </w:tcPr>
          <w:p>
            <w:pPr>
              <w:pStyle w:val="17"/>
              <w:jc w:val="both"/>
              <w:rPr>
                <w:rFonts w:ascii="宋体" w:hAnsi="宋体" w:cs="宋体"/>
                <w:sz w:val="24"/>
                <w:szCs w:val="24"/>
              </w:rPr>
            </w:pPr>
            <w:r>
              <w:rPr>
                <w:rFonts w:hint="eastAsia" w:ascii="宋体" w:hAnsi="宋体" w:cs="宋体"/>
                <w:sz w:val="24"/>
                <w:szCs w:val="24"/>
              </w:rPr>
              <w:t>根据采购人需要提供服务</w:t>
            </w:r>
          </w:p>
        </w:tc>
      </w:tr>
    </w:tbl>
    <w:p>
      <w:pPr>
        <w:pStyle w:val="25"/>
        <w:spacing w:line="360" w:lineRule="auto"/>
        <w:ind w:left="0"/>
        <w:rPr>
          <w:rFonts w:ascii="宋体" w:hAnsi="宋体"/>
          <w:b/>
          <w:sz w:val="24"/>
        </w:rPr>
      </w:pPr>
    </w:p>
    <w:p>
      <w:pPr>
        <w:pStyle w:val="25"/>
        <w:spacing w:line="360" w:lineRule="auto"/>
        <w:ind w:left="0"/>
        <w:rPr>
          <w:rFonts w:ascii="宋体" w:hAnsi="宋体"/>
          <w:b/>
          <w:sz w:val="24"/>
        </w:rPr>
      </w:pPr>
      <w:r>
        <w:rPr>
          <w:rFonts w:hint="eastAsia" w:ascii="宋体" w:hAnsi="宋体"/>
          <w:b/>
          <w:sz w:val="24"/>
        </w:rPr>
        <w:t>3.2专项工作服务质量要求</w:t>
      </w:r>
    </w:p>
    <w:p>
      <w:pPr>
        <w:pStyle w:val="26"/>
        <w:spacing w:line="360" w:lineRule="auto"/>
        <w:jc w:val="both"/>
        <w:rPr>
          <w:rFonts w:ascii="宋体" w:hAnsi="宋体"/>
          <w:sz w:val="24"/>
          <w:szCs w:val="24"/>
        </w:rPr>
      </w:pPr>
      <w:r>
        <w:rPr>
          <w:rFonts w:hint="eastAsia" w:ascii="宋体" w:hAnsi="宋体"/>
          <w:b/>
          <w:sz w:val="24"/>
          <w:szCs w:val="24"/>
        </w:rPr>
        <w:t>(1)</w:t>
      </w:r>
      <w:r>
        <w:rPr>
          <w:rFonts w:ascii="宋体" w:hAnsi="宋体"/>
          <w:b/>
          <w:sz w:val="24"/>
          <w:szCs w:val="24"/>
        </w:rPr>
        <w:t>医疗废物收运、暂存、移交</w:t>
      </w:r>
      <w:r>
        <w:rPr>
          <w:rFonts w:hint="eastAsia" w:ascii="宋体" w:hAnsi="宋体"/>
          <w:sz w:val="24"/>
          <w:szCs w:val="24"/>
        </w:rPr>
        <w:t xml:space="preserve"> </w:t>
      </w:r>
    </w:p>
    <w:p>
      <w:pPr>
        <w:pStyle w:val="26"/>
        <w:spacing w:line="360" w:lineRule="auto"/>
        <w:jc w:val="both"/>
        <w:rPr>
          <w:rFonts w:ascii="宋体" w:hAnsi="宋体"/>
          <w:sz w:val="24"/>
          <w:szCs w:val="24"/>
        </w:rPr>
      </w:pPr>
      <w:r>
        <w:rPr>
          <w:rFonts w:hint="eastAsia" w:ascii="宋体" w:hAnsi="宋体"/>
          <w:sz w:val="24"/>
          <w:szCs w:val="24"/>
        </w:rPr>
        <w:t xml:space="preserve">A. </w:t>
      </w:r>
      <w:r>
        <w:rPr>
          <w:rFonts w:ascii="宋体" w:hAnsi="宋体"/>
          <w:sz w:val="24"/>
          <w:szCs w:val="24"/>
        </w:rPr>
        <w:t>按医疗废物管理条例相关规定及采购人要求负责医院医疗废物院内收运、暂存、移交及交接记录及统计工作，并按院感要求做好消毒隔离等工作。所有人员不得窃取、倒卖医疗废物和未经毁形的药品包装盒及其他废品，一经发现扣罚当月服务费10%。中标人需安排一名责任心强、有业务知识、有管理相关经验的主管负责医疗废物、生活垃圾及废品回收管理，全程监控专职收运人员对上述废物、废品收运、暂存、移交</w:t>
      </w:r>
      <w:r>
        <w:rPr>
          <w:rFonts w:hint="eastAsia" w:ascii="宋体" w:hAnsi="宋体"/>
          <w:sz w:val="24"/>
          <w:szCs w:val="24"/>
        </w:rPr>
        <w:t>等</w:t>
      </w:r>
      <w:r>
        <w:rPr>
          <w:rFonts w:ascii="宋体" w:hAnsi="宋体"/>
          <w:sz w:val="24"/>
          <w:szCs w:val="24"/>
        </w:rPr>
        <w:t>过程，严防医疗废物和未毁形的药品包装盒等在上述工作环节被盗窃。</w:t>
      </w:r>
    </w:p>
    <w:p>
      <w:pPr>
        <w:pStyle w:val="26"/>
        <w:spacing w:line="360" w:lineRule="auto"/>
        <w:jc w:val="both"/>
        <w:rPr>
          <w:rFonts w:ascii="宋体" w:hAnsi="宋体"/>
          <w:sz w:val="24"/>
          <w:szCs w:val="24"/>
        </w:rPr>
      </w:pPr>
      <w:r>
        <w:rPr>
          <w:rFonts w:hint="eastAsia" w:ascii="宋体" w:hAnsi="宋体"/>
          <w:sz w:val="24"/>
          <w:szCs w:val="24"/>
        </w:rPr>
        <w:t>B.</w:t>
      </w:r>
      <w:r>
        <w:rPr>
          <w:rFonts w:ascii="宋体" w:hAnsi="宋体"/>
          <w:sz w:val="24"/>
          <w:szCs w:val="24"/>
        </w:rPr>
        <w:t>按规定时间、规定线路送到院内指定地点，发现废物流失、扩散，应按要求采取紧急处理措施。各种记录</w:t>
      </w:r>
      <w:r>
        <w:rPr>
          <w:rFonts w:hint="eastAsia" w:ascii="宋体" w:hAnsi="宋体"/>
          <w:sz w:val="24"/>
          <w:szCs w:val="24"/>
        </w:rPr>
        <w:t>真实、</w:t>
      </w:r>
      <w:r>
        <w:rPr>
          <w:rFonts w:ascii="宋体" w:hAnsi="宋体"/>
          <w:sz w:val="24"/>
          <w:szCs w:val="24"/>
        </w:rPr>
        <w:t>及时、完整、准确、不遗漏，资料保存完好(要求提供配套服务规程)。</w:t>
      </w:r>
    </w:p>
    <w:p>
      <w:pPr>
        <w:pStyle w:val="26"/>
        <w:spacing w:line="360" w:lineRule="auto"/>
        <w:jc w:val="both"/>
        <w:rPr>
          <w:rFonts w:ascii="宋体" w:hAnsi="宋体"/>
          <w:sz w:val="24"/>
          <w:szCs w:val="24"/>
        </w:rPr>
      </w:pPr>
      <w:r>
        <w:rPr>
          <w:rFonts w:hint="eastAsia" w:ascii="宋体" w:hAnsi="宋体"/>
          <w:sz w:val="24"/>
          <w:szCs w:val="24"/>
        </w:rPr>
        <w:t>C.</w:t>
      </w:r>
      <w:r>
        <w:rPr>
          <w:rFonts w:ascii="宋体" w:hAnsi="宋体"/>
          <w:sz w:val="24"/>
          <w:szCs w:val="24"/>
        </w:rPr>
        <w:t>垃圾桶</w:t>
      </w:r>
      <w:r>
        <w:rPr>
          <w:rFonts w:hint="eastAsia" w:ascii="宋体" w:hAnsi="宋体"/>
          <w:sz w:val="24"/>
          <w:szCs w:val="24"/>
        </w:rPr>
        <w:t>（车）</w:t>
      </w:r>
      <w:r>
        <w:rPr>
          <w:rFonts w:ascii="宋体" w:hAnsi="宋体"/>
          <w:sz w:val="24"/>
          <w:szCs w:val="24"/>
        </w:rPr>
        <w:t>每天清洁消毒。垃圾桶</w:t>
      </w:r>
      <w:r>
        <w:rPr>
          <w:rFonts w:hint="eastAsia" w:ascii="宋体" w:hAnsi="宋体"/>
          <w:sz w:val="24"/>
          <w:szCs w:val="24"/>
        </w:rPr>
        <w:t>（车）</w:t>
      </w:r>
      <w:r>
        <w:rPr>
          <w:rFonts w:ascii="宋体" w:hAnsi="宋体"/>
          <w:sz w:val="24"/>
          <w:szCs w:val="24"/>
        </w:rPr>
        <w:t>内垃圾满2/3则清倒。表面无污垢、无异味、内胆垃圾胶袋不外露、摆放位置合理。及时更换已损坏的垃圾桶，并做好台账，每月报送备案。</w:t>
      </w:r>
    </w:p>
    <w:p>
      <w:pPr>
        <w:pStyle w:val="26"/>
        <w:spacing w:line="360" w:lineRule="auto"/>
        <w:jc w:val="both"/>
        <w:rPr>
          <w:rFonts w:ascii="宋体" w:hAnsi="宋体"/>
          <w:sz w:val="24"/>
          <w:szCs w:val="24"/>
        </w:rPr>
      </w:pPr>
      <w:r>
        <w:rPr>
          <w:rFonts w:hint="eastAsia" w:ascii="宋体" w:hAnsi="宋体"/>
          <w:sz w:val="24"/>
          <w:szCs w:val="24"/>
        </w:rPr>
        <w:t>D.</w:t>
      </w:r>
      <w:r>
        <w:rPr>
          <w:rFonts w:ascii="宋体" w:hAnsi="宋体"/>
          <w:sz w:val="24"/>
          <w:szCs w:val="24"/>
        </w:rPr>
        <w:t>每次移交垃圾需有中标人主管人员在场参加交接，移交后需使用消毒剂清洁消毒场地，包括地面、墙壁、天花板、垃圾车等所有工具，紫外线光管按要求擦拭</w:t>
      </w:r>
      <w:r>
        <w:rPr>
          <w:rFonts w:hint="eastAsia" w:ascii="宋体" w:hAnsi="宋体"/>
          <w:sz w:val="24"/>
          <w:szCs w:val="24"/>
        </w:rPr>
        <w:t>及监测</w:t>
      </w:r>
      <w:r>
        <w:rPr>
          <w:rFonts w:ascii="宋体" w:hAnsi="宋体"/>
          <w:sz w:val="24"/>
          <w:szCs w:val="24"/>
        </w:rPr>
        <w:t>，收运、暂存、移交管理需符合管理要求。</w:t>
      </w:r>
    </w:p>
    <w:p>
      <w:pPr>
        <w:pStyle w:val="26"/>
        <w:spacing w:line="360" w:lineRule="auto"/>
        <w:jc w:val="both"/>
        <w:rPr>
          <w:rFonts w:ascii="宋体" w:hAnsi="宋体"/>
          <w:sz w:val="24"/>
          <w:szCs w:val="24"/>
        </w:rPr>
      </w:pPr>
      <w:r>
        <w:rPr>
          <w:rFonts w:hint="eastAsia" w:ascii="宋体" w:hAnsi="宋体"/>
          <w:sz w:val="24"/>
          <w:szCs w:val="24"/>
        </w:rPr>
        <w:t>E.</w:t>
      </w:r>
      <w:r>
        <w:rPr>
          <w:rFonts w:ascii="宋体" w:hAnsi="宋体"/>
          <w:sz w:val="24"/>
          <w:szCs w:val="24"/>
        </w:rPr>
        <w:t>医疗废物收集、运送、移交要严格按照医疗废物管理相关规定执行，因违反规定而造成影响及损失，由中标人承担，涉及到违法行为，移交公安机关处理，追究法律责任。</w:t>
      </w:r>
    </w:p>
    <w:p>
      <w:pPr>
        <w:pStyle w:val="26"/>
        <w:spacing w:line="360" w:lineRule="auto"/>
        <w:jc w:val="both"/>
        <w:rPr>
          <w:rFonts w:ascii="宋体" w:hAnsi="宋体"/>
          <w:b/>
          <w:sz w:val="24"/>
          <w:szCs w:val="24"/>
        </w:rPr>
      </w:pPr>
      <w:r>
        <w:rPr>
          <w:rFonts w:hint="eastAsia" w:ascii="宋体" w:hAnsi="宋体"/>
          <w:sz w:val="24"/>
          <w:szCs w:val="24"/>
        </w:rPr>
        <w:t>(2)</w:t>
      </w:r>
      <w:r>
        <w:rPr>
          <w:rFonts w:ascii="宋体" w:hAnsi="宋体"/>
          <w:b/>
          <w:sz w:val="24"/>
          <w:szCs w:val="24"/>
        </w:rPr>
        <w:t>生活垃圾（含其他垃圾、可回收物等）的收运</w:t>
      </w:r>
    </w:p>
    <w:p>
      <w:pPr>
        <w:pStyle w:val="26"/>
        <w:spacing w:line="360" w:lineRule="auto"/>
        <w:jc w:val="both"/>
        <w:rPr>
          <w:rFonts w:ascii="宋体" w:hAnsi="宋体"/>
          <w:sz w:val="24"/>
          <w:szCs w:val="24"/>
        </w:rPr>
      </w:pPr>
      <w:r>
        <w:rPr>
          <w:rFonts w:hint="eastAsia" w:ascii="宋体" w:hAnsi="宋体"/>
          <w:sz w:val="24"/>
          <w:szCs w:val="24"/>
        </w:rPr>
        <w:t>A.</w:t>
      </w:r>
      <w:r>
        <w:rPr>
          <w:rFonts w:ascii="宋体" w:hAnsi="宋体"/>
          <w:sz w:val="24"/>
          <w:szCs w:val="24"/>
        </w:rPr>
        <w:t>按照政府垃圾分类工作</w:t>
      </w:r>
      <w:r>
        <w:rPr>
          <w:rFonts w:hint="eastAsia" w:ascii="宋体" w:hAnsi="宋体"/>
          <w:sz w:val="24"/>
          <w:szCs w:val="24"/>
        </w:rPr>
        <w:t>文件</w:t>
      </w:r>
      <w:r>
        <w:rPr>
          <w:rFonts w:ascii="宋体" w:hAnsi="宋体"/>
          <w:sz w:val="24"/>
          <w:szCs w:val="24"/>
        </w:rPr>
        <w:t>和医院生活垃圾分类管理要求摆设分类垃圾桶及其标识、胶袋、分类收集、分类暂存、移交、交接登记、台账统计等工作，垃圾日产日清，无混收、无混放、无乱放等。</w:t>
      </w:r>
    </w:p>
    <w:p>
      <w:pPr>
        <w:pStyle w:val="26"/>
        <w:spacing w:line="360" w:lineRule="auto"/>
        <w:jc w:val="both"/>
        <w:rPr>
          <w:rFonts w:ascii="宋体" w:hAnsi="宋体"/>
          <w:sz w:val="24"/>
          <w:szCs w:val="24"/>
        </w:rPr>
      </w:pPr>
      <w:r>
        <w:rPr>
          <w:rFonts w:hint="eastAsia" w:ascii="宋体" w:hAnsi="宋体"/>
          <w:sz w:val="24"/>
          <w:szCs w:val="24"/>
        </w:rPr>
        <w:t>B.</w:t>
      </w:r>
      <w:r>
        <w:rPr>
          <w:rFonts w:ascii="宋体" w:hAnsi="宋体"/>
          <w:sz w:val="24"/>
          <w:szCs w:val="24"/>
        </w:rPr>
        <w:t>每月全员培训并考核垃圾分类不少于1次，全员掌握垃圾分类常识，</w:t>
      </w:r>
    </w:p>
    <w:p>
      <w:pPr>
        <w:pStyle w:val="26"/>
        <w:spacing w:line="360" w:lineRule="auto"/>
        <w:jc w:val="both"/>
        <w:rPr>
          <w:rFonts w:ascii="宋体" w:hAnsi="宋体"/>
          <w:sz w:val="24"/>
          <w:szCs w:val="24"/>
        </w:rPr>
      </w:pPr>
      <w:r>
        <w:rPr>
          <w:rFonts w:hint="eastAsia" w:ascii="宋体" w:hAnsi="宋体"/>
          <w:sz w:val="24"/>
          <w:szCs w:val="24"/>
        </w:rPr>
        <w:t>C.</w:t>
      </w:r>
      <w:r>
        <w:rPr>
          <w:rFonts w:ascii="宋体" w:hAnsi="宋体"/>
          <w:sz w:val="24"/>
          <w:szCs w:val="24"/>
        </w:rPr>
        <w:t>项目经理每周至少1次组织各主管进行交叉检查全院垃圾分类情况，并做好记录和制定、落实奖惩机制。</w:t>
      </w:r>
    </w:p>
    <w:p>
      <w:pPr>
        <w:pStyle w:val="17"/>
        <w:spacing w:line="360" w:lineRule="auto"/>
        <w:jc w:val="both"/>
        <w:rPr>
          <w:rFonts w:ascii="宋体" w:hAnsi="宋体"/>
          <w:sz w:val="24"/>
          <w:szCs w:val="24"/>
        </w:rPr>
      </w:pPr>
      <w:r>
        <w:rPr>
          <w:rFonts w:hint="eastAsia" w:ascii="宋体" w:hAnsi="宋体"/>
          <w:sz w:val="24"/>
          <w:szCs w:val="24"/>
        </w:rPr>
        <w:t>D.</w:t>
      </w:r>
      <w:r>
        <w:rPr>
          <w:rFonts w:ascii="宋体" w:hAnsi="宋体"/>
          <w:sz w:val="24"/>
          <w:szCs w:val="24"/>
        </w:rPr>
        <w:t>可回收物的收运：每天至少到科室收各类可回收物1次，要求日产日清，分类收集、秤重量、并与科室做好交接、登记统计工作。</w:t>
      </w:r>
    </w:p>
    <w:p>
      <w:pPr>
        <w:pStyle w:val="17"/>
        <w:spacing w:line="360" w:lineRule="auto"/>
        <w:rPr>
          <w:rFonts w:ascii="宋体" w:hAnsi="宋体"/>
          <w:sz w:val="24"/>
          <w:szCs w:val="24"/>
        </w:rPr>
      </w:pPr>
      <w:r>
        <w:rPr>
          <w:rFonts w:hint="eastAsia" w:ascii="宋体" w:hAnsi="宋体"/>
          <w:sz w:val="24"/>
          <w:szCs w:val="24"/>
        </w:rPr>
        <w:t>E.厨余垃圾的收运：每天至少到科室收各类可回收物1次，并要做好分拣工作，要求日产日清，分类收集、秤重量、并与科室做好交接、登记统计工作。</w:t>
      </w:r>
    </w:p>
    <w:p>
      <w:pPr>
        <w:pStyle w:val="17"/>
        <w:spacing w:line="360" w:lineRule="auto"/>
        <w:jc w:val="both"/>
        <w:rPr>
          <w:rFonts w:ascii="宋体" w:hAnsi="宋体"/>
          <w:sz w:val="24"/>
          <w:szCs w:val="24"/>
        </w:rPr>
      </w:pPr>
      <w:r>
        <w:rPr>
          <w:rFonts w:hint="eastAsia" w:ascii="宋体" w:hAnsi="宋体"/>
          <w:sz w:val="24"/>
          <w:szCs w:val="24"/>
        </w:rPr>
        <w:t>F.有害垃圾的收运：根据科室需求进行收运，并将有害垃圾收集到指定暂存间妥善放置，并与科室做好交接、登记统计工作。</w:t>
      </w:r>
    </w:p>
    <w:p>
      <w:pPr>
        <w:pStyle w:val="17"/>
        <w:spacing w:line="360" w:lineRule="auto"/>
        <w:jc w:val="both"/>
        <w:rPr>
          <w:rFonts w:ascii="宋体" w:hAnsi="宋体"/>
          <w:b/>
          <w:sz w:val="24"/>
          <w:szCs w:val="24"/>
        </w:rPr>
      </w:pPr>
      <w:r>
        <w:rPr>
          <w:rFonts w:hint="eastAsia" w:ascii="宋体" w:hAnsi="宋体"/>
          <w:b/>
          <w:sz w:val="24"/>
          <w:szCs w:val="24"/>
        </w:rPr>
        <w:t>(3)太平间管理服务要求</w:t>
      </w:r>
    </w:p>
    <w:p>
      <w:pPr>
        <w:pStyle w:val="26"/>
        <w:spacing w:line="360" w:lineRule="auto"/>
        <w:rPr>
          <w:rFonts w:ascii="宋体" w:hAnsi="宋体"/>
          <w:sz w:val="24"/>
          <w:szCs w:val="24"/>
        </w:rPr>
      </w:pPr>
      <w:r>
        <w:rPr>
          <w:rFonts w:hint="eastAsia" w:ascii="宋体" w:hAnsi="宋体"/>
          <w:sz w:val="24"/>
          <w:szCs w:val="24"/>
        </w:rPr>
        <w:t>A.</w:t>
      </w:r>
      <w:r>
        <w:rPr>
          <w:rFonts w:ascii="宋体" w:hAnsi="宋体"/>
          <w:sz w:val="24"/>
          <w:szCs w:val="24"/>
        </w:rPr>
        <w:t>协助</w:t>
      </w:r>
      <w:r>
        <w:rPr>
          <w:rFonts w:hint="eastAsia" w:ascii="宋体" w:hAnsi="宋体"/>
          <w:sz w:val="24"/>
          <w:szCs w:val="24"/>
        </w:rPr>
        <w:t>医院</w:t>
      </w:r>
      <w:r>
        <w:rPr>
          <w:rFonts w:ascii="宋体" w:hAnsi="宋体"/>
          <w:sz w:val="24"/>
          <w:szCs w:val="24"/>
        </w:rPr>
        <w:t>太平间管理工作</w:t>
      </w:r>
      <w:r>
        <w:rPr>
          <w:rFonts w:hint="eastAsia" w:ascii="宋体" w:hAnsi="宋体"/>
          <w:sz w:val="24"/>
          <w:szCs w:val="24"/>
        </w:rPr>
        <w:t>，</w:t>
      </w:r>
      <w:r>
        <w:rPr>
          <w:rFonts w:ascii="宋体" w:hAnsi="宋体"/>
          <w:sz w:val="24"/>
          <w:szCs w:val="24"/>
        </w:rPr>
        <w:t>包括尸体运送、临时保管、移交、太平间的清洁、消毒等工作：</w:t>
      </w:r>
    </w:p>
    <w:p>
      <w:pPr>
        <w:pStyle w:val="26"/>
        <w:spacing w:line="360" w:lineRule="auto"/>
        <w:rPr>
          <w:rFonts w:ascii="宋体" w:hAnsi="宋体"/>
          <w:sz w:val="24"/>
          <w:szCs w:val="24"/>
        </w:rPr>
      </w:pPr>
      <w:r>
        <w:rPr>
          <w:rFonts w:hint="eastAsia" w:ascii="宋体" w:hAnsi="宋体"/>
          <w:sz w:val="24"/>
          <w:szCs w:val="24"/>
        </w:rPr>
        <w:t>B.</w:t>
      </w:r>
      <w:r>
        <w:rPr>
          <w:rFonts w:ascii="宋体" w:hAnsi="宋体"/>
          <w:sz w:val="24"/>
          <w:szCs w:val="24"/>
        </w:rPr>
        <w:t>严格执行太平间管理制度和清洁消毒制度，尸体收回后按规定存放，半小时之内通知殡仪馆收走，并按规定办理交接手续。如出现特殊情况，要及时</w:t>
      </w:r>
      <w:r>
        <w:rPr>
          <w:rFonts w:hint="eastAsia" w:ascii="宋体" w:hAnsi="宋体"/>
          <w:sz w:val="24"/>
          <w:szCs w:val="24"/>
        </w:rPr>
        <w:t>上报</w:t>
      </w:r>
      <w:r>
        <w:rPr>
          <w:rFonts w:ascii="宋体" w:hAnsi="宋体"/>
          <w:sz w:val="24"/>
          <w:szCs w:val="24"/>
        </w:rPr>
        <w:t>主管部门，有效妥善处理。</w:t>
      </w:r>
    </w:p>
    <w:p>
      <w:pPr>
        <w:pStyle w:val="26"/>
        <w:spacing w:line="360" w:lineRule="auto"/>
        <w:rPr>
          <w:rFonts w:ascii="宋体" w:hAnsi="宋体"/>
          <w:sz w:val="24"/>
          <w:szCs w:val="24"/>
        </w:rPr>
      </w:pPr>
      <w:r>
        <w:rPr>
          <w:rFonts w:hint="eastAsia" w:ascii="宋体" w:hAnsi="宋体"/>
          <w:sz w:val="24"/>
          <w:szCs w:val="24"/>
        </w:rPr>
        <w:t>C.</w:t>
      </w:r>
      <w:r>
        <w:rPr>
          <w:rFonts w:ascii="宋体" w:hAnsi="宋体"/>
          <w:sz w:val="24"/>
          <w:szCs w:val="24"/>
        </w:rPr>
        <w:t>接到科室电话通知15分钟之内必须到</w:t>
      </w:r>
      <w:r>
        <w:rPr>
          <w:rFonts w:hint="eastAsia" w:ascii="宋体" w:hAnsi="宋体"/>
          <w:sz w:val="24"/>
          <w:szCs w:val="24"/>
        </w:rPr>
        <w:t>达</w:t>
      </w:r>
      <w:r>
        <w:rPr>
          <w:rFonts w:ascii="宋体" w:hAnsi="宋体"/>
          <w:sz w:val="24"/>
          <w:szCs w:val="24"/>
        </w:rPr>
        <w:t>科室收运尸体。30分钟内运到太平间，不得无故拖延时间</w:t>
      </w:r>
      <w:r>
        <w:rPr>
          <w:rFonts w:hint="eastAsia" w:ascii="宋体" w:hAnsi="宋体"/>
          <w:sz w:val="24"/>
          <w:szCs w:val="24"/>
        </w:rPr>
        <w:t>及逝</w:t>
      </w:r>
      <w:r>
        <w:rPr>
          <w:rFonts w:ascii="宋体" w:hAnsi="宋体"/>
          <w:sz w:val="24"/>
          <w:szCs w:val="24"/>
        </w:rPr>
        <w:t>者家</w:t>
      </w:r>
      <w:r>
        <w:rPr>
          <w:rFonts w:hint="eastAsia" w:ascii="宋体" w:hAnsi="宋体"/>
          <w:sz w:val="24"/>
          <w:szCs w:val="24"/>
        </w:rPr>
        <w:t>属</w:t>
      </w:r>
      <w:r>
        <w:rPr>
          <w:rFonts w:ascii="宋体" w:hAnsi="宋体"/>
          <w:sz w:val="24"/>
          <w:szCs w:val="24"/>
        </w:rPr>
        <w:t>索取红包等财物。不准向</w:t>
      </w:r>
      <w:r>
        <w:rPr>
          <w:rFonts w:hint="eastAsia" w:ascii="宋体" w:hAnsi="宋体"/>
          <w:sz w:val="24"/>
          <w:szCs w:val="24"/>
        </w:rPr>
        <w:t>逝</w:t>
      </w:r>
      <w:r>
        <w:rPr>
          <w:rFonts w:ascii="宋体" w:hAnsi="宋体"/>
          <w:sz w:val="24"/>
          <w:szCs w:val="24"/>
        </w:rPr>
        <w:t>者家属推销寿衣等</w:t>
      </w:r>
      <w:r>
        <w:rPr>
          <w:rFonts w:hint="eastAsia" w:ascii="宋体" w:hAnsi="宋体"/>
          <w:sz w:val="24"/>
          <w:szCs w:val="24"/>
        </w:rPr>
        <w:t>殡葬相关</w:t>
      </w:r>
      <w:r>
        <w:rPr>
          <w:rFonts w:ascii="宋体" w:hAnsi="宋体"/>
          <w:sz w:val="24"/>
          <w:szCs w:val="24"/>
        </w:rPr>
        <w:t>物品，不得与社会上从事殡仪服务的闲杂人员合作，向</w:t>
      </w:r>
      <w:r>
        <w:rPr>
          <w:rFonts w:hint="eastAsia" w:ascii="宋体" w:hAnsi="宋体"/>
          <w:sz w:val="24"/>
          <w:szCs w:val="24"/>
        </w:rPr>
        <w:t>逝</w:t>
      </w:r>
      <w:r>
        <w:rPr>
          <w:rFonts w:ascii="宋体" w:hAnsi="宋体"/>
          <w:sz w:val="24"/>
          <w:szCs w:val="24"/>
        </w:rPr>
        <w:t>者家属收</w:t>
      </w:r>
      <w:r>
        <w:rPr>
          <w:rFonts w:hint="eastAsia" w:ascii="宋体" w:hAnsi="宋体"/>
          <w:sz w:val="24"/>
          <w:szCs w:val="24"/>
        </w:rPr>
        <w:t>取</w:t>
      </w:r>
      <w:r>
        <w:rPr>
          <w:rFonts w:ascii="宋体" w:hAnsi="宋体"/>
          <w:sz w:val="24"/>
          <w:szCs w:val="24"/>
        </w:rPr>
        <w:t>服务费、推销寿衣等</w:t>
      </w:r>
      <w:r>
        <w:rPr>
          <w:rFonts w:hint="eastAsia" w:ascii="宋体" w:hAnsi="宋体"/>
          <w:sz w:val="24"/>
          <w:szCs w:val="24"/>
        </w:rPr>
        <w:t>殡葬相关</w:t>
      </w:r>
      <w:r>
        <w:rPr>
          <w:rFonts w:ascii="宋体" w:hAnsi="宋体"/>
          <w:sz w:val="24"/>
          <w:szCs w:val="24"/>
        </w:rPr>
        <w:t>物品</w:t>
      </w:r>
      <w:r>
        <w:rPr>
          <w:rFonts w:hint="eastAsia" w:ascii="宋体" w:hAnsi="宋体"/>
          <w:sz w:val="24"/>
          <w:szCs w:val="24"/>
        </w:rPr>
        <w:t>。</w:t>
      </w:r>
    </w:p>
    <w:p>
      <w:pPr>
        <w:pStyle w:val="26"/>
        <w:spacing w:line="360" w:lineRule="auto"/>
        <w:rPr>
          <w:rFonts w:ascii="宋体" w:hAnsi="宋体"/>
          <w:sz w:val="24"/>
          <w:szCs w:val="24"/>
        </w:rPr>
      </w:pPr>
      <w:r>
        <w:rPr>
          <w:rFonts w:hint="eastAsia" w:ascii="宋体" w:hAnsi="宋体"/>
          <w:sz w:val="24"/>
          <w:szCs w:val="24"/>
        </w:rPr>
        <w:t>D.</w:t>
      </w:r>
      <w:r>
        <w:rPr>
          <w:rFonts w:ascii="宋体" w:hAnsi="宋体"/>
          <w:sz w:val="24"/>
          <w:szCs w:val="24"/>
        </w:rPr>
        <w:t>未经批准，不允许</w:t>
      </w:r>
      <w:r>
        <w:rPr>
          <w:rFonts w:hint="eastAsia" w:ascii="宋体" w:hAnsi="宋体"/>
          <w:sz w:val="24"/>
          <w:szCs w:val="24"/>
        </w:rPr>
        <w:t>逝</w:t>
      </w:r>
      <w:r>
        <w:rPr>
          <w:rFonts w:ascii="宋体" w:hAnsi="宋体"/>
          <w:sz w:val="24"/>
          <w:szCs w:val="24"/>
        </w:rPr>
        <w:t>者家属把尸体运走，违者将按有关规定严肃处理，中标人要承担相应的责任。不允许</w:t>
      </w:r>
      <w:r>
        <w:rPr>
          <w:rFonts w:hint="eastAsia" w:ascii="宋体" w:hAnsi="宋体"/>
          <w:sz w:val="24"/>
          <w:szCs w:val="24"/>
        </w:rPr>
        <w:t>逝</w:t>
      </w:r>
      <w:r>
        <w:rPr>
          <w:rFonts w:ascii="宋体" w:hAnsi="宋体"/>
          <w:sz w:val="24"/>
          <w:szCs w:val="24"/>
        </w:rPr>
        <w:t>者家</w:t>
      </w:r>
      <w:r>
        <w:rPr>
          <w:rFonts w:hint="eastAsia" w:ascii="宋体" w:hAnsi="宋体"/>
          <w:sz w:val="24"/>
          <w:szCs w:val="24"/>
        </w:rPr>
        <w:t>属</w:t>
      </w:r>
      <w:r>
        <w:rPr>
          <w:rFonts w:ascii="宋体" w:hAnsi="宋体"/>
          <w:sz w:val="24"/>
          <w:szCs w:val="24"/>
        </w:rPr>
        <w:t>在医院范围内搞封建迷信活动，若发生上述情况时，要做好耐心细致的宣传教育工作，并坚决予以制止，必要时</w:t>
      </w:r>
      <w:r>
        <w:rPr>
          <w:rFonts w:hint="eastAsia" w:ascii="宋体" w:hAnsi="宋体"/>
          <w:sz w:val="24"/>
          <w:szCs w:val="24"/>
        </w:rPr>
        <w:t>报院内安全保卫科</w:t>
      </w:r>
      <w:r>
        <w:rPr>
          <w:rFonts w:ascii="宋体" w:hAnsi="宋体"/>
          <w:sz w:val="24"/>
          <w:szCs w:val="24"/>
        </w:rPr>
        <w:t>协助。情节严重交公安机关处理。</w:t>
      </w:r>
    </w:p>
    <w:p>
      <w:pPr>
        <w:pStyle w:val="26"/>
        <w:spacing w:line="360" w:lineRule="auto"/>
        <w:jc w:val="both"/>
        <w:rPr>
          <w:rFonts w:ascii="宋体" w:hAnsi="宋体"/>
          <w:b/>
          <w:sz w:val="24"/>
          <w:szCs w:val="24"/>
        </w:rPr>
      </w:pPr>
      <w:r>
        <w:rPr>
          <w:rFonts w:hint="eastAsia" w:ascii="宋体" w:hAnsi="宋体"/>
          <w:sz w:val="24"/>
          <w:szCs w:val="24"/>
        </w:rPr>
        <w:t>E.按要求开展蚊虫防治、登革热防控</w:t>
      </w:r>
      <w:r>
        <w:rPr>
          <w:rFonts w:hint="eastAsia" w:ascii="宋体" w:hAnsi="宋体" w:cs="宋体"/>
          <w:kern w:val="2"/>
          <w:sz w:val="24"/>
          <w:szCs w:val="24"/>
        </w:rPr>
        <w:t>等</w:t>
      </w:r>
      <w:r>
        <w:rPr>
          <w:rFonts w:ascii="宋体" w:hAnsi="宋体" w:cs="宋体"/>
          <w:kern w:val="2"/>
          <w:sz w:val="24"/>
          <w:szCs w:val="24"/>
        </w:rPr>
        <w:t>工作</w:t>
      </w:r>
      <w:r>
        <w:rPr>
          <w:rFonts w:hint="eastAsia" w:ascii="宋体" w:hAnsi="宋体" w:cs="宋体"/>
          <w:kern w:val="2"/>
          <w:sz w:val="24"/>
          <w:szCs w:val="24"/>
        </w:rPr>
        <w:t>。</w:t>
      </w:r>
    </w:p>
    <w:p>
      <w:pPr>
        <w:pStyle w:val="17"/>
        <w:spacing w:before="156" w:beforeLines="50" w:after="156" w:afterLines="50" w:line="360" w:lineRule="auto"/>
        <w:jc w:val="both"/>
        <w:rPr>
          <w:rFonts w:ascii="宋体" w:hAnsi="宋体"/>
          <w:b/>
          <w:bCs/>
          <w:sz w:val="24"/>
          <w:szCs w:val="24"/>
        </w:rPr>
      </w:pPr>
      <w:r>
        <w:rPr>
          <w:rFonts w:hint="eastAsia" w:ascii="宋体" w:hAnsi="宋体"/>
          <w:b/>
          <w:bCs/>
          <w:sz w:val="24"/>
          <w:szCs w:val="24"/>
        </w:rPr>
        <w:t>（4）按要求开展</w:t>
      </w:r>
      <w:r>
        <w:rPr>
          <w:rFonts w:ascii="宋体" w:hAnsi="宋体" w:cs="宋体"/>
          <w:b/>
          <w:bCs/>
          <w:kern w:val="2"/>
          <w:sz w:val="24"/>
          <w:szCs w:val="24"/>
        </w:rPr>
        <w:t>厕所革命</w:t>
      </w:r>
      <w:r>
        <w:rPr>
          <w:rFonts w:hint="eastAsia" w:ascii="宋体" w:hAnsi="宋体" w:cs="宋体"/>
          <w:b/>
          <w:bCs/>
          <w:kern w:val="2"/>
          <w:sz w:val="24"/>
          <w:szCs w:val="24"/>
        </w:rPr>
        <w:t>和</w:t>
      </w:r>
      <w:r>
        <w:rPr>
          <w:rFonts w:ascii="宋体" w:hAnsi="宋体" w:cs="宋体"/>
          <w:b/>
          <w:bCs/>
          <w:kern w:val="2"/>
          <w:sz w:val="24"/>
          <w:szCs w:val="24"/>
        </w:rPr>
        <w:t>垃圾分类</w:t>
      </w:r>
      <w:r>
        <w:rPr>
          <w:rFonts w:hint="eastAsia" w:ascii="宋体" w:hAnsi="宋体" w:cs="宋体"/>
          <w:b/>
          <w:bCs/>
          <w:kern w:val="2"/>
          <w:sz w:val="24"/>
          <w:szCs w:val="24"/>
        </w:rPr>
        <w:t>等</w:t>
      </w:r>
      <w:r>
        <w:rPr>
          <w:rFonts w:ascii="宋体" w:hAnsi="宋体" w:cs="宋体"/>
          <w:b/>
          <w:bCs/>
          <w:kern w:val="2"/>
          <w:sz w:val="24"/>
          <w:szCs w:val="24"/>
        </w:rPr>
        <w:t>专项</w:t>
      </w:r>
      <w:r>
        <w:rPr>
          <w:rFonts w:hint="eastAsia" w:ascii="宋体" w:hAnsi="宋体" w:cs="宋体"/>
          <w:b/>
          <w:bCs/>
          <w:kern w:val="2"/>
          <w:sz w:val="24"/>
          <w:szCs w:val="24"/>
        </w:rPr>
        <w:t>工作。</w:t>
      </w:r>
    </w:p>
    <w:p>
      <w:pPr>
        <w:pStyle w:val="17"/>
        <w:spacing w:before="156" w:beforeLines="50" w:after="156" w:afterLines="50" w:line="360" w:lineRule="auto"/>
        <w:jc w:val="both"/>
        <w:rPr>
          <w:rFonts w:ascii="宋体" w:hAnsi="宋体"/>
          <w:b/>
          <w:sz w:val="24"/>
          <w:szCs w:val="24"/>
        </w:rPr>
      </w:pPr>
      <w:r>
        <w:rPr>
          <w:rFonts w:hint="eastAsia" w:ascii="宋体" w:hAnsi="宋体"/>
          <w:b/>
          <w:sz w:val="24"/>
          <w:szCs w:val="24"/>
        </w:rPr>
        <w:t>3.3管理要求</w:t>
      </w:r>
    </w:p>
    <w:p>
      <w:pPr>
        <w:pStyle w:val="26"/>
        <w:spacing w:line="360" w:lineRule="auto"/>
        <w:jc w:val="both"/>
        <w:rPr>
          <w:rFonts w:ascii="宋体" w:hAnsi="宋体"/>
          <w:sz w:val="24"/>
          <w:szCs w:val="24"/>
        </w:rPr>
      </w:pPr>
      <w:r>
        <w:rPr>
          <w:rFonts w:hint="eastAsia" w:ascii="宋体" w:hAnsi="宋体"/>
          <w:sz w:val="24"/>
          <w:szCs w:val="24"/>
        </w:rPr>
        <w:t>（1）按照医院感染控制管理要求进行消毒处理。</w:t>
      </w:r>
    </w:p>
    <w:p>
      <w:pPr>
        <w:pStyle w:val="26"/>
        <w:spacing w:line="360" w:lineRule="auto"/>
        <w:jc w:val="both"/>
        <w:rPr>
          <w:rFonts w:ascii="宋体" w:hAnsi="宋体"/>
          <w:sz w:val="24"/>
          <w:szCs w:val="24"/>
        </w:rPr>
      </w:pPr>
      <w:r>
        <w:rPr>
          <w:rFonts w:hint="eastAsia" w:ascii="宋体" w:hAnsi="宋体"/>
          <w:sz w:val="24"/>
          <w:szCs w:val="24"/>
        </w:rPr>
        <w:t>（2）</w:t>
      </w:r>
      <w:r>
        <w:rPr>
          <w:rFonts w:ascii="宋体" w:hAnsi="宋体"/>
          <w:sz w:val="24"/>
          <w:szCs w:val="24"/>
        </w:rPr>
        <w:t>根据保洁面积和实际工作量合理配岗，确保服务质量符合采购人要求。不得缺岗或同时兼岗，一经发现按缺</w:t>
      </w:r>
      <w:r>
        <w:rPr>
          <w:rFonts w:hint="eastAsia" w:ascii="宋体" w:hAnsi="宋体"/>
          <w:sz w:val="24"/>
          <w:szCs w:val="24"/>
        </w:rPr>
        <w:t>岗</w:t>
      </w:r>
      <w:r>
        <w:rPr>
          <w:rFonts w:ascii="宋体" w:hAnsi="宋体"/>
          <w:sz w:val="24"/>
          <w:szCs w:val="24"/>
        </w:rPr>
        <w:t>扣服务费（详见服务质量考评表）。按照劳动法合理安排人员工作和休息时间，不得长时间超时加班，否则采购人有权按考核条款处理。</w:t>
      </w:r>
    </w:p>
    <w:p>
      <w:pPr>
        <w:pStyle w:val="26"/>
        <w:spacing w:line="360" w:lineRule="auto"/>
        <w:jc w:val="both"/>
        <w:rPr>
          <w:rFonts w:ascii="宋体" w:hAnsi="宋体"/>
          <w:sz w:val="24"/>
          <w:szCs w:val="24"/>
        </w:rPr>
      </w:pPr>
      <w:r>
        <w:rPr>
          <w:rFonts w:hint="eastAsia" w:ascii="宋体" w:hAnsi="宋体"/>
          <w:sz w:val="24"/>
          <w:szCs w:val="24"/>
        </w:rPr>
        <w:t>（3）</w:t>
      </w:r>
      <w:r>
        <w:rPr>
          <w:rFonts w:ascii="宋体" w:hAnsi="宋体"/>
          <w:sz w:val="24"/>
          <w:szCs w:val="24"/>
        </w:rPr>
        <w:t>项目管理人员配置必须符合采购人要求，中途更换须征求采购人意见，管理人员原则上不得作员工替班用，管理人员不按要求配置或经常替班或缺岗，采购人有权按考核条款处理。</w:t>
      </w:r>
    </w:p>
    <w:p>
      <w:pPr>
        <w:pStyle w:val="26"/>
        <w:spacing w:line="360" w:lineRule="auto"/>
        <w:jc w:val="both"/>
        <w:rPr>
          <w:rFonts w:ascii="宋体" w:hAnsi="宋体"/>
          <w:sz w:val="24"/>
          <w:szCs w:val="24"/>
        </w:rPr>
      </w:pPr>
      <w:r>
        <w:rPr>
          <w:rFonts w:hint="eastAsia" w:ascii="宋体" w:hAnsi="宋体"/>
          <w:sz w:val="24"/>
          <w:szCs w:val="24"/>
        </w:rPr>
        <w:t>（4）</w:t>
      </w:r>
      <w:r>
        <w:rPr>
          <w:rFonts w:ascii="宋体" w:hAnsi="宋体"/>
          <w:sz w:val="24"/>
          <w:szCs w:val="24"/>
        </w:rPr>
        <w:t>对于因服务态度或劳动纪律或工作质量或管理水平等原因，不胜任本职工作的员工，采购人有权提出更换或调岗，若中标人不作出响应处理，采购人有权按考核条款处理。</w:t>
      </w:r>
    </w:p>
    <w:p>
      <w:pPr>
        <w:pStyle w:val="26"/>
        <w:spacing w:line="360" w:lineRule="auto"/>
        <w:jc w:val="both"/>
        <w:rPr>
          <w:rFonts w:ascii="宋体" w:hAnsi="宋体"/>
          <w:sz w:val="24"/>
          <w:szCs w:val="24"/>
        </w:rPr>
      </w:pPr>
      <w:r>
        <w:rPr>
          <w:rFonts w:hint="eastAsia" w:ascii="宋体" w:hAnsi="宋体"/>
          <w:sz w:val="24"/>
          <w:szCs w:val="24"/>
        </w:rPr>
        <w:t>（5）</w:t>
      </w:r>
      <w:r>
        <w:rPr>
          <w:rFonts w:ascii="宋体" w:hAnsi="宋体"/>
          <w:sz w:val="24"/>
          <w:szCs w:val="24"/>
        </w:rPr>
        <w:t>非正常上班时间须有管理人员值班（督导管理），要求驻院值守，保持值班手机通畅（值班手机由中标人</w:t>
      </w:r>
      <w:r>
        <w:rPr>
          <w:rFonts w:hint="eastAsia" w:ascii="宋体" w:hAnsi="宋体"/>
          <w:sz w:val="24"/>
          <w:szCs w:val="24"/>
        </w:rPr>
        <w:t>负责配置</w:t>
      </w:r>
      <w:r>
        <w:rPr>
          <w:rFonts w:ascii="宋体" w:hAnsi="宋体"/>
          <w:sz w:val="24"/>
          <w:szCs w:val="24"/>
        </w:rPr>
        <w:t>），负责中午及夜间保洁巡查、医疗废物和生活垃圾收运监管、突发事件和临时调配工作等。</w:t>
      </w:r>
      <w:r>
        <w:rPr>
          <w:rFonts w:hint="eastAsia" w:ascii="宋体" w:hAnsi="宋体"/>
          <w:sz w:val="24"/>
          <w:szCs w:val="24"/>
        </w:rPr>
        <w:t>原则上</w:t>
      </w:r>
      <w:r>
        <w:rPr>
          <w:rFonts w:ascii="宋体" w:hAnsi="宋体"/>
          <w:sz w:val="24"/>
          <w:szCs w:val="24"/>
        </w:rPr>
        <w:t>17时至22时30分驻守急诊，巡查夜班人员劳动纪律、服务质量、仪容仪表、服务态度等，尤其急诊、输液室、儿科门急诊、公厕</w:t>
      </w:r>
      <w:r>
        <w:rPr>
          <w:rFonts w:hint="eastAsia" w:ascii="宋体" w:hAnsi="宋体"/>
          <w:sz w:val="24"/>
          <w:szCs w:val="24"/>
        </w:rPr>
        <w:t>等</w:t>
      </w:r>
      <w:r>
        <w:rPr>
          <w:rFonts w:ascii="宋体" w:hAnsi="宋体"/>
          <w:sz w:val="24"/>
          <w:szCs w:val="24"/>
        </w:rPr>
        <w:t>清洁消毒工作；急诊就诊高峰期根据实际情况</w:t>
      </w:r>
      <w:r>
        <w:rPr>
          <w:rFonts w:hint="eastAsia" w:ascii="宋体" w:hAnsi="宋体"/>
          <w:sz w:val="24"/>
          <w:szCs w:val="24"/>
        </w:rPr>
        <w:t>调整</w:t>
      </w:r>
      <w:r>
        <w:rPr>
          <w:rFonts w:ascii="宋体" w:hAnsi="宋体"/>
          <w:sz w:val="24"/>
          <w:szCs w:val="24"/>
        </w:rPr>
        <w:t>巡查时间。</w:t>
      </w:r>
    </w:p>
    <w:p>
      <w:pPr>
        <w:pStyle w:val="26"/>
        <w:spacing w:line="360" w:lineRule="auto"/>
        <w:jc w:val="both"/>
        <w:rPr>
          <w:rFonts w:ascii="宋体" w:hAnsi="宋体"/>
          <w:sz w:val="24"/>
          <w:szCs w:val="24"/>
        </w:rPr>
      </w:pPr>
      <w:r>
        <w:rPr>
          <w:rFonts w:hint="eastAsia" w:ascii="宋体" w:hAnsi="宋体"/>
          <w:sz w:val="24"/>
          <w:szCs w:val="24"/>
        </w:rPr>
        <w:t>（6）</w:t>
      </w:r>
      <w:r>
        <w:rPr>
          <w:rFonts w:ascii="宋体" w:hAnsi="宋体"/>
          <w:sz w:val="24"/>
          <w:szCs w:val="24"/>
        </w:rPr>
        <w:t>恒常质量检查、绩效考核机制：包括中标</w:t>
      </w:r>
      <w:r>
        <w:rPr>
          <w:rFonts w:hint="eastAsia" w:ascii="宋体" w:hAnsi="宋体"/>
          <w:sz w:val="24"/>
          <w:szCs w:val="24"/>
        </w:rPr>
        <w:t>人</w:t>
      </w:r>
      <w:r>
        <w:rPr>
          <w:rFonts w:ascii="宋体" w:hAnsi="宋体"/>
          <w:sz w:val="24"/>
          <w:szCs w:val="24"/>
        </w:rPr>
        <w:t>公司总部每月对项目的服务质量检查和绩效考核机制、项目经理对主管人员管理工作检查考核机制、主管对分管工作的检查考核工作等，公司须设绩效工资，奖惩分明。</w:t>
      </w:r>
    </w:p>
    <w:p>
      <w:pPr>
        <w:pStyle w:val="26"/>
        <w:spacing w:line="360" w:lineRule="auto"/>
        <w:jc w:val="both"/>
        <w:rPr>
          <w:rFonts w:ascii="宋体" w:hAnsi="宋体"/>
          <w:sz w:val="24"/>
          <w:szCs w:val="24"/>
        </w:rPr>
      </w:pPr>
      <w:r>
        <w:rPr>
          <w:rFonts w:hint="eastAsia" w:ascii="宋体" w:hAnsi="宋体"/>
          <w:sz w:val="24"/>
          <w:szCs w:val="24"/>
        </w:rPr>
        <w:t>（7）</w:t>
      </w:r>
      <w:r>
        <w:rPr>
          <w:rFonts w:ascii="宋体" w:hAnsi="宋体"/>
          <w:sz w:val="24"/>
          <w:szCs w:val="24"/>
        </w:rPr>
        <w:t>突发事件应急响应机制：含特殊天气、突发物流系统、信息系统故障、突发公共卫生事件等需要临时增加人员协助处理各类突发事件。</w:t>
      </w:r>
    </w:p>
    <w:p>
      <w:pPr>
        <w:pStyle w:val="26"/>
        <w:spacing w:line="360" w:lineRule="auto"/>
        <w:jc w:val="both"/>
        <w:rPr>
          <w:rFonts w:ascii="宋体" w:hAnsi="宋体"/>
          <w:sz w:val="24"/>
          <w:szCs w:val="24"/>
        </w:rPr>
      </w:pPr>
      <w:r>
        <w:rPr>
          <w:rFonts w:hint="eastAsia" w:ascii="宋体" w:hAnsi="宋体"/>
          <w:sz w:val="24"/>
          <w:szCs w:val="24"/>
        </w:rPr>
        <w:t>（8）</w:t>
      </w:r>
      <w:r>
        <w:rPr>
          <w:rFonts w:ascii="宋体" w:hAnsi="宋体"/>
          <w:sz w:val="24"/>
          <w:szCs w:val="24"/>
        </w:rPr>
        <w:t>员工培训机制：包括新员工岗前培训、特殊岗位培训、管理人员培训等，所有新员工和特殊岗位人员必须经培训并考核合格才能独立上岗，</w:t>
      </w:r>
      <w:r>
        <w:rPr>
          <w:rFonts w:hint="eastAsia" w:ascii="宋体" w:hAnsi="宋体"/>
          <w:sz w:val="24"/>
          <w:szCs w:val="24"/>
        </w:rPr>
        <w:t>制定并落实在岗员工的培训计划，</w:t>
      </w:r>
      <w:r>
        <w:rPr>
          <w:rFonts w:ascii="宋体" w:hAnsi="宋体"/>
          <w:sz w:val="24"/>
          <w:szCs w:val="24"/>
        </w:rPr>
        <w:t>否则除按考核条款扣</w:t>
      </w:r>
      <w:r>
        <w:rPr>
          <w:rFonts w:hint="eastAsia" w:ascii="宋体" w:hAnsi="宋体"/>
          <w:sz w:val="24"/>
          <w:szCs w:val="24"/>
        </w:rPr>
        <w:t>罚</w:t>
      </w:r>
      <w:r>
        <w:rPr>
          <w:rFonts w:ascii="宋体" w:hAnsi="宋体"/>
          <w:sz w:val="24"/>
          <w:szCs w:val="24"/>
        </w:rPr>
        <w:t>外，所造成的影响及损失由</w:t>
      </w:r>
      <w:r>
        <w:rPr>
          <w:rFonts w:hint="eastAsia" w:ascii="宋体" w:hAnsi="宋体"/>
          <w:sz w:val="24"/>
          <w:szCs w:val="24"/>
        </w:rPr>
        <w:t>中标人</w:t>
      </w:r>
      <w:r>
        <w:rPr>
          <w:rFonts w:ascii="宋体" w:hAnsi="宋体"/>
          <w:sz w:val="24"/>
          <w:szCs w:val="24"/>
        </w:rPr>
        <w:t>负责。</w:t>
      </w:r>
    </w:p>
    <w:p>
      <w:pPr>
        <w:pStyle w:val="26"/>
        <w:spacing w:line="360" w:lineRule="auto"/>
        <w:jc w:val="both"/>
        <w:rPr>
          <w:rFonts w:ascii="宋体" w:hAnsi="宋体"/>
          <w:sz w:val="24"/>
          <w:szCs w:val="24"/>
        </w:rPr>
      </w:pPr>
      <w:r>
        <w:rPr>
          <w:rFonts w:hint="eastAsia" w:ascii="宋体" w:hAnsi="宋体"/>
          <w:sz w:val="24"/>
          <w:szCs w:val="24"/>
        </w:rPr>
        <w:t>（9）</w:t>
      </w:r>
      <w:r>
        <w:rPr>
          <w:rFonts w:ascii="宋体" w:hAnsi="宋体"/>
          <w:sz w:val="24"/>
          <w:szCs w:val="24"/>
        </w:rPr>
        <w:t>持续质量改进机制：包括投诉处理机制、对服务评价为中差的科室或专项服务的整改机制、创优机制等。</w:t>
      </w:r>
    </w:p>
    <w:p>
      <w:pPr>
        <w:pStyle w:val="17"/>
        <w:spacing w:line="360" w:lineRule="auto"/>
        <w:jc w:val="both"/>
        <w:rPr>
          <w:rFonts w:ascii="宋体" w:hAnsi="宋体"/>
          <w:b/>
          <w:bCs/>
          <w:sz w:val="24"/>
          <w:szCs w:val="24"/>
        </w:rPr>
      </w:pPr>
      <w:r>
        <w:rPr>
          <w:rFonts w:hint="eastAsia" w:ascii="宋体" w:hAnsi="宋体"/>
          <w:b/>
          <w:sz w:val="24"/>
          <w:szCs w:val="24"/>
        </w:rPr>
        <w:t>4</w:t>
      </w:r>
      <w:r>
        <w:rPr>
          <w:rFonts w:ascii="宋体" w:hAnsi="宋体"/>
          <w:b/>
          <w:sz w:val="24"/>
          <w:szCs w:val="24"/>
        </w:rPr>
        <w:t>.物品</w:t>
      </w:r>
      <w:r>
        <w:rPr>
          <w:rFonts w:hint="eastAsia" w:ascii="宋体" w:hAnsi="宋体"/>
          <w:b/>
          <w:bCs/>
          <w:sz w:val="24"/>
          <w:szCs w:val="24"/>
        </w:rPr>
        <w:t>运送服务</w:t>
      </w:r>
    </w:p>
    <w:p>
      <w:pPr>
        <w:pStyle w:val="27"/>
        <w:spacing w:line="360" w:lineRule="auto"/>
        <w:ind w:left="0" w:firstLine="482" w:firstLineChars="200"/>
        <w:rPr>
          <w:rFonts w:ascii="宋体" w:hAnsi="宋体"/>
          <w:b/>
          <w:sz w:val="24"/>
        </w:rPr>
      </w:pPr>
      <w:r>
        <w:rPr>
          <w:rFonts w:ascii="宋体" w:hAnsi="宋体"/>
          <w:b/>
          <w:sz w:val="24"/>
        </w:rPr>
        <w:t>服务内容</w:t>
      </w:r>
      <w:r>
        <w:rPr>
          <w:rFonts w:hint="eastAsia" w:ascii="宋体" w:hAnsi="宋体"/>
          <w:b/>
          <w:sz w:val="24"/>
        </w:rPr>
        <w:t>：</w:t>
      </w:r>
      <w:r>
        <w:rPr>
          <w:rFonts w:ascii="宋体" w:hAnsi="宋体"/>
          <w:sz w:val="24"/>
        </w:rPr>
        <w:t>包括但不限于下列内容：</w:t>
      </w:r>
    </w:p>
    <w:p>
      <w:pPr>
        <w:pStyle w:val="19"/>
        <w:spacing w:line="360" w:lineRule="auto"/>
        <w:rPr>
          <w:rFonts w:ascii="宋体" w:hAnsi="宋体"/>
          <w:sz w:val="24"/>
          <w:szCs w:val="24"/>
        </w:rPr>
      </w:pPr>
      <w:r>
        <w:rPr>
          <w:rFonts w:hint="eastAsia" w:ascii="宋体" w:hAnsi="宋体"/>
          <w:sz w:val="24"/>
          <w:szCs w:val="24"/>
        </w:rPr>
        <w:t>（1）</w:t>
      </w:r>
      <w:r>
        <w:rPr>
          <w:rFonts w:ascii="宋体" w:hAnsi="宋体"/>
          <w:sz w:val="24"/>
          <w:szCs w:val="24"/>
        </w:rPr>
        <w:t>负责无</w:t>
      </w:r>
      <w:r>
        <w:rPr>
          <w:rFonts w:hint="eastAsia" w:ascii="宋体" w:hAnsi="宋体"/>
          <w:sz w:val="24"/>
          <w:szCs w:val="24"/>
        </w:rPr>
        <w:t>物流</w:t>
      </w:r>
      <w:r>
        <w:rPr>
          <w:rFonts w:ascii="宋体" w:hAnsi="宋体"/>
          <w:sz w:val="24"/>
          <w:szCs w:val="24"/>
        </w:rPr>
        <w:t>小车</w:t>
      </w:r>
      <w:r>
        <w:rPr>
          <w:rFonts w:hint="eastAsia" w:ascii="宋体" w:hAnsi="宋体"/>
          <w:sz w:val="24"/>
          <w:szCs w:val="24"/>
        </w:rPr>
        <w:t>或物流小车故障</w:t>
      </w:r>
      <w:r>
        <w:rPr>
          <w:rFonts w:ascii="宋体" w:hAnsi="宋体"/>
          <w:sz w:val="24"/>
          <w:szCs w:val="24"/>
        </w:rPr>
        <w:t>科室的标本收取、分类、送达，特殊标本外送等。</w:t>
      </w:r>
    </w:p>
    <w:p>
      <w:pPr>
        <w:pStyle w:val="19"/>
        <w:numPr>
          <w:ilvl w:val="0"/>
          <w:numId w:val="3"/>
        </w:numPr>
        <w:spacing w:line="360" w:lineRule="auto"/>
        <w:ind w:left="0" w:firstLine="0"/>
        <w:rPr>
          <w:rFonts w:ascii="宋体" w:hAnsi="宋体"/>
          <w:sz w:val="24"/>
          <w:szCs w:val="24"/>
        </w:rPr>
      </w:pPr>
      <w:r>
        <w:rPr>
          <w:rFonts w:ascii="宋体" w:hAnsi="宋体"/>
          <w:sz w:val="24"/>
          <w:szCs w:val="24"/>
        </w:rPr>
        <w:t>需要人工传递的各种检查申请、报告</w:t>
      </w:r>
      <w:r>
        <w:rPr>
          <w:rFonts w:hint="eastAsia" w:ascii="宋体" w:hAnsi="宋体"/>
          <w:sz w:val="24"/>
          <w:szCs w:val="24"/>
        </w:rPr>
        <w:t>等单据的配送</w:t>
      </w:r>
      <w:r>
        <w:rPr>
          <w:rFonts w:ascii="宋体" w:hAnsi="宋体"/>
          <w:sz w:val="24"/>
          <w:szCs w:val="24"/>
        </w:rPr>
        <w:t>； X光片、CT片、MIR片借、还；住院病人处方、检查单审批、定价、记账、预约；会诊单、出院病历、出院病人病历复印；院内的文件、资料、单据的传递</w:t>
      </w:r>
      <w:r>
        <w:rPr>
          <w:rFonts w:hint="eastAsia" w:ascii="宋体" w:hAnsi="宋体"/>
          <w:sz w:val="24"/>
          <w:szCs w:val="24"/>
        </w:rPr>
        <w:t>配送</w:t>
      </w:r>
      <w:r>
        <w:rPr>
          <w:rFonts w:ascii="宋体" w:hAnsi="宋体"/>
          <w:sz w:val="24"/>
          <w:szCs w:val="24"/>
        </w:rPr>
        <w:t>等。</w:t>
      </w:r>
    </w:p>
    <w:p>
      <w:pPr>
        <w:pStyle w:val="19"/>
        <w:numPr>
          <w:ilvl w:val="0"/>
          <w:numId w:val="3"/>
        </w:numPr>
        <w:spacing w:line="360" w:lineRule="auto"/>
        <w:ind w:left="0" w:firstLine="0"/>
        <w:rPr>
          <w:rFonts w:ascii="宋体" w:hAnsi="宋体"/>
          <w:sz w:val="24"/>
          <w:szCs w:val="24"/>
        </w:rPr>
      </w:pPr>
      <w:r>
        <w:rPr>
          <w:rFonts w:ascii="宋体" w:hAnsi="宋体"/>
          <w:sz w:val="24"/>
          <w:szCs w:val="24"/>
        </w:rPr>
        <w:t>电器、仪器、家具等维修的收、送（贵重仪器必须有科室人员一起运送）；院内氧气的运送。</w:t>
      </w:r>
    </w:p>
    <w:p>
      <w:pPr>
        <w:pStyle w:val="19"/>
        <w:numPr>
          <w:ilvl w:val="0"/>
          <w:numId w:val="3"/>
        </w:numPr>
        <w:spacing w:line="360" w:lineRule="auto"/>
        <w:ind w:left="0" w:firstLine="0"/>
        <w:rPr>
          <w:rFonts w:ascii="宋体" w:hAnsi="宋体"/>
          <w:sz w:val="24"/>
          <w:szCs w:val="24"/>
        </w:rPr>
      </w:pPr>
      <w:r>
        <w:rPr>
          <w:rFonts w:ascii="宋体" w:hAnsi="宋体"/>
          <w:sz w:val="24"/>
          <w:szCs w:val="24"/>
        </w:rPr>
        <w:t>科室临时加床及撤换工作；其它临时运送工作；终末床垫消毒运送。</w:t>
      </w:r>
    </w:p>
    <w:p>
      <w:pPr>
        <w:pStyle w:val="19"/>
        <w:numPr>
          <w:ilvl w:val="0"/>
          <w:numId w:val="3"/>
        </w:numPr>
        <w:spacing w:line="360" w:lineRule="auto"/>
        <w:ind w:left="0" w:firstLine="0"/>
        <w:rPr>
          <w:rFonts w:ascii="宋体" w:hAnsi="宋体"/>
          <w:sz w:val="24"/>
          <w:szCs w:val="24"/>
        </w:rPr>
      </w:pPr>
      <w:r>
        <w:rPr>
          <w:rFonts w:ascii="宋体" w:hAnsi="宋体"/>
          <w:sz w:val="24"/>
          <w:szCs w:val="24"/>
        </w:rPr>
        <w:t>供应室消毒物品的上收、下送。</w:t>
      </w:r>
    </w:p>
    <w:p>
      <w:pPr>
        <w:pStyle w:val="19"/>
        <w:numPr>
          <w:ilvl w:val="0"/>
          <w:numId w:val="3"/>
        </w:numPr>
        <w:spacing w:line="360" w:lineRule="auto"/>
        <w:ind w:left="0" w:firstLine="0"/>
        <w:rPr>
          <w:rFonts w:ascii="宋体" w:hAnsi="宋体"/>
          <w:sz w:val="24"/>
          <w:szCs w:val="24"/>
        </w:rPr>
      </w:pPr>
      <w:r>
        <w:rPr>
          <w:rFonts w:ascii="宋体" w:hAnsi="宋体"/>
          <w:sz w:val="24"/>
          <w:szCs w:val="24"/>
        </w:rPr>
        <w:t>药品、日用品等物资领取和运送</w:t>
      </w:r>
      <w:r>
        <w:rPr>
          <w:rFonts w:hint="eastAsia" w:ascii="宋体" w:hAnsi="宋体"/>
          <w:sz w:val="24"/>
          <w:szCs w:val="24"/>
        </w:rPr>
        <w:t>。</w:t>
      </w:r>
      <w:r>
        <w:rPr>
          <w:rFonts w:ascii="宋体" w:hAnsi="宋体"/>
          <w:sz w:val="24"/>
          <w:szCs w:val="24"/>
        </w:rPr>
        <w:t xml:space="preserve"> </w:t>
      </w:r>
    </w:p>
    <w:p>
      <w:pPr>
        <w:pStyle w:val="19"/>
        <w:numPr>
          <w:ilvl w:val="0"/>
          <w:numId w:val="3"/>
        </w:numPr>
        <w:spacing w:line="360" w:lineRule="auto"/>
        <w:ind w:left="0" w:firstLine="0"/>
        <w:rPr>
          <w:rFonts w:ascii="宋体" w:hAnsi="宋体"/>
          <w:sz w:val="24"/>
          <w:szCs w:val="24"/>
        </w:rPr>
      </w:pPr>
      <w:r>
        <w:rPr>
          <w:rFonts w:ascii="宋体" w:hAnsi="宋体"/>
          <w:sz w:val="24"/>
          <w:szCs w:val="24"/>
        </w:rPr>
        <w:t>院内药品、药车、针剂车的运送。</w:t>
      </w:r>
    </w:p>
    <w:p>
      <w:pPr>
        <w:pStyle w:val="19"/>
        <w:numPr>
          <w:ilvl w:val="0"/>
          <w:numId w:val="3"/>
        </w:numPr>
        <w:spacing w:line="360" w:lineRule="auto"/>
        <w:ind w:left="0" w:firstLine="0"/>
        <w:rPr>
          <w:rFonts w:ascii="宋体" w:hAnsi="宋体"/>
          <w:sz w:val="24"/>
          <w:szCs w:val="24"/>
        </w:rPr>
      </w:pPr>
      <w:r>
        <w:rPr>
          <w:rFonts w:ascii="宋体" w:hAnsi="宋体"/>
          <w:sz w:val="24"/>
          <w:szCs w:val="24"/>
        </w:rPr>
        <w:t>仓</w:t>
      </w:r>
      <w:r>
        <w:rPr>
          <w:rFonts w:hint="eastAsia" w:ascii="宋体" w:hAnsi="宋体"/>
          <w:sz w:val="24"/>
          <w:szCs w:val="24"/>
        </w:rPr>
        <w:t>库</w:t>
      </w:r>
      <w:r>
        <w:rPr>
          <w:rFonts w:ascii="宋体" w:hAnsi="宋体"/>
          <w:sz w:val="24"/>
          <w:szCs w:val="24"/>
        </w:rPr>
        <w:t>物品配送。</w:t>
      </w:r>
    </w:p>
    <w:p>
      <w:pPr>
        <w:pStyle w:val="19"/>
        <w:numPr>
          <w:ilvl w:val="0"/>
          <w:numId w:val="3"/>
        </w:numPr>
        <w:spacing w:line="360" w:lineRule="auto"/>
        <w:ind w:left="0" w:firstLine="0"/>
        <w:rPr>
          <w:rFonts w:ascii="宋体" w:hAnsi="宋体"/>
          <w:sz w:val="24"/>
          <w:szCs w:val="24"/>
        </w:rPr>
      </w:pPr>
      <w:r>
        <w:rPr>
          <w:rFonts w:ascii="宋体" w:hAnsi="宋体"/>
          <w:sz w:val="24"/>
          <w:szCs w:val="24"/>
        </w:rPr>
        <w:t>借药、科室夜间临时处方或医嘱取药。</w:t>
      </w:r>
    </w:p>
    <w:p>
      <w:pPr>
        <w:pStyle w:val="19"/>
        <w:numPr>
          <w:ilvl w:val="0"/>
          <w:numId w:val="3"/>
        </w:numPr>
        <w:spacing w:line="360" w:lineRule="auto"/>
        <w:ind w:left="0" w:firstLine="0"/>
        <w:rPr>
          <w:rFonts w:ascii="宋体" w:hAnsi="宋体"/>
          <w:sz w:val="24"/>
          <w:szCs w:val="24"/>
        </w:rPr>
      </w:pPr>
      <w:r>
        <w:rPr>
          <w:rFonts w:ascii="宋体" w:hAnsi="宋体"/>
          <w:sz w:val="24"/>
          <w:szCs w:val="24"/>
        </w:rPr>
        <w:t>其他医疗运送服务</w:t>
      </w:r>
      <w:r>
        <w:rPr>
          <w:rFonts w:hint="eastAsia" w:ascii="宋体" w:hAnsi="宋体"/>
          <w:sz w:val="24"/>
          <w:szCs w:val="24"/>
        </w:rPr>
        <w:t>。</w:t>
      </w:r>
    </w:p>
    <w:p>
      <w:pPr>
        <w:pStyle w:val="19"/>
        <w:numPr>
          <w:ilvl w:val="0"/>
          <w:numId w:val="3"/>
        </w:numPr>
        <w:spacing w:line="360" w:lineRule="auto"/>
        <w:ind w:left="0" w:firstLine="0"/>
        <w:rPr>
          <w:rFonts w:ascii="宋体" w:hAnsi="宋体"/>
          <w:sz w:val="24"/>
          <w:szCs w:val="24"/>
        </w:rPr>
      </w:pPr>
      <w:r>
        <w:rPr>
          <w:rFonts w:ascii="宋体" w:hAnsi="宋体"/>
          <w:sz w:val="24"/>
          <w:szCs w:val="24"/>
        </w:rPr>
        <w:t>检查单订价、记账、预约</w:t>
      </w:r>
      <w:r>
        <w:rPr>
          <w:rFonts w:hint="eastAsia" w:ascii="宋体" w:hAnsi="宋体"/>
          <w:sz w:val="24"/>
          <w:szCs w:val="24"/>
        </w:rPr>
        <w:t>等服务。</w:t>
      </w:r>
    </w:p>
    <w:p>
      <w:pPr>
        <w:pStyle w:val="19"/>
        <w:numPr>
          <w:ilvl w:val="0"/>
          <w:numId w:val="3"/>
        </w:numPr>
        <w:spacing w:line="360" w:lineRule="auto"/>
        <w:ind w:left="0" w:firstLine="0"/>
        <w:rPr>
          <w:rFonts w:ascii="宋体" w:hAnsi="宋体"/>
          <w:sz w:val="24"/>
          <w:szCs w:val="24"/>
        </w:rPr>
      </w:pPr>
      <w:r>
        <w:rPr>
          <w:rFonts w:hint="eastAsia" w:ascii="宋体" w:hAnsi="宋体"/>
          <w:sz w:val="24"/>
          <w:szCs w:val="24"/>
        </w:rPr>
        <w:t>处方退费、退药 。</w:t>
      </w:r>
    </w:p>
    <w:p>
      <w:pPr>
        <w:pStyle w:val="19"/>
        <w:numPr>
          <w:ilvl w:val="0"/>
          <w:numId w:val="3"/>
        </w:numPr>
        <w:spacing w:line="360" w:lineRule="auto"/>
        <w:ind w:left="0" w:firstLine="0"/>
        <w:rPr>
          <w:rFonts w:ascii="宋体" w:hAnsi="宋体"/>
          <w:sz w:val="24"/>
          <w:szCs w:val="24"/>
        </w:rPr>
      </w:pPr>
      <w:r>
        <w:rPr>
          <w:rFonts w:hint="eastAsia" w:ascii="宋体" w:hAnsi="宋体"/>
          <w:sz w:val="24"/>
          <w:szCs w:val="24"/>
        </w:rPr>
        <w:t>物品交接需有交接记录，相关人员签名确认。</w:t>
      </w:r>
    </w:p>
    <w:p>
      <w:pPr>
        <w:pStyle w:val="19"/>
        <w:numPr>
          <w:ilvl w:val="0"/>
          <w:numId w:val="3"/>
        </w:numPr>
        <w:spacing w:line="360" w:lineRule="auto"/>
        <w:ind w:left="0" w:firstLine="0"/>
        <w:rPr>
          <w:rFonts w:ascii="宋体" w:hAnsi="宋体"/>
          <w:sz w:val="24"/>
          <w:szCs w:val="24"/>
        </w:rPr>
      </w:pPr>
      <w:r>
        <w:rPr>
          <w:rFonts w:ascii="宋体" w:hAnsi="宋体"/>
          <w:sz w:val="24"/>
          <w:szCs w:val="24"/>
        </w:rPr>
        <w:t>制定工作制度和服务流程，实行24小时值班，准确接收各科组的服务信息，并进行及时调度安排工作。</w:t>
      </w:r>
    </w:p>
    <w:p>
      <w:pPr>
        <w:pStyle w:val="19"/>
        <w:numPr>
          <w:ilvl w:val="0"/>
          <w:numId w:val="3"/>
        </w:numPr>
        <w:spacing w:line="360" w:lineRule="auto"/>
        <w:ind w:left="0" w:firstLine="0"/>
        <w:rPr>
          <w:rFonts w:ascii="宋体" w:hAnsi="宋体"/>
          <w:sz w:val="24"/>
          <w:szCs w:val="24"/>
        </w:rPr>
      </w:pPr>
      <w:r>
        <w:rPr>
          <w:rFonts w:ascii="宋体" w:hAnsi="宋体"/>
          <w:sz w:val="24"/>
          <w:szCs w:val="24"/>
        </w:rPr>
        <w:t>每日登记全院配送工作及调度情况，统计工作量</w:t>
      </w:r>
      <w:r>
        <w:rPr>
          <w:rFonts w:hint="eastAsia" w:ascii="宋体" w:hAnsi="宋体"/>
          <w:sz w:val="24"/>
          <w:szCs w:val="24"/>
        </w:rPr>
        <w:t>备查</w:t>
      </w:r>
      <w:r>
        <w:rPr>
          <w:rFonts w:ascii="宋体" w:hAnsi="宋体"/>
          <w:sz w:val="24"/>
          <w:szCs w:val="24"/>
        </w:rPr>
        <w:t>。</w:t>
      </w:r>
    </w:p>
    <w:p>
      <w:pPr>
        <w:pStyle w:val="19"/>
        <w:numPr>
          <w:ilvl w:val="0"/>
          <w:numId w:val="3"/>
        </w:numPr>
        <w:spacing w:line="360" w:lineRule="auto"/>
        <w:ind w:left="0" w:firstLine="0"/>
        <w:rPr>
          <w:rFonts w:ascii="宋体" w:hAnsi="宋体"/>
          <w:sz w:val="24"/>
          <w:szCs w:val="24"/>
        </w:rPr>
      </w:pPr>
      <w:r>
        <w:rPr>
          <w:rFonts w:ascii="宋体" w:hAnsi="宋体"/>
          <w:sz w:val="24"/>
          <w:szCs w:val="24"/>
        </w:rPr>
        <w:t>使用规范礼貌用语，服务态度良好。</w:t>
      </w:r>
    </w:p>
    <w:p>
      <w:pPr>
        <w:pStyle w:val="19"/>
        <w:numPr>
          <w:ilvl w:val="0"/>
          <w:numId w:val="3"/>
        </w:numPr>
        <w:spacing w:line="360" w:lineRule="auto"/>
        <w:ind w:left="0" w:firstLine="0"/>
        <w:rPr>
          <w:rFonts w:ascii="宋体" w:hAnsi="宋体"/>
          <w:sz w:val="24"/>
          <w:szCs w:val="24"/>
        </w:rPr>
      </w:pPr>
      <w:r>
        <w:rPr>
          <w:rFonts w:hint="eastAsia" w:ascii="宋体" w:hAnsi="宋体"/>
          <w:sz w:val="24"/>
          <w:szCs w:val="24"/>
        </w:rPr>
        <w:t>全院轮椅归位。</w:t>
      </w:r>
    </w:p>
    <w:p>
      <w:pPr>
        <w:pStyle w:val="19"/>
        <w:numPr>
          <w:ilvl w:val="0"/>
          <w:numId w:val="3"/>
        </w:numPr>
        <w:spacing w:line="360" w:lineRule="auto"/>
        <w:ind w:left="0" w:firstLine="0"/>
        <w:rPr>
          <w:rFonts w:ascii="宋体" w:hAnsi="宋体"/>
          <w:sz w:val="24"/>
          <w:szCs w:val="24"/>
        </w:rPr>
      </w:pPr>
      <w:r>
        <w:rPr>
          <w:rFonts w:hint="eastAsia" w:ascii="宋体" w:hAnsi="宋体"/>
          <w:sz w:val="24"/>
          <w:szCs w:val="24"/>
        </w:rPr>
        <w:t>医院班车物品收送。</w:t>
      </w:r>
    </w:p>
    <w:p>
      <w:pPr>
        <w:pStyle w:val="19"/>
        <w:numPr>
          <w:ilvl w:val="0"/>
          <w:numId w:val="3"/>
        </w:numPr>
        <w:spacing w:line="360" w:lineRule="auto"/>
        <w:ind w:left="0" w:firstLine="0"/>
        <w:rPr>
          <w:rFonts w:ascii="宋体" w:hAnsi="宋体"/>
          <w:sz w:val="24"/>
          <w:szCs w:val="24"/>
        </w:rPr>
      </w:pPr>
      <w:r>
        <w:rPr>
          <w:rFonts w:hint="eastAsia" w:ascii="宋体" w:hAnsi="宋体"/>
          <w:sz w:val="24"/>
          <w:szCs w:val="24"/>
        </w:rPr>
        <w:t>科室搬迁、各部门临时性的大件物品、设施设备的搬运，科室搬运物品一定要做好物品名称、数量、地点、时间、接收人、完好情况等交接，科室临时搬迁必须提前与科室做好沟通和计划，做好安全措施，确保搬运安全。</w:t>
      </w:r>
    </w:p>
    <w:p>
      <w:pPr>
        <w:pStyle w:val="25"/>
        <w:spacing w:line="360" w:lineRule="auto"/>
        <w:ind w:left="0"/>
        <w:outlineLvl w:val="1"/>
        <w:rPr>
          <w:rFonts w:ascii="宋体" w:hAnsi="宋体"/>
          <w:b/>
          <w:sz w:val="24"/>
        </w:rPr>
      </w:pPr>
      <w:r>
        <w:rPr>
          <w:rFonts w:hint="eastAsia" w:ascii="宋体" w:hAnsi="宋体"/>
          <w:b/>
          <w:sz w:val="24"/>
        </w:rPr>
        <w:t>五、胶地板保养服务</w:t>
      </w:r>
    </w:p>
    <w:p>
      <w:pPr>
        <w:pStyle w:val="25"/>
        <w:spacing w:line="360" w:lineRule="auto"/>
        <w:ind w:left="0"/>
        <w:rPr>
          <w:rFonts w:ascii="宋体" w:hAnsi="宋体"/>
          <w:b/>
          <w:sz w:val="24"/>
        </w:rPr>
      </w:pPr>
      <w:r>
        <w:rPr>
          <w:rFonts w:hint="eastAsia" w:ascii="宋体" w:hAnsi="宋体"/>
          <w:bCs/>
          <w:sz w:val="24"/>
        </w:rPr>
        <w:t>1.医院已铺贴胶地板的区域：包括：住院部、门诊部、医技部、宿舍楼、分院等部门</w:t>
      </w:r>
      <w:r>
        <w:rPr>
          <w:rFonts w:hint="eastAsia" w:ascii="宋体" w:hAnsi="宋体"/>
          <w:sz w:val="24"/>
        </w:rPr>
        <w:t>，</w:t>
      </w:r>
      <w:r>
        <w:rPr>
          <w:rFonts w:hint="eastAsia" w:ascii="宋体" w:hAnsi="宋体"/>
          <w:bCs/>
          <w:sz w:val="24"/>
        </w:rPr>
        <w:t>胶地板打蜡保养面积约 20万平方米，提供</w:t>
      </w:r>
      <w:r>
        <w:rPr>
          <w:rFonts w:hint="eastAsia" w:ascii="宋体" w:hAnsi="宋体"/>
          <w:sz w:val="24"/>
        </w:rPr>
        <w:t>胶地板打蜡服务。</w:t>
      </w:r>
    </w:p>
    <w:p>
      <w:pPr>
        <w:pStyle w:val="17"/>
        <w:widowControl w:val="0"/>
        <w:spacing w:line="360" w:lineRule="auto"/>
        <w:jc w:val="both"/>
        <w:rPr>
          <w:rFonts w:ascii="宋体" w:hAnsi="宋体"/>
          <w:sz w:val="24"/>
          <w:szCs w:val="24"/>
        </w:rPr>
      </w:pPr>
      <w:r>
        <w:rPr>
          <w:rFonts w:hint="eastAsia" w:ascii="宋体" w:hAnsi="宋体" w:cs="宋体"/>
          <w:sz w:val="24"/>
          <w:szCs w:val="24"/>
        </w:rPr>
        <w:t>2.</w:t>
      </w:r>
      <w:r>
        <w:rPr>
          <w:rFonts w:hint="eastAsia" w:ascii="宋体" w:hAnsi="宋体"/>
          <w:sz w:val="24"/>
          <w:szCs w:val="24"/>
        </w:rPr>
        <w:t>制定胶地板保养服务计划表按计划施工，并交采购人存档。</w:t>
      </w:r>
    </w:p>
    <w:p>
      <w:pPr>
        <w:pStyle w:val="21"/>
        <w:numPr>
          <w:ilvl w:val="0"/>
          <w:numId w:val="0"/>
        </w:numPr>
        <w:tabs>
          <w:tab w:val="left" w:pos="735"/>
          <w:tab w:val="left" w:pos="945"/>
          <w:tab w:val="clear" w:pos="851"/>
        </w:tabs>
        <w:outlineLvl w:val="9"/>
        <w:rPr>
          <w:rFonts w:hAnsi="宋体"/>
          <w:bCs/>
          <w:sz w:val="24"/>
          <w:szCs w:val="24"/>
        </w:rPr>
      </w:pPr>
      <w:r>
        <w:rPr>
          <w:rFonts w:hint="eastAsia" w:hAnsi="宋体"/>
          <w:bCs/>
          <w:sz w:val="24"/>
          <w:szCs w:val="24"/>
        </w:rPr>
        <w:t>3. 材料、工艺与要求</w:t>
      </w:r>
    </w:p>
    <w:p>
      <w:pPr>
        <w:pStyle w:val="21"/>
        <w:numPr>
          <w:ilvl w:val="0"/>
          <w:numId w:val="0"/>
        </w:numPr>
        <w:tabs>
          <w:tab w:val="left" w:pos="945"/>
          <w:tab w:val="left" w:pos="1155"/>
          <w:tab w:val="clear" w:pos="851"/>
        </w:tabs>
        <w:outlineLvl w:val="9"/>
        <w:rPr>
          <w:rFonts w:hAnsi="宋体"/>
          <w:sz w:val="24"/>
          <w:szCs w:val="24"/>
        </w:rPr>
      </w:pPr>
      <w:r>
        <w:rPr>
          <w:rFonts w:hint="eastAsia" w:hAnsi="宋体"/>
          <w:sz w:val="24"/>
          <w:szCs w:val="24"/>
        </w:rPr>
        <w:t>3.1 采用优质混合蜡水，须有产品检验合格证（推荐品牌庄臣或同档次产品）。</w:t>
      </w:r>
    </w:p>
    <w:p>
      <w:pPr>
        <w:pStyle w:val="21"/>
        <w:numPr>
          <w:ilvl w:val="0"/>
          <w:numId w:val="0"/>
        </w:numPr>
        <w:tabs>
          <w:tab w:val="left" w:pos="945"/>
          <w:tab w:val="left" w:pos="1155"/>
          <w:tab w:val="clear" w:pos="851"/>
        </w:tabs>
        <w:outlineLvl w:val="9"/>
        <w:rPr>
          <w:rFonts w:hAnsi="宋体"/>
          <w:sz w:val="24"/>
          <w:szCs w:val="24"/>
        </w:rPr>
      </w:pPr>
      <w:r>
        <w:rPr>
          <w:rFonts w:hint="eastAsia" w:hAnsi="宋体"/>
          <w:sz w:val="24"/>
          <w:szCs w:val="24"/>
        </w:rPr>
        <w:t>3.2 必须彻底起掉残蜡。</w:t>
      </w:r>
    </w:p>
    <w:p>
      <w:pPr>
        <w:pStyle w:val="21"/>
        <w:numPr>
          <w:ilvl w:val="0"/>
          <w:numId w:val="0"/>
        </w:numPr>
        <w:tabs>
          <w:tab w:val="left" w:pos="945"/>
          <w:tab w:val="left" w:pos="1155"/>
          <w:tab w:val="clear" w:pos="851"/>
        </w:tabs>
        <w:outlineLvl w:val="9"/>
        <w:rPr>
          <w:rFonts w:hAnsi="宋体"/>
          <w:sz w:val="24"/>
          <w:szCs w:val="24"/>
        </w:rPr>
      </w:pPr>
      <w:r>
        <w:rPr>
          <w:rFonts w:hint="eastAsia" w:hAnsi="宋体"/>
          <w:sz w:val="24"/>
          <w:szCs w:val="24"/>
        </w:rPr>
        <w:t>3.3 每次铺蜡3次。</w:t>
      </w:r>
    </w:p>
    <w:p>
      <w:pPr>
        <w:pStyle w:val="21"/>
        <w:numPr>
          <w:ilvl w:val="0"/>
          <w:numId w:val="0"/>
        </w:numPr>
        <w:tabs>
          <w:tab w:val="left" w:pos="945"/>
          <w:tab w:val="left" w:pos="1155"/>
          <w:tab w:val="clear" w:pos="851"/>
        </w:tabs>
        <w:outlineLvl w:val="9"/>
        <w:rPr>
          <w:rFonts w:hAnsi="宋体"/>
          <w:sz w:val="24"/>
          <w:szCs w:val="24"/>
        </w:rPr>
      </w:pPr>
      <w:r>
        <w:rPr>
          <w:rFonts w:hint="eastAsia" w:hAnsi="宋体"/>
          <w:sz w:val="24"/>
          <w:szCs w:val="24"/>
        </w:rPr>
        <w:t>3.4 补蜡必须使用优质喷洁蜡进行补蜡保养。</w:t>
      </w:r>
    </w:p>
    <w:p>
      <w:pPr>
        <w:pStyle w:val="21"/>
        <w:numPr>
          <w:ilvl w:val="0"/>
          <w:numId w:val="0"/>
        </w:numPr>
        <w:tabs>
          <w:tab w:val="left" w:pos="945"/>
          <w:tab w:val="left" w:pos="1155"/>
          <w:tab w:val="clear" w:pos="851"/>
        </w:tabs>
        <w:outlineLvl w:val="9"/>
        <w:rPr>
          <w:rFonts w:hAnsi="宋体"/>
          <w:sz w:val="24"/>
          <w:szCs w:val="24"/>
        </w:rPr>
      </w:pPr>
      <w:r>
        <w:rPr>
          <w:rFonts w:hint="eastAsia" w:hAnsi="宋体"/>
          <w:sz w:val="24"/>
          <w:szCs w:val="24"/>
        </w:rPr>
        <w:t>3.5 每次打蜡后进行抛光处理。</w:t>
      </w:r>
    </w:p>
    <w:p>
      <w:pPr>
        <w:pStyle w:val="21"/>
        <w:numPr>
          <w:ilvl w:val="0"/>
          <w:numId w:val="0"/>
        </w:numPr>
        <w:tabs>
          <w:tab w:val="left" w:pos="735"/>
          <w:tab w:val="left" w:pos="945"/>
          <w:tab w:val="clear" w:pos="851"/>
        </w:tabs>
        <w:outlineLvl w:val="9"/>
        <w:rPr>
          <w:rFonts w:hAnsi="宋体"/>
          <w:bCs/>
          <w:sz w:val="24"/>
          <w:szCs w:val="24"/>
        </w:rPr>
      </w:pPr>
      <w:r>
        <w:rPr>
          <w:rFonts w:hint="eastAsia" w:hAnsi="宋体"/>
          <w:bCs/>
          <w:sz w:val="24"/>
          <w:szCs w:val="24"/>
        </w:rPr>
        <w:t>4. 服务质量及要求</w:t>
      </w:r>
    </w:p>
    <w:p>
      <w:pPr>
        <w:pStyle w:val="21"/>
        <w:numPr>
          <w:ilvl w:val="0"/>
          <w:numId w:val="0"/>
        </w:numPr>
        <w:tabs>
          <w:tab w:val="left" w:pos="945"/>
          <w:tab w:val="left" w:pos="1155"/>
          <w:tab w:val="clear" w:pos="851"/>
        </w:tabs>
        <w:outlineLvl w:val="9"/>
        <w:rPr>
          <w:rFonts w:hAnsi="宋体"/>
          <w:sz w:val="24"/>
          <w:szCs w:val="24"/>
        </w:rPr>
      </w:pPr>
      <w:r>
        <w:rPr>
          <w:rFonts w:hint="eastAsia" w:hAnsi="宋体"/>
          <w:sz w:val="24"/>
          <w:szCs w:val="24"/>
        </w:rPr>
        <w:t>4.1 质量要求：</w:t>
      </w:r>
    </w:p>
    <w:p>
      <w:pPr>
        <w:pStyle w:val="17"/>
        <w:spacing w:line="360" w:lineRule="auto"/>
        <w:jc w:val="both"/>
        <w:rPr>
          <w:rFonts w:ascii="宋体" w:hAnsi="宋体"/>
          <w:sz w:val="24"/>
          <w:szCs w:val="24"/>
        </w:rPr>
      </w:pPr>
      <w:r>
        <w:rPr>
          <w:rFonts w:hint="eastAsia" w:ascii="宋体" w:hAnsi="宋体"/>
          <w:sz w:val="24"/>
          <w:szCs w:val="24"/>
        </w:rPr>
        <w:t>4.1.1 打蜡前先备所需物料及工具，通知科室与病人沟通安全行走。</w:t>
      </w:r>
    </w:p>
    <w:p>
      <w:pPr>
        <w:pStyle w:val="17"/>
        <w:spacing w:line="360" w:lineRule="auto"/>
        <w:jc w:val="both"/>
        <w:rPr>
          <w:rFonts w:ascii="宋体" w:hAnsi="宋体"/>
          <w:sz w:val="24"/>
          <w:szCs w:val="24"/>
        </w:rPr>
      </w:pPr>
      <w:r>
        <w:rPr>
          <w:rFonts w:hint="eastAsia" w:ascii="宋体" w:hAnsi="宋体"/>
          <w:sz w:val="24"/>
          <w:szCs w:val="24"/>
        </w:rPr>
        <w:t>4.1.2 做好安全防护措施，警示线、告示牌。</w:t>
      </w:r>
    </w:p>
    <w:p>
      <w:pPr>
        <w:pStyle w:val="17"/>
        <w:spacing w:line="360" w:lineRule="auto"/>
        <w:jc w:val="both"/>
        <w:rPr>
          <w:rFonts w:ascii="宋体" w:hAnsi="宋体"/>
          <w:sz w:val="24"/>
          <w:szCs w:val="24"/>
        </w:rPr>
      </w:pPr>
      <w:r>
        <w:rPr>
          <w:rFonts w:hint="eastAsia" w:ascii="宋体" w:hAnsi="宋体"/>
          <w:sz w:val="24"/>
          <w:szCs w:val="24"/>
        </w:rPr>
        <w:t>4.1.3 将打蜡房间里的物件搬出，扫净地面垃圾，灰尘，需要起蜡的地面洗地机套黑片，起蜡水配比合理。</w:t>
      </w:r>
    </w:p>
    <w:p>
      <w:pPr>
        <w:pStyle w:val="17"/>
        <w:spacing w:line="360" w:lineRule="auto"/>
        <w:jc w:val="both"/>
        <w:rPr>
          <w:rFonts w:ascii="宋体" w:hAnsi="宋体"/>
          <w:sz w:val="24"/>
          <w:szCs w:val="24"/>
        </w:rPr>
      </w:pPr>
      <w:r>
        <w:rPr>
          <w:rFonts w:hint="eastAsia" w:ascii="宋体" w:hAnsi="宋体"/>
          <w:sz w:val="24"/>
          <w:szCs w:val="24"/>
        </w:rPr>
        <w:t>4.1.4 清洗地板前先用尘推把地面的小泥沙，垃圾，头发清除干净。</w:t>
      </w:r>
    </w:p>
    <w:p>
      <w:pPr>
        <w:pStyle w:val="17"/>
        <w:spacing w:line="360" w:lineRule="auto"/>
        <w:ind w:left="720" w:hanging="720" w:hangingChars="300"/>
        <w:jc w:val="both"/>
        <w:rPr>
          <w:rFonts w:ascii="宋体" w:hAnsi="宋体"/>
          <w:sz w:val="24"/>
          <w:szCs w:val="24"/>
        </w:rPr>
      </w:pPr>
      <w:r>
        <w:rPr>
          <w:rFonts w:hint="eastAsia" w:ascii="宋体" w:hAnsi="宋体"/>
          <w:sz w:val="24"/>
          <w:szCs w:val="24"/>
        </w:rPr>
        <w:t>4.1.5 清洗胶地板尽量使用中性或弱碱性清洁剂。如：绿水、清洁精（不需要起蜡的地面视情况可用红片）。</w:t>
      </w:r>
    </w:p>
    <w:p>
      <w:pPr>
        <w:pStyle w:val="17"/>
        <w:spacing w:line="360" w:lineRule="auto"/>
        <w:jc w:val="both"/>
        <w:rPr>
          <w:rFonts w:ascii="宋体" w:hAnsi="宋体"/>
          <w:sz w:val="24"/>
          <w:szCs w:val="24"/>
        </w:rPr>
      </w:pPr>
      <w:r>
        <w:rPr>
          <w:rFonts w:hint="eastAsia" w:ascii="宋体" w:hAnsi="宋体"/>
          <w:sz w:val="24"/>
          <w:szCs w:val="24"/>
        </w:rPr>
        <w:t>4.1.6 洗地时同时把边脚线用百洁布擦洗干净，吸干地面水，再用清水拖净地面待干。可用吹风机风干。</w:t>
      </w:r>
    </w:p>
    <w:p>
      <w:pPr>
        <w:pStyle w:val="17"/>
        <w:spacing w:line="360" w:lineRule="auto"/>
        <w:ind w:left="720" w:hanging="720" w:hangingChars="300"/>
        <w:jc w:val="both"/>
        <w:rPr>
          <w:rFonts w:ascii="宋体" w:hAnsi="宋体"/>
          <w:sz w:val="24"/>
          <w:szCs w:val="24"/>
        </w:rPr>
      </w:pPr>
      <w:r>
        <w:rPr>
          <w:rFonts w:hint="eastAsia" w:ascii="宋体" w:hAnsi="宋体"/>
          <w:sz w:val="24"/>
          <w:szCs w:val="24"/>
        </w:rPr>
        <w:t>4.1.7 地板完全干透后再打蜡，打蜡应先打边脚位，再从前向后用“∞”字形均匀地打蜡。待上一层蜡完全干透再打第二、三次蜡。</w:t>
      </w:r>
    </w:p>
    <w:p>
      <w:pPr>
        <w:pStyle w:val="17"/>
        <w:spacing w:line="360" w:lineRule="auto"/>
        <w:ind w:left="720" w:hanging="720" w:hangingChars="300"/>
        <w:jc w:val="both"/>
        <w:rPr>
          <w:rFonts w:ascii="宋体" w:hAnsi="宋体"/>
          <w:sz w:val="24"/>
          <w:szCs w:val="24"/>
        </w:rPr>
      </w:pPr>
      <w:r>
        <w:rPr>
          <w:rFonts w:hint="eastAsia" w:ascii="宋体" w:hAnsi="宋体"/>
          <w:sz w:val="24"/>
          <w:szCs w:val="24"/>
        </w:rPr>
        <w:t>4.1.8 打蜡时应不要马上使用吹风机，特别不能一边打蜡，一边用吹风机吹，而应等蜡面静待5分钟左右再使用吹风机。</w:t>
      </w:r>
    </w:p>
    <w:p>
      <w:pPr>
        <w:pStyle w:val="17"/>
        <w:spacing w:line="360" w:lineRule="auto"/>
        <w:jc w:val="both"/>
        <w:rPr>
          <w:rFonts w:ascii="宋体" w:hAnsi="宋体"/>
          <w:sz w:val="24"/>
          <w:szCs w:val="24"/>
        </w:rPr>
      </w:pPr>
      <w:r>
        <w:rPr>
          <w:rFonts w:hint="eastAsia" w:ascii="宋体" w:hAnsi="宋体"/>
          <w:sz w:val="24"/>
          <w:szCs w:val="24"/>
        </w:rPr>
        <w:t>4.1.9 打蜡时要越薄越好、光洁、亮度越高，且无波浪状及水印状。</w:t>
      </w:r>
    </w:p>
    <w:p>
      <w:pPr>
        <w:pStyle w:val="17"/>
        <w:spacing w:line="360" w:lineRule="auto"/>
        <w:jc w:val="both"/>
        <w:rPr>
          <w:rFonts w:ascii="宋体" w:hAnsi="宋体"/>
          <w:sz w:val="24"/>
          <w:szCs w:val="24"/>
        </w:rPr>
      </w:pPr>
      <w:r>
        <w:rPr>
          <w:rFonts w:hint="eastAsia" w:ascii="宋体" w:hAnsi="宋体"/>
          <w:sz w:val="24"/>
          <w:szCs w:val="24"/>
        </w:rPr>
        <w:t>4.1.10 打完蜡后搬回所有的物件，按原来的位置摆放。</w:t>
      </w:r>
    </w:p>
    <w:p>
      <w:pPr>
        <w:pStyle w:val="17"/>
        <w:spacing w:line="360" w:lineRule="auto"/>
        <w:jc w:val="both"/>
        <w:rPr>
          <w:rFonts w:ascii="宋体" w:hAnsi="宋体"/>
          <w:sz w:val="24"/>
          <w:szCs w:val="24"/>
        </w:rPr>
      </w:pPr>
      <w:r>
        <w:rPr>
          <w:rFonts w:hint="eastAsia" w:ascii="宋体" w:hAnsi="宋体"/>
          <w:sz w:val="24"/>
          <w:szCs w:val="24"/>
        </w:rPr>
        <w:t>4.1.11 与科室签收打蜡签收单。</w:t>
      </w:r>
    </w:p>
    <w:p>
      <w:pPr>
        <w:pStyle w:val="17"/>
        <w:spacing w:line="360" w:lineRule="auto"/>
        <w:jc w:val="both"/>
        <w:rPr>
          <w:rFonts w:ascii="宋体" w:hAnsi="宋体"/>
          <w:sz w:val="24"/>
          <w:szCs w:val="24"/>
        </w:rPr>
      </w:pPr>
      <w:r>
        <w:rPr>
          <w:rFonts w:hint="eastAsia" w:ascii="宋体" w:hAnsi="宋体"/>
          <w:sz w:val="24"/>
          <w:szCs w:val="24"/>
        </w:rPr>
        <w:t>4.1.12 打蜡后一个月内出现蜡面脱落的区域要重新打蜡，费用由中标人负责。</w:t>
      </w:r>
    </w:p>
    <w:p>
      <w:pPr>
        <w:pStyle w:val="17"/>
        <w:spacing w:line="360" w:lineRule="auto"/>
        <w:jc w:val="both"/>
        <w:rPr>
          <w:rFonts w:ascii="宋体" w:hAnsi="宋体"/>
          <w:sz w:val="24"/>
          <w:szCs w:val="24"/>
        </w:rPr>
      </w:pPr>
      <w:r>
        <w:rPr>
          <w:rFonts w:hint="eastAsia" w:ascii="宋体" w:hAnsi="宋体"/>
          <w:sz w:val="24"/>
          <w:szCs w:val="24"/>
        </w:rPr>
        <w:t>4.1.13 因打蜡后造成地板损坏需修补或更换地板胶，费用由中标人负责。</w:t>
      </w:r>
    </w:p>
    <w:p>
      <w:pPr>
        <w:pStyle w:val="21"/>
        <w:numPr>
          <w:ilvl w:val="0"/>
          <w:numId w:val="0"/>
        </w:numPr>
        <w:tabs>
          <w:tab w:val="left" w:pos="945"/>
          <w:tab w:val="left" w:pos="1155"/>
          <w:tab w:val="clear" w:pos="851"/>
        </w:tabs>
        <w:outlineLvl w:val="9"/>
        <w:rPr>
          <w:rFonts w:hAnsi="宋体"/>
          <w:sz w:val="24"/>
          <w:szCs w:val="24"/>
        </w:rPr>
      </w:pPr>
      <w:r>
        <w:rPr>
          <w:rFonts w:hint="eastAsia" w:hAnsi="宋体"/>
          <w:sz w:val="24"/>
          <w:szCs w:val="24"/>
        </w:rPr>
        <w:t>4.2 服务要求：</w:t>
      </w:r>
    </w:p>
    <w:p>
      <w:pPr>
        <w:pStyle w:val="17"/>
        <w:spacing w:line="360" w:lineRule="auto"/>
        <w:jc w:val="both"/>
        <w:rPr>
          <w:rFonts w:ascii="宋体" w:hAnsi="宋体"/>
          <w:sz w:val="24"/>
          <w:szCs w:val="24"/>
        </w:rPr>
      </w:pPr>
      <w:r>
        <w:rPr>
          <w:rFonts w:hint="eastAsia" w:ascii="宋体" w:hAnsi="宋体"/>
          <w:sz w:val="24"/>
          <w:szCs w:val="24"/>
        </w:rPr>
        <w:t>4.2.1 要与科室、病人沟通安全防护，设警示线和告示牌；现场施工人员严禁大声说话，文明施工。。</w:t>
      </w:r>
    </w:p>
    <w:p>
      <w:pPr>
        <w:pStyle w:val="17"/>
        <w:spacing w:line="360" w:lineRule="auto"/>
        <w:jc w:val="both"/>
        <w:rPr>
          <w:rFonts w:ascii="宋体" w:hAnsi="宋体"/>
          <w:sz w:val="24"/>
          <w:szCs w:val="24"/>
        </w:rPr>
      </w:pPr>
      <w:r>
        <w:rPr>
          <w:rFonts w:hint="eastAsia" w:ascii="宋体" w:hAnsi="宋体"/>
          <w:sz w:val="24"/>
          <w:szCs w:val="24"/>
        </w:rPr>
        <w:t>4.2.3 地面洗前使用尘推，洗地后要用清水拖净地面的污水迹。</w:t>
      </w:r>
    </w:p>
    <w:p>
      <w:pPr>
        <w:pStyle w:val="17"/>
        <w:spacing w:line="360" w:lineRule="auto"/>
        <w:jc w:val="both"/>
        <w:rPr>
          <w:rFonts w:ascii="宋体" w:hAnsi="宋体"/>
          <w:sz w:val="24"/>
          <w:szCs w:val="24"/>
        </w:rPr>
      </w:pPr>
      <w:r>
        <w:rPr>
          <w:rFonts w:hint="eastAsia" w:ascii="宋体" w:hAnsi="宋体"/>
          <w:sz w:val="24"/>
          <w:szCs w:val="24"/>
        </w:rPr>
        <w:t>4.2.4 地面无粘贴物，地板未干不能打蜡。</w:t>
      </w:r>
    </w:p>
    <w:p>
      <w:pPr>
        <w:pStyle w:val="17"/>
        <w:spacing w:line="360" w:lineRule="auto"/>
        <w:ind w:left="720" w:hanging="720" w:hangingChars="300"/>
        <w:jc w:val="both"/>
        <w:rPr>
          <w:rFonts w:ascii="宋体" w:hAnsi="宋体"/>
          <w:sz w:val="24"/>
          <w:szCs w:val="24"/>
        </w:rPr>
      </w:pPr>
      <w:r>
        <w:rPr>
          <w:rFonts w:hint="eastAsia" w:ascii="宋体" w:hAnsi="宋体"/>
          <w:sz w:val="24"/>
          <w:szCs w:val="24"/>
        </w:rPr>
        <w:t>4.2.5 蜡面不能过厚，因它会在使用风干机时让蜡面形成波浪纹状和水印状，又难干、影响行走，且影响光亮度及地板的视觉美。</w:t>
      </w:r>
    </w:p>
    <w:p>
      <w:pPr>
        <w:pStyle w:val="17"/>
        <w:spacing w:line="360" w:lineRule="auto"/>
        <w:jc w:val="both"/>
        <w:rPr>
          <w:rFonts w:ascii="宋体" w:hAnsi="宋体"/>
          <w:sz w:val="24"/>
          <w:szCs w:val="24"/>
        </w:rPr>
      </w:pPr>
      <w:r>
        <w:rPr>
          <w:rFonts w:hint="eastAsia" w:ascii="宋体" w:hAnsi="宋体"/>
          <w:sz w:val="24"/>
          <w:szCs w:val="24"/>
        </w:rPr>
        <w:t>4.2.6 打完蜡后要按原状搬回物件及请科室签收。</w:t>
      </w:r>
    </w:p>
    <w:p>
      <w:pPr>
        <w:pStyle w:val="17"/>
        <w:spacing w:line="360" w:lineRule="auto"/>
        <w:jc w:val="both"/>
        <w:rPr>
          <w:rFonts w:ascii="宋体" w:hAnsi="宋体"/>
          <w:sz w:val="24"/>
          <w:szCs w:val="24"/>
        </w:rPr>
      </w:pPr>
      <w:r>
        <w:rPr>
          <w:rFonts w:hint="eastAsia" w:ascii="宋体" w:hAnsi="宋体"/>
          <w:sz w:val="24"/>
          <w:szCs w:val="24"/>
        </w:rPr>
        <w:t>4.2.7 打公共通道的蜡时要为病人预留行走的安全路线。</w:t>
      </w:r>
    </w:p>
    <w:p>
      <w:pPr>
        <w:pStyle w:val="17"/>
        <w:spacing w:line="360" w:lineRule="auto"/>
        <w:ind w:left="720" w:hanging="720" w:hangingChars="300"/>
        <w:jc w:val="both"/>
        <w:rPr>
          <w:rFonts w:ascii="宋体" w:hAnsi="宋体"/>
          <w:sz w:val="24"/>
          <w:szCs w:val="24"/>
        </w:rPr>
      </w:pPr>
      <w:r>
        <w:rPr>
          <w:rFonts w:hint="eastAsia" w:ascii="宋体" w:hAnsi="宋体"/>
          <w:sz w:val="24"/>
          <w:szCs w:val="24"/>
        </w:rPr>
        <w:t>4.2.8 打蜡时间：普通病区在下午14:30至21：00（根据实际情况调整）。其他科室安排在周六、周日、节假日。晚上八点钟以后不能使用机器，减少噪音。</w:t>
      </w:r>
    </w:p>
    <w:p>
      <w:pPr>
        <w:pStyle w:val="17"/>
        <w:spacing w:line="360" w:lineRule="auto"/>
        <w:jc w:val="both"/>
        <w:rPr>
          <w:rFonts w:ascii="宋体" w:hAnsi="宋体"/>
          <w:sz w:val="24"/>
          <w:szCs w:val="24"/>
        </w:rPr>
      </w:pPr>
      <w:r>
        <w:rPr>
          <w:rFonts w:hint="eastAsia" w:ascii="宋体" w:hAnsi="宋体"/>
          <w:sz w:val="24"/>
          <w:szCs w:val="24"/>
        </w:rPr>
        <w:t>4.2.9 洗地、吸水机电线放置要规范，避免造成绊倒行人或引起触电事件。</w:t>
      </w:r>
    </w:p>
    <w:p>
      <w:pPr>
        <w:pStyle w:val="17"/>
        <w:spacing w:line="360" w:lineRule="auto"/>
        <w:jc w:val="both"/>
        <w:rPr>
          <w:rFonts w:ascii="宋体" w:hAnsi="宋体"/>
          <w:sz w:val="24"/>
          <w:szCs w:val="24"/>
        </w:rPr>
      </w:pPr>
      <w:r>
        <w:rPr>
          <w:rFonts w:hint="eastAsia" w:ascii="宋体" w:hAnsi="宋体"/>
          <w:sz w:val="24"/>
          <w:szCs w:val="24"/>
        </w:rPr>
        <w:t>4.2.10 不能使用钢丝球擦地板。</w:t>
      </w:r>
    </w:p>
    <w:p>
      <w:pPr>
        <w:pStyle w:val="17"/>
        <w:spacing w:line="360" w:lineRule="auto"/>
        <w:jc w:val="both"/>
        <w:rPr>
          <w:rFonts w:ascii="宋体" w:hAnsi="宋体"/>
          <w:sz w:val="24"/>
          <w:szCs w:val="24"/>
        </w:rPr>
      </w:pPr>
      <w:r>
        <w:rPr>
          <w:rFonts w:hint="eastAsia" w:ascii="宋体" w:hAnsi="宋体"/>
          <w:sz w:val="24"/>
          <w:szCs w:val="24"/>
        </w:rPr>
        <w:t>4.2.11 有病人住的病房，搬物件时要分清床位、床头柜、便盆等物品。</w:t>
      </w:r>
    </w:p>
    <w:p>
      <w:pPr>
        <w:pStyle w:val="17"/>
        <w:spacing w:line="360" w:lineRule="auto"/>
        <w:jc w:val="both"/>
        <w:rPr>
          <w:rFonts w:ascii="宋体" w:hAnsi="宋体"/>
          <w:sz w:val="24"/>
          <w:szCs w:val="24"/>
        </w:rPr>
      </w:pPr>
      <w:r>
        <w:rPr>
          <w:rFonts w:hint="eastAsia" w:ascii="宋体" w:hAnsi="宋体"/>
          <w:sz w:val="24"/>
          <w:szCs w:val="24"/>
        </w:rPr>
        <w:t>4.2.12 搬医疗器械、设施一定先请示科室负责人，在科室人员指导下才能进行。</w:t>
      </w:r>
    </w:p>
    <w:p>
      <w:pPr>
        <w:pStyle w:val="17"/>
        <w:spacing w:line="360" w:lineRule="auto"/>
        <w:jc w:val="both"/>
        <w:rPr>
          <w:rFonts w:ascii="宋体" w:hAnsi="宋体"/>
          <w:sz w:val="24"/>
          <w:szCs w:val="24"/>
        </w:rPr>
      </w:pPr>
      <w:r>
        <w:rPr>
          <w:rFonts w:hint="eastAsia" w:ascii="宋体" w:hAnsi="宋体"/>
          <w:sz w:val="24"/>
          <w:szCs w:val="24"/>
        </w:rPr>
        <w:t>4.2.13 施工期间做好安全防护措施。</w:t>
      </w:r>
    </w:p>
    <w:p>
      <w:pPr>
        <w:pStyle w:val="21"/>
        <w:numPr>
          <w:ilvl w:val="0"/>
          <w:numId w:val="0"/>
        </w:numPr>
        <w:tabs>
          <w:tab w:val="left" w:pos="945"/>
          <w:tab w:val="left" w:pos="1155"/>
          <w:tab w:val="clear" w:pos="851"/>
        </w:tabs>
        <w:outlineLvl w:val="9"/>
        <w:rPr>
          <w:rFonts w:hAnsi="宋体"/>
          <w:sz w:val="24"/>
          <w:szCs w:val="24"/>
        </w:rPr>
      </w:pPr>
      <w:r>
        <w:rPr>
          <w:rFonts w:hint="eastAsia" w:hAnsi="宋体"/>
          <w:sz w:val="24"/>
          <w:szCs w:val="24"/>
        </w:rPr>
        <w:t>4.3 人员配置要求</w:t>
      </w:r>
    </w:p>
    <w:p>
      <w:pPr>
        <w:pStyle w:val="17"/>
        <w:tabs>
          <w:tab w:val="left" w:pos="851"/>
        </w:tabs>
        <w:spacing w:line="360" w:lineRule="auto"/>
        <w:jc w:val="both"/>
        <w:rPr>
          <w:rFonts w:ascii="宋体" w:hAnsi="宋体"/>
          <w:sz w:val="24"/>
          <w:szCs w:val="24"/>
        </w:rPr>
      </w:pPr>
      <w:r>
        <w:rPr>
          <w:rFonts w:hint="eastAsia" w:ascii="宋体" w:hAnsi="宋体"/>
          <w:sz w:val="24"/>
          <w:szCs w:val="24"/>
        </w:rPr>
        <w:t>4.3.1 打蜡主管1名：负责现场质控、指导、验收及业务的沟通，每次打蜡现场必须驻场直至打蜡结束；</w:t>
      </w:r>
    </w:p>
    <w:p>
      <w:pPr>
        <w:pStyle w:val="17"/>
        <w:tabs>
          <w:tab w:val="left" w:pos="851"/>
        </w:tabs>
        <w:spacing w:line="360" w:lineRule="auto"/>
        <w:jc w:val="both"/>
        <w:rPr>
          <w:rFonts w:ascii="宋体" w:hAnsi="宋体"/>
          <w:sz w:val="24"/>
          <w:szCs w:val="24"/>
        </w:rPr>
      </w:pPr>
      <w:r>
        <w:rPr>
          <w:rFonts w:hint="eastAsia" w:ascii="宋体" w:hAnsi="宋体"/>
          <w:sz w:val="24"/>
          <w:szCs w:val="24"/>
        </w:rPr>
        <w:t>4.3.2 专业打蜡团队（含主管）每次不少于5人。</w:t>
      </w:r>
    </w:p>
    <w:p>
      <w:pPr>
        <w:pStyle w:val="17"/>
        <w:widowControl w:val="0"/>
        <w:spacing w:line="360" w:lineRule="auto"/>
        <w:jc w:val="both"/>
        <w:rPr>
          <w:rFonts w:ascii="宋体" w:hAnsi="宋体"/>
          <w:b/>
          <w:sz w:val="24"/>
          <w:szCs w:val="24"/>
        </w:rPr>
      </w:pPr>
      <w:r>
        <w:rPr>
          <w:rFonts w:hint="eastAsia" w:ascii="宋体" w:hAnsi="宋体" w:cs="宋体"/>
          <w:sz w:val="24"/>
          <w:szCs w:val="24"/>
        </w:rPr>
        <w:t>5.</w:t>
      </w:r>
      <w:r>
        <w:rPr>
          <w:rFonts w:hint="eastAsia" w:ascii="宋体" w:hAnsi="宋体"/>
          <w:sz w:val="24"/>
          <w:szCs w:val="24"/>
        </w:rPr>
        <w:t>地板起蜡、打蜡安全防范措施</w:t>
      </w:r>
    </w:p>
    <w:p>
      <w:pPr>
        <w:pStyle w:val="21"/>
        <w:numPr>
          <w:ilvl w:val="0"/>
          <w:numId w:val="0"/>
        </w:numPr>
        <w:tabs>
          <w:tab w:val="left" w:pos="735"/>
          <w:tab w:val="left" w:pos="945"/>
          <w:tab w:val="clear" w:pos="851"/>
        </w:tabs>
        <w:ind w:left="360" w:hanging="360" w:hangingChars="150"/>
        <w:outlineLvl w:val="9"/>
        <w:rPr>
          <w:rFonts w:hAnsi="宋体"/>
          <w:bCs/>
          <w:sz w:val="24"/>
          <w:szCs w:val="24"/>
        </w:rPr>
      </w:pPr>
      <w:r>
        <w:rPr>
          <w:rFonts w:hint="eastAsia" w:hAnsi="宋体"/>
          <w:bCs/>
          <w:sz w:val="24"/>
          <w:szCs w:val="24"/>
        </w:rPr>
        <w:t>5.1. 作业的工作人员要穿工作服、胶鞋，起蜡时须戴胶手套并穿水鞋，做好自我防护，打蜡主管负责安全。起蜡、打蜡区域必须提前一天通知科室。得到科室允许才能起蜡、打蜡。</w:t>
      </w:r>
    </w:p>
    <w:p>
      <w:pPr>
        <w:pStyle w:val="21"/>
        <w:numPr>
          <w:ilvl w:val="0"/>
          <w:numId w:val="0"/>
        </w:numPr>
        <w:tabs>
          <w:tab w:val="left" w:pos="735"/>
          <w:tab w:val="left" w:pos="945"/>
          <w:tab w:val="clear" w:pos="851"/>
        </w:tabs>
        <w:ind w:left="360" w:hanging="360" w:hangingChars="150"/>
        <w:outlineLvl w:val="9"/>
        <w:rPr>
          <w:rFonts w:hAnsi="宋体"/>
          <w:bCs/>
          <w:sz w:val="24"/>
          <w:szCs w:val="24"/>
        </w:rPr>
      </w:pPr>
      <w:r>
        <w:rPr>
          <w:rFonts w:hint="eastAsia" w:hAnsi="宋体"/>
          <w:bCs/>
          <w:sz w:val="24"/>
          <w:szCs w:val="24"/>
        </w:rPr>
        <w:t>5.2. 起蜡、打蜡前检查机器设备是否运转正常，电源线有无裸露，检查正常后才能搬运到起蜡、打蜡地点，搬运过程中注意机器、行人的安全。</w:t>
      </w:r>
    </w:p>
    <w:p>
      <w:pPr>
        <w:pStyle w:val="21"/>
        <w:numPr>
          <w:ilvl w:val="0"/>
          <w:numId w:val="0"/>
        </w:numPr>
        <w:tabs>
          <w:tab w:val="left" w:pos="735"/>
          <w:tab w:val="left" w:pos="945"/>
          <w:tab w:val="clear" w:pos="851"/>
        </w:tabs>
        <w:ind w:left="360" w:hanging="360" w:hangingChars="150"/>
        <w:outlineLvl w:val="9"/>
        <w:rPr>
          <w:rFonts w:hAnsi="宋体"/>
          <w:bCs/>
          <w:sz w:val="24"/>
          <w:szCs w:val="24"/>
        </w:rPr>
      </w:pPr>
      <w:r>
        <w:rPr>
          <w:rFonts w:hint="eastAsia" w:hAnsi="宋体"/>
          <w:bCs/>
          <w:sz w:val="24"/>
          <w:szCs w:val="24"/>
        </w:rPr>
        <w:t>5.3. 在需要起蜡、打蜡的工作范围拉上警示线，起蜡、打蜡所有物品摆放在警示线内，前后放置“小心地滑”牌和“温馨提示”牌，打蜡时备纸皮用于遇有抢救病人时铺设地面便于安全行走。如因中标人未提前做好警示或预留位置行走做成蜡面有脚印，则影响打蜡效果由中标人负责。</w:t>
      </w:r>
    </w:p>
    <w:p>
      <w:pPr>
        <w:pStyle w:val="21"/>
        <w:numPr>
          <w:ilvl w:val="0"/>
          <w:numId w:val="0"/>
        </w:numPr>
        <w:tabs>
          <w:tab w:val="left" w:pos="735"/>
          <w:tab w:val="left" w:pos="945"/>
          <w:tab w:val="clear" w:pos="851"/>
        </w:tabs>
        <w:ind w:left="360" w:hanging="360" w:hangingChars="150"/>
        <w:outlineLvl w:val="9"/>
        <w:rPr>
          <w:rFonts w:hAnsi="宋体"/>
          <w:bCs/>
          <w:sz w:val="24"/>
          <w:szCs w:val="24"/>
        </w:rPr>
      </w:pPr>
      <w:r>
        <w:rPr>
          <w:rFonts w:hint="eastAsia" w:hAnsi="宋体"/>
          <w:bCs/>
          <w:sz w:val="24"/>
          <w:szCs w:val="24"/>
        </w:rPr>
        <w:t>5.4. 将需要起蜡、打蜡的病房设施设备移开，将病人转移到安全区域或走廊（注意与科室沟通、了解、是否有危重病人，危重病人的房间暂时不起蜡、打蜡，爱护公共设施，保证病人安全转移）；提示病人打蜡时不要行走。</w:t>
      </w:r>
    </w:p>
    <w:p>
      <w:pPr>
        <w:pStyle w:val="21"/>
        <w:numPr>
          <w:ilvl w:val="0"/>
          <w:numId w:val="0"/>
        </w:numPr>
        <w:tabs>
          <w:tab w:val="left" w:pos="735"/>
          <w:tab w:val="left" w:pos="945"/>
          <w:tab w:val="clear" w:pos="851"/>
        </w:tabs>
        <w:ind w:left="360" w:hanging="360" w:hangingChars="150"/>
        <w:outlineLvl w:val="9"/>
        <w:rPr>
          <w:rFonts w:hAnsi="宋体"/>
          <w:bCs/>
          <w:sz w:val="24"/>
          <w:szCs w:val="24"/>
        </w:rPr>
      </w:pPr>
      <w:r>
        <w:rPr>
          <w:rFonts w:hint="eastAsia" w:hAnsi="宋体"/>
          <w:bCs/>
          <w:sz w:val="24"/>
          <w:szCs w:val="24"/>
        </w:rPr>
        <w:t>5.5. 起、打病房通道地板、门诊大厅、通道和诊室地板蜡时，门窗要敞开，保持通风的良好，在工作范围拉上警示线、前后放置“小心地滑”牌和“温馨提示”牌。提示病人及家属尽量不要行走、医护人员小心行走，起蜡过程中安排专人专职做好行人出入口的安全提示和引导，必要时搀扶行人小心行走。</w:t>
      </w:r>
    </w:p>
    <w:p>
      <w:pPr>
        <w:pStyle w:val="21"/>
        <w:numPr>
          <w:ilvl w:val="0"/>
          <w:numId w:val="0"/>
        </w:numPr>
        <w:tabs>
          <w:tab w:val="left" w:pos="735"/>
          <w:tab w:val="left" w:pos="945"/>
          <w:tab w:val="clear" w:pos="851"/>
        </w:tabs>
        <w:outlineLvl w:val="9"/>
        <w:rPr>
          <w:rFonts w:hAnsi="宋体"/>
          <w:bCs/>
          <w:sz w:val="24"/>
          <w:szCs w:val="24"/>
        </w:rPr>
      </w:pPr>
      <w:r>
        <w:rPr>
          <w:rFonts w:hint="eastAsia" w:hAnsi="宋体"/>
          <w:bCs/>
          <w:sz w:val="24"/>
          <w:szCs w:val="24"/>
        </w:rPr>
        <w:t>5.6. 使用机器清洗地面过程中，机器不准碰撞到医疗设备、设施及玻璃门，严禁吸烟。</w:t>
      </w:r>
    </w:p>
    <w:p>
      <w:pPr>
        <w:pStyle w:val="21"/>
        <w:numPr>
          <w:ilvl w:val="0"/>
          <w:numId w:val="0"/>
        </w:numPr>
        <w:tabs>
          <w:tab w:val="left" w:pos="735"/>
          <w:tab w:val="left" w:pos="945"/>
          <w:tab w:val="clear" w:pos="851"/>
        </w:tabs>
        <w:outlineLvl w:val="9"/>
        <w:rPr>
          <w:rFonts w:hAnsi="宋体"/>
          <w:bCs/>
          <w:sz w:val="24"/>
          <w:szCs w:val="24"/>
        </w:rPr>
      </w:pPr>
      <w:r>
        <w:rPr>
          <w:rFonts w:hint="eastAsia" w:hAnsi="宋体"/>
          <w:bCs/>
          <w:sz w:val="24"/>
          <w:szCs w:val="24"/>
        </w:rPr>
        <w:t>5.7. 注意用电安全，洗地时机器电源线要放在肩上，不允许将电源插在医护人员办公电脑插座上。</w:t>
      </w:r>
    </w:p>
    <w:p>
      <w:pPr>
        <w:pStyle w:val="21"/>
        <w:numPr>
          <w:ilvl w:val="0"/>
          <w:numId w:val="0"/>
        </w:numPr>
        <w:tabs>
          <w:tab w:val="left" w:pos="735"/>
          <w:tab w:val="left" w:pos="945"/>
          <w:tab w:val="clear" w:pos="851"/>
        </w:tabs>
        <w:ind w:left="360" w:hanging="360" w:hangingChars="150"/>
        <w:outlineLvl w:val="9"/>
        <w:rPr>
          <w:rFonts w:hAnsi="宋体"/>
          <w:bCs/>
          <w:sz w:val="24"/>
          <w:szCs w:val="24"/>
        </w:rPr>
      </w:pPr>
      <w:r>
        <w:rPr>
          <w:rFonts w:hint="eastAsia" w:hAnsi="宋体"/>
          <w:bCs/>
          <w:sz w:val="24"/>
          <w:szCs w:val="24"/>
        </w:rPr>
        <w:t>5.8. 在打蜡过程中，行人不要行走，如果蜡水未彻底干透的情况下，行人也不能行走，如行走会有被滑到的可能。</w:t>
      </w:r>
    </w:p>
    <w:p>
      <w:pPr>
        <w:pStyle w:val="21"/>
        <w:numPr>
          <w:ilvl w:val="0"/>
          <w:numId w:val="0"/>
        </w:numPr>
        <w:tabs>
          <w:tab w:val="left" w:pos="735"/>
          <w:tab w:val="left" w:pos="945"/>
          <w:tab w:val="clear" w:pos="851"/>
        </w:tabs>
        <w:outlineLvl w:val="9"/>
        <w:rPr>
          <w:rFonts w:hAnsi="宋体"/>
          <w:bCs/>
          <w:sz w:val="24"/>
          <w:szCs w:val="24"/>
        </w:rPr>
      </w:pPr>
      <w:r>
        <w:rPr>
          <w:rFonts w:hint="eastAsia" w:hAnsi="宋体"/>
          <w:bCs/>
          <w:sz w:val="24"/>
          <w:szCs w:val="24"/>
        </w:rPr>
        <w:t>5.9. 打蜡完毕后，员工须将打蜡区域的所有物品摆放回原位，并请科室负责人验收。</w:t>
      </w:r>
    </w:p>
    <w:p>
      <w:pPr>
        <w:pStyle w:val="21"/>
        <w:numPr>
          <w:ilvl w:val="0"/>
          <w:numId w:val="0"/>
        </w:numPr>
        <w:tabs>
          <w:tab w:val="left" w:pos="735"/>
          <w:tab w:val="left" w:pos="945"/>
          <w:tab w:val="clear" w:pos="851"/>
        </w:tabs>
        <w:outlineLvl w:val="9"/>
        <w:rPr>
          <w:rFonts w:hAnsi="宋体" w:cs="宋体"/>
          <w:bCs/>
          <w:sz w:val="24"/>
          <w:szCs w:val="24"/>
        </w:rPr>
      </w:pPr>
      <w:r>
        <w:rPr>
          <w:rFonts w:hint="eastAsia" w:hAnsi="宋体" w:cs="宋体"/>
          <w:bCs/>
          <w:sz w:val="24"/>
          <w:szCs w:val="24"/>
        </w:rPr>
        <w:t>5.10. 严禁员工进入磁共振（MR）室洗地打蜡。</w:t>
      </w:r>
    </w:p>
    <w:p>
      <w:pPr>
        <w:pStyle w:val="21"/>
        <w:numPr>
          <w:ilvl w:val="0"/>
          <w:numId w:val="0"/>
        </w:numPr>
        <w:tabs>
          <w:tab w:val="left" w:pos="735"/>
          <w:tab w:val="left" w:pos="945"/>
          <w:tab w:val="clear" w:pos="851"/>
        </w:tabs>
        <w:ind w:left="480" w:hanging="480" w:hangingChars="200"/>
        <w:outlineLvl w:val="9"/>
        <w:rPr>
          <w:rFonts w:hAnsi="宋体" w:cs="宋体"/>
          <w:bCs/>
          <w:sz w:val="24"/>
          <w:szCs w:val="24"/>
        </w:rPr>
      </w:pPr>
      <w:r>
        <w:rPr>
          <w:rFonts w:hint="eastAsia" w:hAnsi="宋体" w:cs="宋体"/>
          <w:bCs/>
          <w:sz w:val="24"/>
          <w:szCs w:val="24"/>
        </w:rPr>
        <w:t>5.11. 如有特殊情况需进入放射科磁共振（MR）室，必须经MR室医务人员同意才能进入，员工不能带任何磁性物品及电子元件，如钥匙、手表、项链、戒指、眼镜、发夹、硬币、手机、BP机、磁卡、衣扣、裤扣和文胸扣等，以免造成磁力损害或其他危险。</w:t>
      </w:r>
    </w:p>
    <w:p>
      <w:pPr>
        <w:pStyle w:val="21"/>
        <w:numPr>
          <w:ilvl w:val="0"/>
          <w:numId w:val="0"/>
        </w:numPr>
        <w:tabs>
          <w:tab w:val="left" w:pos="735"/>
          <w:tab w:val="left" w:pos="945"/>
          <w:tab w:val="clear" w:pos="851"/>
        </w:tabs>
        <w:outlineLvl w:val="9"/>
        <w:rPr>
          <w:rFonts w:hAnsi="宋体" w:cs="宋体"/>
          <w:bCs/>
          <w:sz w:val="24"/>
          <w:szCs w:val="24"/>
        </w:rPr>
      </w:pPr>
      <w:r>
        <w:rPr>
          <w:rFonts w:hint="eastAsia" w:hAnsi="宋体" w:cs="宋体"/>
          <w:bCs/>
          <w:sz w:val="24"/>
          <w:szCs w:val="24"/>
        </w:rPr>
        <w:t>5.12. 做过以下手术的人员不得进入磁共振（MR）室：</w:t>
      </w:r>
    </w:p>
    <w:p>
      <w:pPr>
        <w:pStyle w:val="21"/>
        <w:numPr>
          <w:ilvl w:val="0"/>
          <w:numId w:val="0"/>
        </w:numPr>
        <w:tabs>
          <w:tab w:val="left" w:pos="945"/>
          <w:tab w:val="left" w:pos="1155"/>
          <w:tab w:val="clear" w:pos="851"/>
        </w:tabs>
        <w:outlineLvl w:val="9"/>
        <w:rPr>
          <w:rFonts w:hAnsi="宋体" w:cs="宋体"/>
          <w:sz w:val="24"/>
          <w:szCs w:val="24"/>
        </w:rPr>
      </w:pPr>
      <w:r>
        <w:rPr>
          <w:rFonts w:hint="eastAsia" w:hAnsi="宋体" w:cs="宋体"/>
          <w:sz w:val="24"/>
          <w:szCs w:val="24"/>
        </w:rPr>
        <w:t>5.12.1 装有心脏起搏器或其它电子装置；</w:t>
      </w:r>
    </w:p>
    <w:p>
      <w:pPr>
        <w:pStyle w:val="21"/>
        <w:numPr>
          <w:ilvl w:val="0"/>
          <w:numId w:val="0"/>
        </w:numPr>
        <w:tabs>
          <w:tab w:val="left" w:pos="945"/>
          <w:tab w:val="left" w:pos="1155"/>
          <w:tab w:val="clear" w:pos="851"/>
        </w:tabs>
        <w:outlineLvl w:val="9"/>
        <w:rPr>
          <w:rFonts w:hAnsi="宋体" w:cs="宋体"/>
          <w:sz w:val="24"/>
          <w:szCs w:val="24"/>
        </w:rPr>
      </w:pPr>
      <w:r>
        <w:rPr>
          <w:rFonts w:hint="eastAsia" w:hAnsi="宋体" w:cs="宋体"/>
          <w:sz w:val="24"/>
          <w:szCs w:val="24"/>
        </w:rPr>
        <w:t>5.12.2 装有人工心脏瓣膜、人工角膜；</w:t>
      </w:r>
    </w:p>
    <w:p>
      <w:pPr>
        <w:pStyle w:val="21"/>
        <w:numPr>
          <w:ilvl w:val="0"/>
          <w:numId w:val="0"/>
        </w:numPr>
        <w:tabs>
          <w:tab w:val="left" w:pos="945"/>
          <w:tab w:val="left" w:pos="1155"/>
          <w:tab w:val="clear" w:pos="851"/>
        </w:tabs>
        <w:outlineLvl w:val="9"/>
        <w:rPr>
          <w:rFonts w:hAnsi="宋体" w:cs="宋体"/>
          <w:sz w:val="24"/>
          <w:szCs w:val="24"/>
        </w:rPr>
      </w:pPr>
      <w:r>
        <w:rPr>
          <w:rFonts w:hint="eastAsia" w:hAnsi="宋体" w:cs="宋体"/>
          <w:sz w:val="24"/>
          <w:szCs w:val="24"/>
        </w:rPr>
        <w:t>5.12.3 动脉瘤术后血夹；</w:t>
      </w:r>
    </w:p>
    <w:p>
      <w:pPr>
        <w:pStyle w:val="21"/>
        <w:numPr>
          <w:ilvl w:val="0"/>
          <w:numId w:val="0"/>
        </w:numPr>
        <w:tabs>
          <w:tab w:val="left" w:pos="945"/>
          <w:tab w:val="left" w:pos="1155"/>
          <w:tab w:val="clear" w:pos="851"/>
        </w:tabs>
        <w:outlineLvl w:val="9"/>
        <w:rPr>
          <w:rFonts w:hAnsi="宋体" w:cs="宋体"/>
          <w:sz w:val="24"/>
          <w:szCs w:val="24"/>
        </w:rPr>
      </w:pPr>
      <w:r>
        <w:rPr>
          <w:rFonts w:hint="eastAsia" w:hAnsi="宋体" w:cs="宋体"/>
          <w:sz w:val="24"/>
          <w:szCs w:val="24"/>
        </w:rPr>
        <w:t>5.12.4 金属人工听骨、电子耳蜗；</w:t>
      </w:r>
    </w:p>
    <w:p>
      <w:pPr>
        <w:pStyle w:val="21"/>
        <w:numPr>
          <w:ilvl w:val="0"/>
          <w:numId w:val="0"/>
        </w:numPr>
        <w:tabs>
          <w:tab w:val="left" w:pos="945"/>
          <w:tab w:val="left" w:pos="1155"/>
          <w:tab w:val="clear" w:pos="851"/>
        </w:tabs>
        <w:outlineLvl w:val="9"/>
        <w:rPr>
          <w:rFonts w:hAnsi="宋体" w:cs="宋体"/>
          <w:sz w:val="24"/>
          <w:szCs w:val="24"/>
        </w:rPr>
      </w:pPr>
      <w:r>
        <w:rPr>
          <w:rFonts w:hint="eastAsia" w:hAnsi="宋体" w:cs="宋体"/>
          <w:sz w:val="24"/>
          <w:szCs w:val="24"/>
        </w:rPr>
        <w:t>5.12.5 眼球内金属异物。</w:t>
      </w:r>
    </w:p>
    <w:p>
      <w:pPr>
        <w:pStyle w:val="21"/>
        <w:numPr>
          <w:ilvl w:val="0"/>
          <w:numId w:val="0"/>
        </w:numPr>
        <w:tabs>
          <w:tab w:val="left" w:pos="735"/>
          <w:tab w:val="left" w:pos="945"/>
          <w:tab w:val="clear" w:pos="851"/>
        </w:tabs>
        <w:ind w:left="480" w:hanging="480" w:hangingChars="200"/>
        <w:outlineLvl w:val="9"/>
        <w:rPr>
          <w:rFonts w:hAnsi="宋体"/>
          <w:b/>
          <w:sz w:val="24"/>
          <w:szCs w:val="24"/>
        </w:rPr>
      </w:pPr>
      <w:r>
        <w:rPr>
          <w:rFonts w:hint="eastAsia" w:hAnsi="宋体" w:cs="宋体"/>
          <w:sz w:val="24"/>
          <w:szCs w:val="24"/>
        </w:rPr>
        <w:t>5.13. 因工作人员不按工作规程施工，不落实安全防范措施，发生不安全事件（不良事件），所造成后果及经济损失或纠纷由中标人承担。</w:t>
      </w:r>
    </w:p>
    <w:p>
      <w:pPr>
        <w:pStyle w:val="17"/>
        <w:widowControl w:val="0"/>
        <w:spacing w:line="360" w:lineRule="auto"/>
        <w:jc w:val="both"/>
        <w:rPr>
          <w:rFonts w:ascii="宋体" w:hAnsi="宋体"/>
          <w:sz w:val="24"/>
          <w:szCs w:val="24"/>
        </w:rPr>
      </w:pPr>
      <w:r>
        <w:rPr>
          <w:rFonts w:hint="eastAsia" w:ascii="宋体" w:hAnsi="宋体" w:cs="宋体"/>
          <w:sz w:val="24"/>
          <w:szCs w:val="24"/>
        </w:rPr>
        <w:t>6.</w:t>
      </w:r>
      <w:r>
        <w:rPr>
          <w:rFonts w:hint="eastAsia" w:ascii="宋体" w:hAnsi="宋体"/>
          <w:sz w:val="24"/>
          <w:szCs w:val="24"/>
        </w:rPr>
        <w:t>打蜡前准备与验收</w:t>
      </w:r>
    </w:p>
    <w:p>
      <w:pPr>
        <w:pStyle w:val="21"/>
        <w:numPr>
          <w:ilvl w:val="0"/>
          <w:numId w:val="0"/>
        </w:numPr>
        <w:tabs>
          <w:tab w:val="left" w:pos="735"/>
          <w:tab w:val="left" w:pos="945"/>
          <w:tab w:val="clear" w:pos="851"/>
        </w:tabs>
        <w:ind w:left="360" w:hanging="360" w:hangingChars="150"/>
        <w:outlineLvl w:val="9"/>
        <w:rPr>
          <w:rFonts w:hAnsi="宋体"/>
          <w:sz w:val="24"/>
          <w:szCs w:val="24"/>
        </w:rPr>
      </w:pPr>
      <w:r>
        <w:rPr>
          <w:rFonts w:hint="eastAsia" w:hAnsi="宋体"/>
          <w:sz w:val="24"/>
          <w:szCs w:val="24"/>
        </w:rPr>
        <w:t>6.1. 中标人按照医院审批后的打蜡工作计划及频率执行，特殊情况由科室负责人提出打蜡申请，报医院批准后通知中标人执行；</w:t>
      </w:r>
    </w:p>
    <w:p>
      <w:pPr>
        <w:pStyle w:val="21"/>
        <w:numPr>
          <w:ilvl w:val="0"/>
          <w:numId w:val="0"/>
        </w:numPr>
        <w:tabs>
          <w:tab w:val="left" w:pos="735"/>
          <w:tab w:val="left" w:pos="945"/>
          <w:tab w:val="clear" w:pos="851"/>
        </w:tabs>
        <w:ind w:left="360" w:hanging="360" w:hangingChars="150"/>
        <w:outlineLvl w:val="9"/>
        <w:rPr>
          <w:rFonts w:hAnsi="宋体"/>
          <w:sz w:val="24"/>
          <w:szCs w:val="24"/>
        </w:rPr>
      </w:pPr>
      <w:r>
        <w:rPr>
          <w:rFonts w:hint="eastAsia" w:hAnsi="宋体"/>
          <w:sz w:val="24"/>
          <w:szCs w:val="24"/>
        </w:rPr>
        <w:t>6.2. 中标人管理人员到科室协商打蜡施工具体时间段、关键点及注意事项，确认施工时间；中标人不得以任何理由拖慢已进行施工的现场，施工前保证所用的机器是正常使用状态及有备用机器随时调配。科室协助做好安全防范与配合宣传工作；</w:t>
      </w:r>
    </w:p>
    <w:p>
      <w:pPr>
        <w:pStyle w:val="21"/>
        <w:numPr>
          <w:ilvl w:val="0"/>
          <w:numId w:val="0"/>
        </w:numPr>
        <w:tabs>
          <w:tab w:val="left" w:pos="735"/>
          <w:tab w:val="left" w:pos="945"/>
          <w:tab w:val="clear" w:pos="851"/>
        </w:tabs>
        <w:ind w:left="360" w:hanging="360" w:hangingChars="150"/>
        <w:outlineLvl w:val="9"/>
        <w:rPr>
          <w:rFonts w:hAnsi="宋体"/>
          <w:sz w:val="24"/>
          <w:szCs w:val="24"/>
        </w:rPr>
      </w:pPr>
      <w:r>
        <w:rPr>
          <w:rFonts w:hint="eastAsia" w:hAnsi="宋体"/>
          <w:sz w:val="24"/>
          <w:szCs w:val="24"/>
        </w:rPr>
        <w:t>6.3. 施工前了解并与科室确认存在的问题，分清责任，如会议桌是否有划痕，设备是否有损坏现象，防止施工后责任模糊，未提前沟通视为施工后行为；</w:t>
      </w:r>
    </w:p>
    <w:p>
      <w:pPr>
        <w:pStyle w:val="21"/>
        <w:numPr>
          <w:ilvl w:val="0"/>
          <w:numId w:val="0"/>
        </w:numPr>
        <w:tabs>
          <w:tab w:val="left" w:pos="735"/>
          <w:tab w:val="left" w:pos="945"/>
          <w:tab w:val="clear" w:pos="851"/>
        </w:tabs>
        <w:outlineLvl w:val="9"/>
        <w:rPr>
          <w:rFonts w:hAnsi="宋体"/>
          <w:sz w:val="24"/>
          <w:szCs w:val="24"/>
        </w:rPr>
      </w:pPr>
      <w:r>
        <w:rPr>
          <w:rFonts w:hint="eastAsia" w:hAnsi="宋体"/>
          <w:sz w:val="24"/>
          <w:szCs w:val="24"/>
        </w:rPr>
        <w:t>6.4. 打蜡、抛光完工后向所在科室及采购人主管部门汇报并申请验收。</w:t>
      </w:r>
    </w:p>
    <w:p>
      <w:pPr>
        <w:pStyle w:val="16"/>
        <w:rPr>
          <w:rFonts w:ascii="宋体" w:hAnsi="宋体"/>
          <w:sz w:val="24"/>
          <w:szCs w:val="24"/>
        </w:rPr>
      </w:pPr>
    </w:p>
    <w:p>
      <w:pPr>
        <w:pStyle w:val="21"/>
        <w:numPr>
          <w:ilvl w:val="0"/>
          <w:numId w:val="0"/>
        </w:numPr>
        <w:tabs>
          <w:tab w:val="left" w:pos="735"/>
          <w:tab w:val="left" w:pos="945"/>
          <w:tab w:val="clear" w:pos="851"/>
        </w:tabs>
        <w:outlineLvl w:val="1"/>
        <w:rPr>
          <w:rFonts w:hAnsi="宋体"/>
          <w:b/>
          <w:bCs/>
          <w:sz w:val="24"/>
          <w:szCs w:val="24"/>
          <w:highlight w:val="yellow"/>
        </w:rPr>
      </w:pPr>
      <w:bookmarkStart w:id="17" w:name="_Toc363475804"/>
      <w:bookmarkEnd w:id="17"/>
      <w:bookmarkStart w:id="18" w:name="_Toc15086_WPSOffice_Level1"/>
      <w:bookmarkStart w:id="19" w:name="_Toc300670672"/>
      <w:bookmarkStart w:id="20" w:name="_Toc300649855"/>
      <w:bookmarkStart w:id="21" w:name="_Toc363475806"/>
      <w:r>
        <w:rPr>
          <w:rFonts w:hint="eastAsia" w:hAnsi="宋体"/>
          <w:b/>
          <w:bCs/>
          <w:sz w:val="24"/>
          <w:szCs w:val="24"/>
        </w:rPr>
        <w:t>六、 项目说明</w:t>
      </w:r>
      <w:bookmarkEnd w:id="18"/>
      <w:bookmarkEnd w:id="19"/>
      <w:bookmarkEnd w:id="20"/>
      <w:bookmarkEnd w:id="21"/>
    </w:p>
    <w:p>
      <w:pPr>
        <w:pStyle w:val="17"/>
        <w:widowControl w:val="0"/>
        <w:tabs>
          <w:tab w:val="left" w:pos="720"/>
          <w:tab w:val="left" w:pos="1260"/>
        </w:tabs>
        <w:spacing w:line="360" w:lineRule="auto"/>
        <w:jc w:val="both"/>
        <w:outlineLvl w:val="2"/>
        <w:rPr>
          <w:rFonts w:ascii="宋体" w:hAnsi="宋体"/>
          <w:sz w:val="24"/>
          <w:szCs w:val="24"/>
        </w:rPr>
      </w:pPr>
      <w:r>
        <w:rPr>
          <w:rFonts w:hint="eastAsia" w:ascii="宋体" w:hAnsi="宋体"/>
          <w:b/>
          <w:bCs/>
          <w:sz w:val="24"/>
          <w:szCs w:val="24"/>
        </w:rPr>
        <w:t>（一）服务期内采购人负责提供：</w:t>
      </w:r>
    </w:p>
    <w:p>
      <w:pPr>
        <w:pStyle w:val="21"/>
        <w:numPr>
          <w:ilvl w:val="0"/>
          <w:numId w:val="0"/>
        </w:numPr>
        <w:tabs>
          <w:tab w:val="left" w:pos="735"/>
          <w:tab w:val="left" w:pos="945"/>
          <w:tab w:val="clear" w:pos="851"/>
        </w:tabs>
        <w:outlineLvl w:val="9"/>
        <w:rPr>
          <w:rFonts w:hAnsi="宋体"/>
          <w:sz w:val="24"/>
          <w:szCs w:val="24"/>
        </w:rPr>
      </w:pPr>
      <w:r>
        <w:rPr>
          <w:rFonts w:hint="eastAsia" w:hAnsi="宋体"/>
          <w:sz w:val="24"/>
          <w:szCs w:val="24"/>
        </w:rPr>
        <w:t>1. 提供给中标人管理人员办公室、仓库各一间；所产生的水电费、电话费等用由中标供人负责。</w:t>
      </w:r>
    </w:p>
    <w:p>
      <w:pPr>
        <w:pStyle w:val="21"/>
        <w:numPr>
          <w:ilvl w:val="0"/>
          <w:numId w:val="0"/>
        </w:numPr>
        <w:tabs>
          <w:tab w:val="left" w:pos="735"/>
          <w:tab w:val="left" w:pos="945"/>
          <w:tab w:val="clear" w:pos="851"/>
        </w:tabs>
        <w:ind w:left="360" w:hanging="360" w:hangingChars="150"/>
        <w:outlineLvl w:val="9"/>
        <w:rPr>
          <w:rFonts w:hAnsi="宋体"/>
          <w:sz w:val="24"/>
          <w:szCs w:val="24"/>
        </w:rPr>
      </w:pPr>
      <w:r>
        <w:rPr>
          <w:rFonts w:hint="eastAsia" w:hAnsi="宋体"/>
          <w:sz w:val="24"/>
          <w:szCs w:val="24"/>
        </w:rPr>
        <w:t>2. 担架、车床、垃圾运送车由采购人负责购买，中标人负责使用期限内的保养。</w:t>
      </w:r>
    </w:p>
    <w:p>
      <w:pPr>
        <w:pStyle w:val="21"/>
        <w:numPr>
          <w:ilvl w:val="0"/>
          <w:numId w:val="0"/>
        </w:numPr>
        <w:tabs>
          <w:tab w:val="left" w:pos="735"/>
          <w:tab w:val="left" w:pos="945"/>
          <w:tab w:val="clear" w:pos="851"/>
        </w:tabs>
        <w:outlineLvl w:val="9"/>
        <w:rPr>
          <w:rFonts w:hAnsi="宋体"/>
          <w:sz w:val="24"/>
          <w:szCs w:val="24"/>
        </w:rPr>
      </w:pPr>
      <w:r>
        <w:rPr>
          <w:rFonts w:hint="eastAsia" w:hAnsi="宋体"/>
          <w:sz w:val="24"/>
          <w:szCs w:val="24"/>
        </w:rPr>
        <w:t>3. 锐器盒、医疗废物及生活垃圾分类标识、垃圾桶（车）由采购人提供。</w:t>
      </w:r>
    </w:p>
    <w:p>
      <w:pPr>
        <w:pStyle w:val="17"/>
        <w:widowControl w:val="0"/>
        <w:tabs>
          <w:tab w:val="left" w:pos="720"/>
          <w:tab w:val="left" w:pos="1260"/>
        </w:tabs>
        <w:spacing w:line="360" w:lineRule="auto"/>
        <w:jc w:val="both"/>
        <w:outlineLvl w:val="2"/>
        <w:rPr>
          <w:rFonts w:ascii="宋体" w:hAnsi="宋体"/>
          <w:b/>
          <w:bCs/>
          <w:sz w:val="24"/>
          <w:szCs w:val="24"/>
        </w:rPr>
      </w:pPr>
      <w:r>
        <w:rPr>
          <w:rFonts w:hint="eastAsia" w:ascii="宋体" w:hAnsi="宋体"/>
          <w:b/>
          <w:bCs/>
          <w:sz w:val="24"/>
          <w:szCs w:val="24"/>
        </w:rPr>
        <w:t>（二）服务期内</w:t>
      </w:r>
      <w:r>
        <w:rPr>
          <w:rFonts w:hint="eastAsia" w:ascii="宋体" w:hAnsi="宋体"/>
          <w:b/>
          <w:sz w:val="24"/>
          <w:szCs w:val="24"/>
        </w:rPr>
        <w:t>中标人</w:t>
      </w:r>
      <w:r>
        <w:rPr>
          <w:rFonts w:hint="eastAsia" w:ascii="宋体" w:hAnsi="宋体"/>
          <w:b/>
          <w:bCs/>
          <w:sz w:val="24"/>
          <w:szCs w:val="24"/>
        </w:rPr>
        <w:t>需自行配置相关设备、材料及负责相关费用说明：</w:t>
      </w:r>
    </w:p>
    <w:p>
      <w:pPr>
        <w:pStyle w:val="21"/>
        <w:numPr>
          <w:ilvl w:val="0"/>
          <w:numId w:val="0"/>
        </w:numPr>
        <w:tabs>
          <w:tab w:val="left" w:pos="735"/>
          <w:tab w:val="left" w:pos="945"/>
          <w:tab w:val="clear" w:pos="851"/>
        </w:tabs>
        <w:ind w:left="1"/>
        <w:outlineLvl w:val="9"/>
        <w:rPr>
          <w:rFonts w:hAnsi="宋体"/>
          <w:sz w:val="24"/>
          <w:szCs w:val="24"/>
        </w:rPr>
      </w:pPr>
      <w:r>
        <w:rPr>
          <w:rFonts w:hint="eastAsia" w:hAnsi="宋体"/>
          <w:sz w:val="24"/>
          <w:szCs w:val="24"/>
        </w:rPr>
        <w:t>1. 中标人对医院的项目管理负责配置服务所用的设备，包括但不限于：配置清洁消毒工具车、高压水枪、榨水器、不锈钢桶、安全梯、刷子、扫把、拖把、胶手套、手推车以及“小心地滑”“暂停使用指示牌”“工作进行中指示牌”等工具，配置满足项目所需的性能好噪音小的全自动洗地机、扫地机、吸水机、抛光机、打蜡机、吸水机、地毯吹干机、真空吸尘机、员工专用洗衣机和烘干机等。</w:t>
      </w:r>
    </w:p>
    <w:p>
      <w:pPr>
        <w:pStyle w:val="21"/>
        <w:numPr>
          <w:ilvl w:val="0"/>
          <w:numId w:val="0"/>
        </w:numPr>
        <w:tabs>
          <w:tab w:val="left" w:pos="735"/>
          <w:tab w:val="left" w:pos="945"/>
          <w:tab w:val="clear" w:pos="851"/>
        </w:tabs>
        <w:ind w:left="1"/>
        <w:outlineLvl w:val="9"/>
        <w:rPr>
          <w:rFonts w:hAnsi="宋体"/>
          <w:sz w:val="24"/>
          <w:szCs w:val="24"/>
        </w:rPr>
      </w:pPr>
      <w:r>
        <w:rPr>
          <w:rFonts w:hint="eastAsia" w:hAnsi="宋体"/>
          <w:sz w:val="24"/>
          <w:szCs w:val="24"/>
        </w:rPr>
        <w:t>2. 清洁消毒所需的清洁剂、地板养护剂、空气清洁消毒剂等材料，由中标人负责购买，使用的耗材必须通过国家卫生部审批，且符合医院感控科的要求；所使用的清洁消毒工具车应是先进的全方位手推车；符合规范、合格的医疗废物、和生活垃圾包装袋。</w:t>
      </w:r>
    </w:p>
    <w:p>
      <w:pPr>
        <w:pStyle w:val="21"/>
        <w:numPr>
          <w:ilvl w:val="0"/>
          <w:numId w:val="0"/>
        </w:numPr>
        <w:tabs>
          <w:tab w:val="left" w:pos="735"/>
          <w:tab w:val="left" w:pos="945"/>
          <w:tab w:val="clear" w:pos="851"/>
        </w:tabs>
        <w:outlineLvl w:val="9"/>
        <w:rPr>
          <w:rFonts w:hAnsi="宋体"/>
          <w:sz w:val="24"/>
          <w:szCs w:val="24"/>
        </w:rPr>
      </w:pPr>
      <w:r>
        <w:rPr>
          <w:rFonts w:hint="eastAsia" w:hAnsi="宋体"/>
          <w:sz w:val="24"/>
          <w:szCs w:val="24"/>
        </w:rPr>
        <w:t>3. 暴雨天气应急物资的配备，包括但不限于：雨衣，水鞋，树叶扒，竹扫等。</w:t>
      </w:r>
    </w:p>
    <w:p>
      <w:pPr>
        <w:pStyle w:val="21"/>
        <w:numPr>
          <w:ilvl w:val="0"/>
          <w:numId w:val="0"/>
        </w:numPr>
        <w:tabs>
          <w:tab w:val="left" w:pos="735"/>
          <w:tab w:val="left" w:pos="945"/>
          <w:tab w:val="clear" w:pos="851"/>
        </w:tabs>
        <w:ind w:left="1"/>
        <w:outlineLvl w:val="9"/>
        <w:rPr>
          <w:rFonts w:hAnsi="宋体"/>
          <w:sz w:val="24"/>
          <w:szCs w:val="24"/>
        </w:rPr>
      </w:pPr>
      <w:r>
        <w:rPr>
          <w:rFonts w:hint="eastAsia" w:hAnsi="宋体"/>
          <w:sz w:val="24"/>
          <w:szCs w:val="24"/>
        </w:rPr>
        <w:t>4. 担架、车床、垃圾运送车等采购人购买的工具物品由中标人负责使用期间保养；标本流转箱、医疗废物、生活垃圾、废品收运交接所需的磅秤、胶袋由中标人提供。</w:t>
      </w:r>
    </w:p>
    <w:p>
      <w:pPr>
        <w:pStyle w:val="21"/>
        <w:numPr>
          <w:ilvl w:val="0"/>
          <w:numId w:val="0"/>
        </w:numPr>
        <w:tabs>
          <w:tab w:val="left" w:pos="735"/>
          <w:tab w:val="left" w:pos="945"/>
          <w:tab w:val="clear" w:pos="851"/>
        </w:tabs>
        <w:ind w:left="1"/>
        <w:outlineLvl w:val="9"/>
        <w:rPr>
          <w:rFonts w:hAnsi="宋体"/>
          <w:sz w:val="24"/>
          <w:szCs w:val="24"/>
        </w:rPr>
      </w:pPr>
      <w:r>
        <w:rPr>
          <w:rFonts w:hint="eastAsia" w:hAnsi="宋体"/>
          <w:sz w:val="24"/>
          <w:szCs w:val="24"/>
        </w:rPr>
        <w:t>5. 员工在工作中因防护措施没按要求做好而发生的职业暴露和感染，所需费用由中标人承担；因没遵守清洁消毒隔离技术和没做好防止交叉污染措施而导致他人感染的，中标人要承担全部的责任和费用。</w:t>
      </w:r>
    </w:p>
    <w:p>
      <w:pPr>
        <w:pStyle w:val="21"/>
        <w:numPr>
          <w:ilvl w:val="0"/>
          <w:numId w:val="0"/>
        </w:numPr>
        <w:tabs>
          <w:tab w:val="left" w:pos="735"/>
          <w:tab w:val="left" w:pos="945"/>
          <w:tab w:val="clear" w:pos="851"/>
        </w:tabs>
        <w:ind w:left="1"/>
        <w:outlineLvl w:val="9"/>
        <w:rPr>
          <w:rFonts w:hAnsi="宋体"/>
          <w:sz w:val="24"/>
          <w:szCs w:val="24"/>
        </w:rPr>
      </w:pPr>
      <w:r>
        <w:rPr>
          <w:rFonts w:hint="eastAsia" w:hAnsi="宋体"/>
          <w:sz w:val="24"/>
          <w:szCs w:val="24"/>
        </w:rPr>
        <w:t>6. 中标人所负责的项目中如有国家规定必须取得的相关证书或上岗证的，所需要产生的培训和相关费用均由中标人负责，已包含在投标报价中，采购人在合同期内将严格检查中标人执行情况。</w:t>
      </w:r>
    </w:p>
    <w:p>
      <w:pPr>
        <w:pStyle w:val="21"/>
        <w:numPr>
          <w:ilvl w:val="0"/>
          <w:numId w:val="0"/>
        </w:numPr>
        <w:tabs>
          <w:tab w:val="left" w:pos="735"/>
          <w:tab w:val="left" w:pos="945"/>
          <w:tab w:val="clear" w:pos="851"/>
        </w:tabs>
        <w:ind w:left="1"/>
        <w:outlineLvl w:val="9"/>
        <w:rPr>
          <w:rFonts w:hAnsi="宋体"/>
          <w:sz w:val="24"/>
          <w:szCs w:val="24"/>
        </w:rPr>
      </w:pPr>
      <w:r>
        <w:rPr>
          <w:rFonts w:hint="eastAsia" w:hAnsi="宋体"/>
          <w:sz w:val="24"/>
          <w:szCs w:val="24"/>
        </w:rPr>
        <w:t>7. 所有下水道排水口盖（地漏）管理，地漏盖中标人进驻前由采购人负责配齐，进驻交接后如有缺失由中标人负责购买补充，发现不及时补充，由采购人购买，费用由中标人支付，并在当月服务质量考评扣分，每缺一个地漏口盖扣一分。由此导致下水道堵塞所导致的损失由中标人负责，合同期满检查、配齐所有缺乏部分，否则由采购人补充，费用从履约保证金或最后一个月服务费扣除。</w:t>
      </w:r>
    </w:p>
    <w:p>
      <w:pPr>
        <w:pStyle w:val="21"/>
        <w:numPr>
          <w:ilvl w:val="0"/>
          <w:numId w:val="0"/>
        </w:numPr>
        <w:tabs>
          <w:tab w:val="left" w:pos="735"/>
          <w:tab w:val="left" w:pos="945"/>
          <w:tab w:val="clear" w:pos="851"/>
        </w:tabs>
        <w:ind w:left="1"/>
        <w:outlineLvl w:val="9"/>
        <w:rPr>
          <w:rFonts w:hAnsi="宋体"/>
          <w:sz w:val="24"/>
          <w:szCs w:val="24"/>
        </w:rPr>
      </w:pPr>
      <w:r>
        <w:rPr>
          <w:rFonts w:hint="eastAsia" w:hAnsi="宋体"/>
          <w:sz w:val="24"/>
          <w:szCs w:val="24"/>
        </w:rPr>
        <w:t>8. 因工作不到位导致垃圾、泥沙堵塞集水井水泵或其他设施设备损坏的中标人要负责修复或支付修复费用。</w:t>
      </w:r>
    </w:p>
    <w:p>
      <w:pPr>
        <w:pStyle w:val="21"/>
        <w:numPr>
          <w:ilvl w:val="0"/>
          <w:numId w:val="0"/>
        </w:numPr>
        <w:tabs>
          <w:tab w:val="left" w:pos="735"/>
          <w:tab w:val="left" w:pos="945"/>
          <w:tab w:val="clear" w:pos="851"/>
        </w:tabs>
        <w:ind w:left="1"/>
        <w:outlineLvl w:val="9"/>
        <w:rPr>
          <w:rFonts w:hAnsi="宋体"/>
          <w:sz w:val="24"/>
          <w:szCs w:val="24"/>
        </w:rPr>
      </w:pPr>
      <w:r>
        <w:rPr>
          <w:rFonts w:hint="eastAsia" w:hAnsi="宋体"/>
          <w:sz w:val="24"/>
          <w:szCs w:val="24"/>
        </w:rPr>
        <w:t>9. 电脑、考勤设备和打印机等办公设备和耗材以及桌椅等办公家私和员工更衣柜，员工的工服、工鞋、劳保用品等物资全部由中标人负责支付费用及采购，各岗位员工要统一服装,并由中标人负责其员工工服配备和洗涤。中标人负责向员工提供符合要求的相应的一次性防护用品。</w:t>
      </w:r>
    </w:p>
    <w:p>
      <w:pPr>
        <w:pStyle w:val="21"/>
        <w:numPr>
          <w:ilvl w:val="0"/>
          <w:numId w:val="0"/>
        </w:numPr>
        <w:tabs>
          <w:tab w:val="left" w:pos="735"/>
          <w:tab w:val="left" w:pos="945"/>
          <w:tab w:val="clear" w:pos="851"/>
        </w:tabs>
        <w:ind w:left="1"/>
        <w:outlineLvl w:val="9"/>
        <w:rPr>
          <w:rFonts w:hAnsi="宋体"/>
          <w:sz w:val="24"/>
          <w:szCs w:val="24"/>
        </w:rPr>
      </w:pPr>
      <w:r>
        <w:rPr>
          <w:rFonts w:hint="eastAsia" w:hAnsi="宋体"/>
          <w:sz w:val="24"/>
          <w:szCs w:val="24"/>
        </w:rPr>
        <w:t>10. 员工在工作中损坏采购人物业、设施设备如电梯、门、柱、墙、工具等，中标人要负责修复或支付修复费用。</w:t>
      </w:r>
    </w:p>
    <w:p>
      <w:pPr>
        <w:pStyle w:val="17"/>
        <w:widowControl w:val="0"/>
        <w:spacing w:line="360" w:lineRule="auto"/>
        <w:jc w:val="both"/>
        <w:outlineLvl w:val="2"/>
        <w:rPr>
          <w:rFonts w:ascii="宋体" w:hAnsi="宋体"/>
          <w:b/>
          <w:sz w:val="24"/>
          <w:szCs w:val="24"/>
        </w:rPr>
      </w:pPr>
      <w:bookmarkStart w:id="22" w:name="_Toc363475809"/>
      <w:bookmarkStart w:id="23" w:name="_Toc300649858"/>
      <w:bookmarkStart w:id="24" w:name="_Toc300670675"/>
      <w:r>
        <w:rPr>
          <w:rFonts w:hint="eastAsia" w:ascii="宋体" w:hAnsi="宋体"/>
          <w:b/>
          <w:sz w:val="24"/>
          <w:szCs w:val="24"/>
        </w:rPr>
        <w:t>（三） 履约保证金</w:t>
      </w:r>
      <w:bookmarkEnd w:id="22"/>
      <w:bookmarkEnd w:id="23"/>
      <w:bookmarkEnd w:id="24"/>
    </w:p>
    <w:p>
      <w:pPr>
        <w:pStyle w:val="26"/>
        <w:widowControl w:val="0"/>
        <w:tabs>
          <w:tab w:val="left" w:pos="720"/>
          <w:tab w:val="left" w:pos="1260"/>
        </w:tabs>
        <w:spacing w:line="360" w:lineRule="auto"/>
        <w:ind w:left="2"/>
        <w:jc w:val="both"/>
        <w:rPr>
          <w:rFonts w:ascii="宋体" w:hAnsi="宋体"/>
          <w:sz w:val="24"/>
          <w:szCs w:val="24"/>
        </w:rPr>
      </w:pPr>
      <w:r>
        <w:rPr>
          <w:rFonts w:ascii="宋体" w:hAnsi="宋体"/>
          <w:sz w:val="24"/>
          <w:szCs w:val="24"/>
        </w:rPr>
        <w:t>1.</w:t>
      </w:r>
      <w:r>
        <w:rPr>
          <w:rFonts w:ascii="宋体" w:hAnsi="宋体" w:cs="Segoe UI Symbol"/>
          <w:sz w:val="24"/>
          <w:szCs w:val="24"/>
        </w:rPr>
        <w:t xml:space="preserve"> ★</w:t>
      </w:r>
      <w:r>
        <w:rPr>
          <w:rFonts w:ascii="宋体" w:hAnsi="宋体"/>
          <w:sz w:val="24"/>
          <w:szCs w:val="24"/>
        </w:rPr>
        <w:t xml:space="preserve"> 中标人应在合同签订后5个工作日内，以银行转账或支票形式向采购人提交一年合同金额的</w:t>
      </w:r>
      <w:r>
        <w:rPr>
          <w:rFonts w:hint="eastAsia" w:ascii="宋体" w:hAnsi="宋体"/>
          <w:sz w:val="24"/>
          <w:szCs w:val="24"/>
        </w:rPr>
        <w:t>5</w:t>
      </w:r>
      <w:r>
        <w:rPr>
          <w:rFonts w:ascii="宋体" w:hAnsi="宋体"/>
          <w:sz w:val="24"/>
          <w:szCs w:val="24"/>
        </w:rPr>
        <w:t>%作为履约保证金（投标人投标时需提供承诺函）。</w:t>
      </w:r>
    </w:p>
    <w:p>
      <w:pPr>
        <w:pStyle w:val="26"/>
        <w:widowControl w:val="0"/>
        <w:tabs>
          <w:tab w:val="left" w:pos="720"/>
          <w:tab w:val="left" w:pos="1260"/>
        </w:tabs>
        <w:spacing w:line="360" w:lineRule="auto"/>
        <w:ind w:left="2"/>
        <w:jc w:val="both"/>
      </w:pPr>
      <w:r>
        <w:rPr>
          <w:rFonts w:ascii="宋体" w:hAnsi="宋体"/>
          <w:sz w:val="24"/>
          <w:szCs w:val="24"/>
        </w:rPr>
        <w:t>2. 在解除或终止合同时，中标人在办理退场交接手续时必须保证稳定安全交接，如到期后离场产生骚乱的，采购人将追究法律责任。</w:t>
      </w:r>
    </w:p>
    <w:p>
      <w:pPr>
        <w:pStyle w:val="26"/>
        <w:widowControl w:val="0"/>
        <w:tabs>
          <w:tab w:val="left" w:pos="720"/>
          <w:tab w:val="left" w:pos="1260"/>
        </w:tabs>
        <w:spacing w:line="360" w:lineRule="auto"/>
        <w:ind w:left="2"/>
        <w:jc w:val="both"/>
        <w:rPr>
          <w:rFonts w:ascii="宋体" w:hAnsi="宋体"/>
          <w:sz w:val="24"/>
        </w:rPr>
      </w:pPr>
      <w:r>
        <w:rPr>
          <w:rFonts w:hint="eastAsia" w:ascii="宋体" w:hAnsi="宋体"/>
          <w:sz w:val="24"/>
          <w:szCs w:val="24"/>
        </w:rPr>
        <w:t>3. 合同期满，若中标人没有违约行为，并处理好公司和公司员工在合同期间人为损坏采购</w:t>
      </w:r>
      <w:r>
        <w:rPr>
          <w:rFonts w:hint="eastAsia" w:ascii="宋体" w:hAnsi="宋体"/>
          <w:sz w:val="24"/>
        </w:rPr>
        <w:t>人设施设备等物品、有可能会影响到采购人正常工作和声誉或形象的所有员工内部矛盾、纠纷、劳资等法律纠纷。在稳定、安全交接后，中标人把履约保证金缴费凭据、采购服务合同、采购人验收报告交予采购人，采购人在15个工作日内办理履约保证金一次性无息返还手续。如中标人在合同结束前不妥善处理上述等问题或存在其他违反合同条款的情况，影响采购人正常工作的，采购人有权从履约保证金中支付处理中标人在本项目遗留问题费用并赔偿因此造成甲方的损失。</w:t>
      </w:r>
    </w:p>
    <w:p>
      <w:pPr>
        <w:pStyle w:val="26"/>
        <w:widowControl w:val="0"/>
        <w:tabs>
          <w:tab w:val="left" w:pos="720"/>
          <w:tab w:val="left" w:pos="1260"/>
        </w:tabs>
        <w:spacing w:line="360" w:lineRule="auto"/>
        <w:jc w:val="both"/>
        <w:rPr>
          <w:rFonts w:ascii="宋体" w:hAnsi="宋体"/>
          <w:sz w:val="24"/>
          <w:szCs w:val="24"/>
        </w:rPr>
      </w:pPr>
      <w:r>
        <w:rPr>
          <w:rFonts w:ascii="宋体" w:hAnsi="宋体"/>
          <w:sz w:val="24"/>
          <w:szCs w:val="24"/>
        </w:rPr>
        <w:t>4. 合同执行期间，中标人不遵守本招标文件的各项要求、违反投标文件承诺、违反采购人的有关规章制度的，服务质量考评不达标等，采购人可对中标人作出处罚，罚金在当月服务费中扣除。</w:t>
      </w:r>
    </w:p>
    <w:p>
      <w:pPr>
        <w:pStyle w:val="15"/>
        <w:rPr>
          <w:sz w:val="24"/>
          <w:szCs w:val="24"/>
        </w:rPr>
      </w:pPr>
      <w:r>
        <w:rPr>
          <w:rFonts w:hint="eastAsia" w:ascii="宋体" w:hAnsi="宋体"/>
          <w:bCs/>
          <w:spacing w:val="-2"/>
          <w:sz w:val="24"/>
          <w:szCs w:val="24"/>
        </w:rPr>
        <w:t>5、</w:t>
      </w:r>
      <w:r>
        <w:rPr>
          <w:rFonts w:hint="eastAsia"/>
          <w:sz w:val="24"/>
          <w:szCs w:val="24"/>
        </w:rPr>
        <w:t>履约保证金不予退还的情形：</w:t>
      </w:r>
    </w:p>
    <w:p>
      <w:pPr>
        <w:pStyle w:val="15"/>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）若在合同有效期内，凡因中标人责任，使采购人解除本合同的，履约保证金不向中标人退还。</w:t>
      </w:r>
    </w:p>
    <w:p>
      <w:pPr>
        <w:pStyle w:val="15"/>
        <w:rPr>
          <w:rFonts w:ascii="宋体" w:hAnsi="宋体"/>
          <w:sz w:val="24"/>
          <w:szCs w:val="24"/>
        </w:rPr>
      </w:pPr>
      <w:r>
        <w:rPr>
          <w:rFonts w:hint="eastAsia" w:ascii="宋体" w:hAnsi="宋体"/>
          <w:sz w:val="24"/>
          <w:szCs w:val="24"/>
        </w:rPr>
        <w:t>（</w:t>
      </w:r>
      <w:r>
        <w:rPr>
          <w:rFonts w:ascii="宋体" w:hAnsi="宋体"/>
          <w:sz w:val="24"/>
          <w:szCs w:val="24"/>
        </w:rPr>
        <w:t>2</w:t>
      </w:r>
      <w:r>
        <w:rPr>
          <w:rFonts w:hint="eastAsia" w:ascii="宋体" w:hAnsi="宋体"/>
          <w:sz w:val="24"/>
          <w:szCs w:val="24"/>
        </w:rPr>
        <w:t>）如中标人出现违约行为的，则不再返还履约保证金。</w:t>
      </w:r>
    </w:p>
    <w:p>
      <w:pPr>
        <w:pStyle w:val="28"/>
        <w:tabs>
          <w:tab w:val="left" w:pos="1755"/>
          <w:tab w:val="left" w:pos="2025"/>
        </w:tabs>
        <w:adjustRightInd w:val="0"/>
        <w:snapToGrid w:val="0"/>
        <w:spacing w:line="290" w:lineRule="exact"/>
        <w:ind w:firstLine="472" w:firstLineChars="200"/>
        <w:rPr>
          <w:rFonts w:hAnsi="宋体"/>
          <w:bCs/>
          <w:spacing w:val="-2"/>
          <w:sz w:val="24"/>
          <w:szCs w:val="24"/>
        </w:rPr>
      </w:pPr>
    </w:p>
    <w:p>
      <w:pPr>
        <w:pStyle w:val="28"/>
        <w:tabs>
          <w:tab w:val="left" w:pos="1755"/>
          <w:tab w:val="left" w:pos="2025"/>
        </w:tabs>
        <w:adjustRightInd w:val="0"/>
        <w:snapToGrid w:val="0"/>
        <w:spacing w:line="290" w:lineRule="exact"/>
        <w:rPr>
          <w:rFonts w:hAnsi="宋体" w:cs="宋体"/>
          <w:bCs/>
          <w:sz w:val="24"/>
          <w:szCs w:val="24"/>
        </w:rPr>
      </w:pPr>
      <w:r>
        <w:rPr>
          <w:rFonts w:hint="eastAsia" w:hAnsi="宋体"/>
          <w:bCs/>
          <w:spacing w:val="-2"/>
          <w:sz w:val="24"/>
          <w:szCs w:val="24"/>
        </w:rPr>
        <w:t>6、</w:t>
      </w:r>
      <w:r>
        <w:rPr>
          <w:rFonts w:hint="eastAsia" w:hAnsi="宋体" w:cs="宋体"/>
          <w:bCs/>
          <w:sz w:val="24"/>
          <w:szCs w:val="24"/>
        </w:rPr>
        <w:t>采购人</w:t>
      </w:r>
      <w:r>
        <w:rPr>
          <w:rFonts w:hint="eastAsia" w:hAnsi="宋体" w:cs="宋体"/>
          <w:color w:val="000000"/>
          <w:sz w:val="24"/>
          <w:szCs w:val="24"/>
        </w:rPr>
        <w:t>逾期退还履约保证金的，从逾期之日起每日按履约保证金金额的1‰的数额向中标人支付违约金。</w:t>
      </w:r>
    </w:p>
    <w:p>
      <w:pPr>
        <w:pStyle w:val="26"/>
        <w:widowControl w:val="0"/>
        <w:tabs>
          <w:tab w:val="left" w:pos="720"/>
          <w:tab w:val="left" w:pos="1260"/>
        </w:tabs>
        <w:spacing w:line="360" w:lineRule="auto"/>
        <w:jc w:val="both"/>
        <w:rPr>
          <w:rFonts w:ascii="宋体" w:hAnsi="宋体"/>
          <w:sz w:val="24"/>
          <w:szCs w:val="24"/>
        </w:rPr>
      </w:pPr>
    </w:p>
    <w:p>
      <w:pPr>
        <w:pStyle w:val="26"/>
        <w:widowControl w:val="0"/>
        <w:spacing w:line="360" w:lineRule="auto"/>
        <w:jc w:val="both"/>
        <w:outlineLvl w:val="2"/>
        <w:rPr>
          <w:rFonts w:ascii="宋体" w:hAnsi="宋体"/>
          <w:b/>
          <w:sz w:val="24"/>
          <w:szCs w:val="24"/>
        </w:rPr>
      </w:pPr>
      <w:r>
        <w:rPr>
          <w:rFonts w:ascii="宋体" w:hAnsi="宋体"/>
          <w:b/>
          <w:sz w:val="24"/>
          <w:szCs w:val="24"/>
        </w:rPr>
        <w:t>（</w:t>
      </w:r>
      <w:r>
        <w:rPr>
          <w:rFonts w:hint="eastAsia" w:ascii="宋体" w:hAnsi="宋体"/>
          <w:b/>
          <w:sz w:val="24"/>
          <w:szCs w:val="24"/>
        </w:rPr>
        <w:t>四</w:t>
      </w:r>
      <w:r>
        <w:rPr>
          <w:rFonts w:ascii="宋体" w:hAnsi="宋体"/>
          <w:b/>
          <w:sz w:val="24"/>
          <w:szCs w:val="24"/>
        </w:rPr>
        <w:t>）付款方式</w:t>
      </w:r>
    </w:p>
    <w:p>
      <w:pPr>
        <w:pStyle w:val="20"/>
        <w:spacing w:line="360" w:lineRule="auto"/>
        <w:rPr>
          <w:rFonts w:ascii="宋体" w:hAnsi="宋体"/>
          <w:sz w:val="24"/>
        </w:rPr>
      </w:pPr>
      <w:r>
        <w:rPr>
          <w:rFonts w:hint="eastAsia" w:ascii="宋体" w:hAnsi="宋体"/>
          <w:sz w:val="24"/>
        </w:rPr>
        <w:t>1、岗位服务费结算</w:t>
      </w:r>
    </w:p>
    <w:p>
      <w:pPr>
        <w:pStyle w:val="20"/>
        <w:spacing w:line="360" w:lineRule="auto"/>
        <w:rPr>
          <w:rFonts w:ascii="宋体" w:hAnsi="宋体"/>
          <w:sz w:val="24"/>
        </w:rPr>
      </w:pPr>
      <w:r>
        <w:rPr>
          <w:rFonts w:hint="eastAsia" w:ascii="宋体" w:hAnsi="宋体"/>
          <w:sz w:val="24"/>
        </w:rPr>
        <w:t>（1）保洁、配送服务费按中标总价减胶地板打蜡服务总费用，分24个月支付，每月服务费用=（中标总价-胶地板打蜡服务总费用）/24/招标总岗位数*实际配置岗位数。</w:t>
      </w:r>
    </w:p>
    <w:p>
      <w:pPr>
        <w:pStyle w:val="20"/>
        <w:spacing w:line="360" w:lineRule="auto"/>
        <w:rPr>
          <w:rFonts w:ascii="宋体" w:hAnsi="宋体"/>
          <w:sz w:val="24"/>
        </w:rPr>
      </w:pPr>
      <w:r>
        <w:rPr>
          <w:rFonts w:hint="eastAsia" w:ascii="宋体" w:hAnsi="宋体"/>
          <w:sz w:val="24"/>
        </w:rPr>
        <w:t>（2）预备岗位必须在接到采购人书面通知配岗后，按实际到岗数和到岗时间按中标单价支付，到岗提供服务不足一个月时按日计算。因采购人工作需要致使服务岗位的总数发生变化，采购人按双方确认的实际到岗数支付中标人月度服务费用。</w:t>
      </w:r>
    </w:p>
    <w:p>
      <w:pPr>
        <w:pStyle w:val="20"/>
        <w:spacing w:line="360" w:lineRule="auto"/>
        <w:rPr>
          <w:rFonts w:ascii="宋体" w:hAnsi="宋体"/>
          <w:sz w:val="24"/>
        </w:rPr>
      </w:pPr>
      <w:r>
        <w:rPr>
          <w:rFonts w:hint="eastAsia" w:ascii="宋体" w:hAnsi="宋体"/>
          <w:sz w:val="24"/>
        </w:rPr>
        <w:t>（3）中标人于每月5日前按采购人要求提交上月的工资表、有关人员在岗证据、发票等相关资料，采购人经审核上月服务质量考核和履约情况后，以月付方式在收齐所有资料后五个工作日通过银行划账至中标人账户，支付上月的服务费。</w:t>
      </w:r>
    </w:p>
    <w:p>
      <w:pPr>
        <w:pStyle w:val="20"/>
        <w:spacing w:line="360" w:lineRule="auto"/>
        <w:rPr>
          <w:rFonts w:ascii="宋体" w:hAnsi="宋体"/>
          <w:sz w:val="24"/>
        </w:rPr>
      </w:pPr>
      <w:r>
        <w:rPr>
          <w:rFonts w:hint="eastAsia" w:ascii="宋体" w:hAnsi="宋体"/>
          <w:sz w:val="24"/>
        </w:rPr>
        <w:t>2、胶地板养护服务费结算</w:t>
      </w:r>
    </w:p>
    <w:p>
      <w:pPr>
        <w:pStyle w:val="20"/>
        <w:spacing w:line="360" w:lineRule="auto"/>
        <w:ind w:left="240" w:hanging="240" w:hangingChars="100"/>
        <w:rPr>
          <w:rFonts w:ascii="宋体" w:hAnsi="宋体"/>
          <w:sz w:val="24"/>
        </w:rPr>
      </w:pPr>
      <w:r>
        <w:rPr>
          <w:rFonts w:hint="eastAsia" w:ascii="宋体" w:hAnsi="宋体"/>
          <w:sz w:val="24"/>
        </w:rPr>
        <w:t>（1）中标人每月汇总已完成且通过验收合格的胶地板打蜡面积，并把验收表及汇总表作为附件报后勤保障科审批，按中标单价每月结算。</w:t>
      </w:r>
    </w:p>
    <w:p>
      <w:pPr>
        <w:pStyle w:val="17"/>
        <w:widowControl w:val="0"/>
        <w:spacing w:line="360" w:lineRule="auto"/>
        <w:jc w:val="both"/>
        <w:rPr>
          <w:rFonts w:ascii="宋体" w:hAnsi="宋体"/>
          <w:b/>
          <w:sz w:val="24"/>
          <w:szCs w:val="24"/>
        </w:rPr>
      </w:pPr>
      <w:r>
        <w:rPr>
          <w:rFonts w:hint="eastAsia" w:ascii="宋体" w:hAnsi="宋体"/>
          <w:sz w:val="24"/>
          <w:szCs w:val="24"/>
        </w:rPr>
        <w:t>（2）当月打蜡当月结算，不跨月份统计审批，过期不予支付费用。</w:t>
      </w:r>
    </w:p>
    <w:p>
      <w:pPr>
        <w:pStyle w:val="26"/>
        <w:widowControl w:val="0"/>
        <w:spacing w:line="360" w:lineRule="auto"/>
        <w:jc w:val="both"/>
        <w:outlineLvl w:val="2"/>
        <w:rPr>
          <w:rFonts w:ascii="宋体" w:hAnsi="宋体"/>
          <w:b/>
          <w:sz w:val="24"/>
          <w:szCs w:val="24"/>
        </w:rPr>
      </w:pPr>
      <w:r>
        <w:rPr>
          <w:rFonts w:ascii="宋体" w:hAnsi="宋体"/>
          <w:b/>
          <w:sz w:val="24"/>
          <w:szCs w:val="24"/>
        </w:rPr>
        <w:t>（</w:t>
      </w:r>
      <w:r>
        <w:rPr>
          <w:rFonts w:hint="eastAsia" w:ascii="宋体" w:hAnsi="宋体"/>
          <w:b/>
          <w:sz w:val="24"/>
          <w:szCs w:val="24"/>
        </w:rPr>
        <w:t>五</w:t>
      </w:r>
      <w:r>
        <w:rPr>
          <w:rFonts w:ascii="宋体" w:hAnsi="宋体"/>
          <w:b/>
          <w:sz w:val="24"/>
          <w:szCs w:val="24"/>
        </w:rPr>
        <w:t>）中标人服务质量和履约监管</w:t>
      </w:r>
    </w:p>
    <w:p>
      <w:pPr>
        <w:pStyle w:val="26"/>
        <w:widowControl w:val="0"/>
        <w:tabs>
          <w:tab w:val="left" w:pos="720"/>
          <w:tab w:val="left" w:pos="1260"/>
        </w:tabs>
        <w:spacing w:line="360" w:lineRule="auto"/>
        <w:ind w:left="1"/>
        <w:jc w:val="both"/>
        <w:rPr>
          <w:rFonts w:ascii="宋体" w:hAnsi="宋体"/>
          <w:sz w:val="24"/>
          <w:szCs w:val="24"/>
        </w:rPr>
      </w:pPr>
      <w:r>
        <w:rPr>
          <w:rFonts w:ascii="宋体" w:hAnsi="宋体"/>
          <w:sz w:val="24"/>
          <w:szCs w:val="24"/>
        </w:rPr>
        <w:t>1. 发现员工违反医院管理规定或发生影响医院声誉形象的投诉或网络舆情，经调查属实的，每次扣</w:t>
      </w:r>
      <w:r>
        <w:rPr>
          <w:rFonts w:hint="eastAsia" w:ascii="宋体" w:hAnsi="宋体"/>
          <w:sz w:val="24"/>
          <w:szCs w:val="24"/>
        </w:rPr>
        <w:t>罚</w:t>
      </w:r>
      <w:r>
        <w:rPr>
          <w:rFonts w:ascii="宋体" w:hAnsi="宋体"/>
          <w:sz w:val="24"/>
          <w:szCs w:val="24"/>
        </w:rPr>
        <w:t>当月服务费1000元。</w:t>
      </w:r>
    </w:p>
    <w:p>
      <w:pPr>
        <w:pStyle w:val="26"/>
        <w:widowControl w:val="0"/>
        <w:tabs>
          <w:tab w:val="left" w:pos="720"/>
          <w:tab w:val="left" w:pos="1260"/>
        </w:tabs>
        <w:spacing w:line="360" w:lineRule="auto"/>
        <w:ind w:left="1"/>
        <w:jc w:val="both"/>
        <w:rPr>
          <w:rFonts w:ascii="宋体" w:hAnsi="宋体"/>
          <w:sz w:val="24"/>
          <w:szCs w:val="24"/>
        </w:rPr>
      </w:pPr>
      <w:r>
        <w:rPr>
          <w:rFonts w:ascii="宋体" w:hAnsi="宋体"/>
          <w:sz w:val="24"/>
          <w:szCs w:val="24"/>
        </w:rPr>
        <w:t>2. 对管理不善，因违反医院管理规定或发生影响医院声誉形象的投诉或网络舆情，导致安全事件或其他不良事件发生，影响医院正常工作和声誉的，扣罚当月服务费5%-10%，严重事件要承担由此导致一切后果并移交公安机关处置。</w:t>
      </w:r>
    </w:p>
    <w:p>
      <w:pPr>
        <w:pStyle w:val="26"/>
        <w:widowControl w:val="0"/>
        <w:tabs>
          <w:tab w:val="left" w:pos="720"/>
          <w:tab w:val="left" w:pos="1260"/>
        </w:tabs>
        <w:spacing w:line="360" w:lineRule="auto"/>
        <w:ind w:left="1"/>
        <w:jc w:val="both"/>
        <w:rPr>
          <w:rFonts w:ascii="宋体" w:hAnsi="宋体"/>
          <w:sz w:val="24"/>
          <w:szCs w:val="24"/>
        </w:rPr>
      </w:pPr>
      <w:r>
        <w:rPr>
          <w:rFonts w:ascii="宋体" w:hAnsi="宋体"/>
          <w:sz w:val="24"/>
          <w:szCs w:val="24"/>
        </w:rPr>
        <w:t>3. 发现员工在收运医疗废物和普通废物过程中不按管理要求操作的每人每次扣</w:t>
      </w:r>
      <w:r>
        <w:rPr>
          <w:rFonts w:hint="eastAsia" w:ascii="宋体" w:hAnsi="宋体"/>
          <w:sz w:val="24"/>
          <w:szCs w:val="24"/>
        </w:rPr>
        <w:t>罚</w:t>
      </w:r>
      <w:r>
        <w:rPr>
          <w:rFonts w:ascii="宋体" w:hAnsi="宋体"/>
          <w:sz w:val="24"/>
          <w:szCs w:val="24"/>
        </w:rPr>
        <w:t>1000元；发现员工擅自窃取、倒卖医疗废物、药品包装盒等非法行为，一经发现除按考评细则扣分外，每次扣罚10%当月服务费，事件造成严重不良后果，采购人有权单方终止合同，由此导致一切后果由中标人承担，涉及违法行为移交公安机关处置。</w:t>
      </w:r>
    </w:p>
    <w:p>
      <w:pPr>
        <w:pStyle w:val="26"/>
        <w:widowControl w:val="0"/>
        <w:tabs>
          <w:tab w:val="left" w:pos="720"/>
          <w:tab w:val="left" w:pos="1260"/>
        </w:tabs>
        <w:spacing w:line="360" w:lineRule="auto"/>
        <w:jc w:val="both"/>
        <w:rPr>
          <w:rFonts w:ascii="宋体" w:hAnsi="宋体"/>
          <w:sz w:val="24"/>
          <w:szCs w:val="24"/>
        </w:rPr>
      </w:pPr>
      <w:r>
        <w:rPr>
          <w:rFonts w:ascii="宋体" w:hAnsi="宋体"/>
          <w:sz w:val="24"/>
          <w:szCs w:val="24"/>
        </w:rPr>
        <w:t>4. 中标人员工发生如下违反医院规定行为的每次扣</w:t>
      </w:r>
      <w:r>
        <w:rPr>
          <w:rFonts w:hint="eastAsia" w:ascii="宋体" w:hAnsi="宋体"/>
          <w:sz w:val="24"/>
          <w:szCs w:val="24"/>
        </w:rPr>
        <w:t>罚</w:t>
      </w:r>
      <w:r>
        <w:rPr>
          <w:rFonts w:ascii="宋体" w:hAnsi="宋体"/>
          <w:sz w:val="24"/>
          <w:szCs w:val="24"/>
        </w:rPr>
        <w:t>服务费200元。</w:t>
      </w:r>
    </w:p>
    <w:p>
      <w:pPr>
        <w:pStyle w:val="30"/>
        <w:tabs>
          <w:tab w:val="left" w:pos="735"/>
          <w:tab w:val="left" w:pos="945"/>
          <w:tab w:val="clear" w:pos="851"/>
        </w:tabs>
        <w:ind w:left="0" w:firstLine="0"/>
        <w:outlineLvl w:val="9"/>
        <w:rPr>
          <w:rFonts w:hAnsi="宋体"/>
          <w:sz w:val="24"/>
          <w:szCs w:val="24"/>
        </w:rPr>
      </w:pPr>
      <w:r>
        <w:rPr>
          <w:rFonts w:hAnsi="宋体"/>
          <w:sz w:val="24"/>
          <w:szCs w:val="24"/>
        </w:rPr>
        <w:t>4.1 乱挂衣物出窗外或外墙；</w:t>
      </w:r>
    </w:p>
    <w:p>
      <w:pPr>
        <w:pStyle w:val="30"/>
        <w:tabs>
          <w:tab w:val="left" w:pos="735"/>
          <w:tab w:val="left" w:pos="945"/>
          <w:tab w:val="clear" w:pos="851"/>
        </w:tabs>
        <w:ind w:left="0" w:firstLine="0"/>
        <w:outlineLvl w:val="9"/>
        <w:rPr>
          <w:rFonts w:hAnsi="宋体"/>
          <w:sz w:val="24"/>
          <w:szCs w:val="24"/>
        </w:rPr>
      </w:pPr>
      <w:r>
        <w:rPr>
          <w:rFonts w:hAnsi="宋体"/>
          <w:sz w:val="24"/>
          <w:szCs w:val="24"/>
        </w:rPr>
        <w:t xml:space="preserve">4.2 </w:t>
      </w:r>
      <w:r>
        <w:rPr>
          <w:rFonts w:hint="eastAsia" w:hAnsi="宋体"/>
          <w:sz w:val="24"/>
          <w:szCs w:val="24"/>
        </w:rPr>
        <w:t>不按要求乘坐</w:t>
      </w:r>
      <w:r>
        <w:rPr>
          <w:rFonts w:hAnsi="宋体"/>
          <w:sz w:val="24"/>
          <w:szCs w:val="24"/>
        </w:rPr>
        <w:t>手术</w:t>
      </w:r>
      <w:r>
        <w:rPr>
          <w:rFonts w:hint="eastAsia" w:hAnsi="宋体"/>
          <w:sz w:val="24"/>
          <w:szCs w:val="24"/>
        </w:rPr>
        <w:t>电</w:t>
      </w:r>
      <w:r>
        <w:rPr>
          <w:rFonts w:hAnsi="宋体"/>
          <w:sz w:val="24"/>
          <w:szCs w:val="24"/>
        </w:rPr>
        <w:t>梯；</w:t>
      </w:r>
    </w:p>
    <w:p>
      <w:pPr>
        <w:pStyle w:val="30"/>
        <w:tabs>
          <w:tab w:val="left" w:pos="735"/>
          <w:tab w:val="left" w:pos="945"/>
          <w:tab w:val="clear" w:pos="851"/>
        </w:tabs>
        <w:ind w:left="0" w:firstLine="0"/>
        <w:outlineLvl w:val="9"/>
        <w:rPr>
          <w:rFonts w:hAnsi="宋体"/>
          <w:sz w:val="24"/>
          <w:szCs w:val="24"/>
        </w:rPr>
      </w:pPr>
      <w:r>
        <w:rPr>
          <w:rFonts w:hAnsi="宋体"/>
          <w:sz w:val="24"/>
          <w:szCs w:val="24"/>
        </w:rPr>
        <w:t>4.3 不按要求穿戴工衣、手套等不符合仪容仪表要求；</w:t>
      </w:r>
    </w:p>
    <w:p>
      <w:pPr>
        <w:pStyle w:val="30"/>
        <w:tabs>
          <w:tab w:val="left" w:pos="735"/>
          <w:tab w:val="left" w:pos="945"/>
          <w:tab w:val="clear" w:pos="851"/>
        </w:tabs>
        <w:ind w:left="0" w:firstLine="0"/>
        <w:outlineLvl w:val="9"/>
        <w:rPr>
          <w:rFonts w:hAnsi="宋体"/>
          <w:sz w:val="24"/>
          <w:szCs w:val="24"/>
        </w:rPr>
      </w:pPr>
      <w:r>
        <w:rPr>
          <w:rFonts w:hAnsi="宋体"/>
          <w:sz w:val="24"/>
          <w:szCs w:val="24"/>
        </w:rPr>
        <w:t>4.4 穿工作服进入食堂餐厅；</w:t>
      </w:r>
    </w:p>
    <w:p>
      <w:pPr>
        <w:pStyle w:val="30"/>
        <w:tabs>
          <w:tab w:val="left" w:pos="735"/>
          <w:tab w:val="left" w:pos="945"/>
          <w:tab w:val="clear" w:pos="851"/>
        </w:tabs>
        <w:ind w:left="0" w:firstLine="0"/>
        <w:outlineLvl w:val="9"/>
        <w:rPr>
          <w:rFonts w:hAnsi="宋体"/>
          <w:sz w:val="24"/>
          <w:szCs w:val="24"/>
        </w:rPr>
      </w:pPr>
      <w:r>
        <w:rPr>
          <w:rFonts w:hAnsi="宋体"/>
          <w:sz w:val="24"/>
          <w:szCs w:val="24"/>
        </w:rPr>
        <w:t>4.5 戴手套触摸电梯、门把或其他公共用物；</w:t>
      </w:r>
    </w:p>
    <w:p>
      <w:pPr>
        <w:pStyle w:val="30"/>
        <w:tabs>
          <w:tab w:val="left" w:pos="735"/>
          <w:tab w:val="left" w:pos="945"/>
          <w:tab w:val="clear" w:pos="851"/>
        </w:tabs>
        <w:ind w:left="0" w:firstLine="0"/>
        <w:outlineLvl w:val="9"/>
        <w:rPr>
          <w:rFonts w:hAnsi="宋体"/>
          <w:sz w:val="24"/>
          <w:szCs w:val="24"/>
        </w:rPr>
      </w:pPr>
      <w:r>
        <w:rPr>
          <w:rFonts w:hAnsi="宋体"/>
          <w:sz w:val="24"/>
          <w:szCs w:val="24"/>
        </w:rPr>
        <w:t>4.6 不按垃圾收运路线、时间运送垃圾；</w:t>
      </w:r>
    </w:p>
    <w:p>
      <w:pPr>
        <w:pStyle w:val="30"/>
        <w:tabs>
          <w:tab w:val="left" w:pos="735"/>
          <w:tab w:val="left" w:pos="945"/>
          <w:tab w:val="clear" w:pos="851"/>
        </w:tabs>
        <w:ind w:left="0" w:firstLine="0"/>
        <w:outlineLvl w:val="9"/>
        <w:rPr>
          <w:rFonts w:hAnsi="宋体"/>
          <w:sz w:val="24"/>
          <w:szCs w:val="24"/>
        </w:rPr>
      </w:pPr>
      <w:r>
        <w:rPr>
          <w:rFonts w:hAnsi="宋体"/>
          <w:sz w:val="24"/>
          <w:szCs w:val="24"/>
        </w:rPr>
        <w:t>4.7 一般服务态度投诉属实；</w:t>
      </w:r>
    </w:p>
    <w:p>
      <w:pPr>
        <w:pStyle w:val="30"/>
        <w:tabs>
          <w:tab w:val="left" w:pos="735"/>
          <w:tab w:val="left" w:pos="945"/>
          <w:tab w:val="clear" w:pos="851"/>
        </w:tabs>
        <w:ind w:left="0" w:firstLine="0"/>
        <w:outlineLvl w:val="9"/>
        <w:rPr>
          <w:rFonts w:hAnsi="宋体"/>
          <w:sz w:val="24"/>
          <w:szCs w:val="24"/>
        </w:rPr>
      </w:pPr>
      <w:r>
        <w:rPr>
          <w:rFonts w:hAnsi="宋体"/>
          <w:sz w:val="24"/>
          <w:szCs w:val="24"/>
        </w:rPr>
        <w:t>4.8 员工在院内吵架。</w:t>
      </w:r>
    </w:p>
    <w:p>
      <w:pPr>
        <w:pStyle w:val="30"/>
        <w:tabs>
          <w:tab w:val="left" w:pos="735"/>
          <w:tab w:val="left" w:pos="945"/>
          <w:tab w:val="clear" w:pos="851"/>
        </w:tabs>
        <w:ind w:left="0" w:firstLine="0"/>
        <w:outlineLvl w:val="9"/>
        <w:rPr>
          <w:rFonts w:hAnsi="宋体"/>
          <w:sz w:val="24"/>
          <w:szCs w:val="24"/>
        </w:rPr>
      </w:pPr>
      <w:r>
        <w:rPr>
          <w:rFonts w:hAnsi="宋体"/>
          <w:sz w:val="24"/>
          <w:szCs w:val="24"/>
        </w:rPr>
        <w:t>4.9 在院内违反规定带饮用水外出。</w:t>
      </w:r>
    </w:p>
    <w:p>
      <w:pPr>
        <w:pStyle w:val="30"/>
        <w:tabs>
          <w:tab w:val="left" w:pos="735"/>
          <w:tab w:val="left" w:pos="945"/>
          <w:tab w:val="clear" w:pos="851"/>
        </w:tabs>
        <w:ind w:left="0" w:firstLine="0"/>
        <w:outlineLvl w:val="9"/>
        <w:rPr>
          <w:rFonts w:hAnsi="宋体"/>
          <w:sz w:val="24"/>
          <w:szCs w:val="24"/>
        </w:rPr>
      </w:pPr>
      <w:r>
        <w:rPr>
          <w:rFonts w:hAnsi="宋体"/>
          <w:sz w:val="24"/>
          <w:szCs w:val="24"/>
        </w:rPr>
        <w:t>4.10 自己或带他人违反相关规定在科室内洗澡。</w:t>
      </w:r>
    </w:p>
    <w:p>
      <w:pPr>
        <w:pStyle w:val="30"/>
        <w:tabs>
          <w:tab w:val="left" w:pos="735"/>
          <w:tab w:val="left" w:pos="945"/>
          <w:tab w:val="clear" w:pos="851"/>
        </w:tabs>
        <w:ind w:left="0" w:firstLine="0"/>
        <w:outlineLvl w:val="9"/>
        <w:rPr>
          <w:rFonts w:hAnsi="宋体"/>
          <w:sz w:val="24"/>
          <w:szCs w:val="24"/>
        </w:rPr>
      </w:pPr>
      <w:r>
        <w:rPr>
          <w:rFonts w:hAnsi="宋体"/>
          <w:sz w:val="24"/>
          <w:szCs w:val="24"/>
        </w:rPr>
        <w:t>4.11 调度员或报障接听员没按要求调度或通知报障维修。</w:t>
      </w:r>
    </w:p>
    <w:p>
      <w:pPr>
        <w:pStyle w:val="31"/>
        <w:spacing w:line="360" w:lineRule="auto"/>
        <w:ind w:firstLine="0"/>
        <w:rPr>
          <w:rFonts w:ascii="宋体" w:hAnsi="宋体"/>
          <w:sz w:val="24"/>
          <w:szCs w:val="24"/>
        </w:rPr>
      </w:pPr>
      <w:r>
        <w:rPr>
          <w:rFonts w:ascii="宋体" w:hAnsi="宋体"/>
          <w:sz w:val="24"/>
          <w:szCs w:val="24"/>
        </w:rPr>
        <w:t>4.12不按要求放置垃圾桶、胶袋、标识、混投混放生活垃圾；</w:t>
      </w:r>
    </w:p>
    <w:p>
      <w:pPr>
        <w:pStyle w:val="31"/>
        <w:spacing w:line="360" w:lineRule="auto"/>
        <w:ind w:firstLine="0"/>
        <w:rPr>
          <w:rFonts w:ascii="宋体" w:hAnsi="宋体"/>
          <w:sz w:val="24"/>
          <w:szCs w:val="24"/>
        </w:rPr>
      </w:pPr>
      <w:r>
        <w:rPr>
          <w:rFonts w:ascii="宋体" w:hAnsi="宋体"/>
          <w:sz w:val="24"/>
          <w:szCs w:val="24"/>
        </w:rPr>
        <w:t>4.13电池车在院内充电，如因此发生安全事故，移交公安机关并追究法律责任</w:t>
      </w:r>
      <w:r>
        <w:rPr>
          <w:rFonts w:hint="eastAsia" w:ascii="宋体" w:hAnsi="宋体"/>
          <w:sz w:val="24"/>
          <w:szCs w:val="24"/>
        </w:rPr>
        <w:t>并纳入当月考评</w:t>
      </w:r>
      <w:r>
        <w:rPr>
          <w:rFonts w:ascii="宋体" w:hAnsi="宋体"/>
          <w:sz w:val="24"/>
          <w:szCs w:val="24"/>
        </w:rPr>
        <w:t>。</w:t>
      </w:r>
    </w:p>
    <w:p>
      <w:pPr>
        <w:pStyle w:val="31"/>
        <w:spacing w:line="360" w:lineRule="auto"/>
        <w:ind w:firstLine="0"/>
        <w:rPr>
          <w:rFonts w:ascii="宋体" w:hAnsi="宋体"/>
          <w:sz w:val="24"/>
          <w:szCs w:val="24"/>
        </w:rPr>
      </w:pPr>
      <w:r>
        <w:rPr>
          <w:rFonts w:ascii="宋体" w:hAnsi="宋体"/>
          <w:sz w:val="24"/>
          <w:szCs w:val="24"/>
        </w:rPr>
        <w:t>4.14不按采购人要求使用电梯。</w:t>
      </w:r>
    </w:p>
    <w:p>
      <w:pPr>
        <w:pStyle w:val="31"/>
        <w:spacing w:line="360" w:lineRule="auto"/>
        <w:ind w:firstLine="0"/>
        <w:rPr>
          <w:rFonts w:ascii="宋体" w:hAnsi="宋体"/>
          <w:sz w:val="24"/>
          <w:szCs w:val="24"/>
        </w:rPr>
      </w:pPr>
      <w:r>
        <w:rPr>
          <w:rFonts w:ascii="宋体" w:hAnsi="宋体"/>
          <w:sz w:val="24"/>
          <w:szCs w:val="24"/>
        </w:rPr>
        <w:t>4.15不按规定使用微波炉，如因此发生安全事故，移交公安机关并追究法律责任</w:t>
      </w:r>
      <w:r>
        <w:rPr>
          <w:rFonts w:hint="eastAsia" w:ascii="宋体" w:hAnsi="宋体"/>
          <w:sz w:val="24"/>
          <w:szCs w:val="24"/>
        </w:rPr>
        <w:t>并纳入当月考评</w:t>
      </w:r>
      <w:r>
        <w:rPr>
          <w:rFonts w:ascii="宋体" w:hAnsi="宋体"/>
          <w:sz w:val="24"/>
          <w:szCs w:val="24"/>
        </w:rPr>
        <w:t>。</w:t>
      </w:r>
    </w:p>
    <w:p>
      <w:pPr>
        <w:pStyle w:val="26"/>
        <w:widowControl w:val="0"/>
        <w:tabs>
          <w:tab w:val="left" w:pos="720"/>
          <w:tab w:val="left" w:pos="1260"/>
        </w:tabs>
        <w:spacing w:line="360" w:lineRule="auto"/>
        <w:jc w:val="both"/>
        <w:rPr>
          <w:rFonts w:ascii="宋体" w:hAnsi="宋体"/>
          <w:sz w:val="24"/>
          <w:szCs w:val="24"/>
        </w:rPr>
      </w:pPr>
      <w:r>
        <w:rPr>
          <w:rFonts w:ascii="宋体" w:hAnsi="宋体"/>
          <w:sz w:val="24"/>
          <w:szCs w:val="24"/>
        </w:rPr>
        <w:t>5.中标人的员工工作服须中标人统一清洗。</w:t>
      </w:r>
    </w:p>
    <w:p>
      <w:pPr>
        <w:pStyle w:val="26"/>
        <w:widowControl w:val="0"/>
        <w:tabs>
          <w:tab w:val="left" w:pos="720"/>
          <w:tab w:val="left" w:pos="1260"/>
        </w:tabs>
        <w:spacing w:line="360" w:lineRule="auto"/>
        <w:jc w:val="both"/>
        <w:rPr>
          <w:rFonts w:ascii="宋体" w:hAnsi="宋体"/>
          <w:sz w:val="24"/>
          <w:szCs w:val="24"/>
        </w:rPr>
      </w:pPr>
      <w:r>
        <w:rPr>
          <w:rFonts w:ascii="宋体" w:hAnsi="宋体"/>
          <w:sz w:val="24"/>
          <w:szCs w:val="24"/>
        </w:rPr>
        <w:t>6.中标人员工私自携带医院物品出医院按物品原价10倍扣罚中标人当月服务费。</w:t>
      </w:r>
    </w:p>
    <w:p>
      <w:pPr>
        <w:pStyle w:val="26"/>
        <w:widowControl w:val="0"/>
        <w:tabs>
          <w:tab w:val="left" w:pos="720"/>
          <w:tab w:val="left" w:pos="1260"/>
        </w:tabs>
        <w:spacing w:line="360" w:lineRule="auto"/>
        <w:ind w:left="1"/>
        <w:jc w:val="both"/>
        <w:rPr>
          <w:rFonts w:ascii="宋体" w:hAnsi="宋体"/>
          <w:sz w:val="24"/>
          <w:szCs w:val="24"/>
        </w:rPr>
      </w:pPr>
      <w:r>
        <w:rPr>
          <w:rFonts w:ascii="宋体" w:hAnsi="宋体"/>
          <w:sz w:val="24"/>
          <w:szCs w:val="24"/>
        </w:rPr>
        <w:t>7. 中标人员工私自携带可回收物出医院，每次扣除服务费1000元。中标人员工私自收集、收藏可回收物，一经发现，每次扣除服务费500元。以上行为同一人在项目服务期内发生两次以上（含两次）须马上调离本项目，主管负责的管辖员工内有三人以上（含三人）发生以上行为须马上调离本项目。</w:t>
      </w:r>
    </w:p>
    <w:p>
      <w:pPr>
        <w:pStyle w:val="26"/>
        <w:widowControl w:val="0"/>
        <w:tabs>
          <w:tab w:val="left" w:pos="720"/>
          <w:tab w:val="left" w:pos="1260"/>
        </w:tabs>
        <w:spacing w:line="360" w:lineRule="auto"/>
        <w:ind w:left="1"/>
        <w:jc w:val="both"/>
        <w:rPr>
          <w:rFonts w:ascii="宋体" w:hAnsi="宋体"/>
          <w:sz w:val="24"/>
          <w:szCs w:val="24"/>
        </w:rPr>
      </w:pPr>
      <w:r>
        <w:rPr>
          <w:rFonts w:ascii="宋体" w:hAnsi="宋体"/>
          <w:sz w:val="24"/>
          <w:szCs w:val="24"/>
        </w:rPr>
        <w:t>8. 中标人员工不服从医院管理人员工作安排，出现辱骂、恐吓、殴打医院管理人员、病人、家属等行为，按情节严重程度扣罚2000—5000元，情节特别严重，采购人有权要求中标人</w:t>
      </w:r>
      <w:r>
        <w:rPr>
          <w:rFonts w:hint="eastAsia" w:ascii="宋体" w:hAnsi="宋体"/>
          <w:sz w:val="24"/>
          <w:szCs w:val="24"/>
        </w:rPr>
        <w:t>把</w:t>
      </w:r>
      <w:r>
        <w:rPr>
          <w:rFonts w:ascii="宋体" w:hAnsi="宋体"/>
          <w:sz w:val="24"/>
          <w:szCs w:val="24"/>
        </w:rPr>
        <w:t>该员工</w:t>
      </w:r>
      <w:r>
        <w:rPr>
          <w:rFonts w:hint="eastAsia" w:ascii="宋体" w:hAnsi="宋体"/>
          <w:sz w:val="24"/>
          <w:szCs w:val="24"/>
        </w:rPr>
        <w:t>调离本项目</w:t>
      </w:r>
      <w:r>
        <w:rPr>
          <w:rFonts w:ascii="宋体" w:hAnsi="宋体"/>
          <w:sz w:val="24"/>
          <w:szCs w:val="24"/>
        </w:rPr>
        <w:t>，中标人并承担相应负责，涉及违法行为移交公安机关追究法律责任。</w:t>
      </w:r>
    </w:p>
    <w:p>
      <w:pPr>
        <w:pStyle w:val="26"/>
        <w:widowControl w:val="0"/>
        <w:tabs>
          <w:tab w:val="left" w:pos="720"/>
          <w:tab w:val="left" w:pos="1260"/>
        </w:tabs>
        <w:spacing w:line="360" w:lineRule="auto"/>
        <w:ind w:left="1"/>
        <w:jc w:val="both"/>
        <w:rPr>
          <w:rFonts w:ascii="宋体" w:hAnsi="宋体"/>
          <w:sz w:val="24"/>
          <w:szCs w:val="24"/>
        </w:rPr>
      </w:pPr>
      <w:r>
        <w:rPr>
          <w:rFonts w:ascii="宋体" w:hAnsi="宋体"/>
          <w:sz w:val="24"/>
          <w:szCs w:val="24"/>
        </w:rPr>
        <w:t>9. 中标人进驻后每月要提交所有区域岗位配置的人员名单给采购人。中标人应安装考勤信息化设备并可供采购人查核，采购人每月不定时对所有区域的配置</w:t>
      </w:r>
      <w:r>
        <w:rPr>
          <w:rFonts w:hint="eastAsia" w:ascii="宋体" w:hAnsi="宋体"/>
          <w:sz w:val="24"/>
          <w:szCs w:val="24"/>
        </w:rPr>
        <w:t>岗位</w:t>
      </w:r>
      <w:r>
        <w:rPr>
          <w:rFonts w:ascii="宋体" w:hAnsi="宋体"/>
          <w:sz w:val="24"/>
          <w:szCs w:val="24"/>
        </w:rPr>
        <w:t>进行</w:t>
      </w:r>
      <w:r>
        <w:rPr>
          <w:rFonts w:hint="eastAsia" w:ascii="宋体" w:hAnsi="宋体"/>
          <w:sz w:val="24"/>
          <w:szCs w:val="24"/>
        </w:rPr>
        <w:t>抽</w:t>
      </w:r>
      <w:r>
        <w:rPr>
          <w:rFonts w:ascii="宋体" w:hAnsi="宋体"/>
          <w:sz w:val="24"/>
          <w:szCs w:val="24"/>
        </w:rPr>
        <w:t>查，如有缺岗按缺岗数扣罚当月服务费，若每月累计缺岗数占总岗位数的10%或以上，采购人将提出书面警告并扣罚当月服务费10%；如发现迟到、早退半小时内，每</w:t>
      </w:r>
      <w:r>
        <w:rPr>
          <w:rFonts w:hint="eastAsia" w:ascii="宋体" w:hAnsi="宋体"/>
          <w:sz w:val="24"/>
          <w:szCs w:val="24"/>
        </w:rPr>
        <w:t>岗</w:t>
      </w:r>
      <w:r>
        <w:rPr>
          <w:rFonts w:ascii="宋体" w:hAnsi="宋体"/>
          <w:sz w:val="24"/>
          <w:szCs w:val="24"/>
        </w:rPr>
        <w:t>每次扣罚200元，迟到、早退0.5小时-1小时，每人每次扣罚500元，早退1小时以上，每人每次扣罚800元；若当天无故缺岗，将扣罚本月该岗位的服务费用。以上行为同一</w:t>
      </w:r>
      <w:r>
        <w:rPr>
          <w:rFonts w:hint="eastAsia" w:ascii="宋体" w:hAnsi="宋体"/>
          <w:sz w:val="24"/>
          <w:szCs w:val="24"/>
        </w:rPr>
        <w:t>岗位</w:t>
      </w:r>
      <w:r>
        <w:rPr>
          <w:rFonts w:ascii="宋体" w:hAnsi="宋体"/>
          <w:sz w:val="24"/>
          <w:szCs w:val="24"/>
        </w:rPr>
        <w:t>同一个月有两次</w:t>
      </w:r>
      <w:r>
        <w:rPr>
          <w:rFonts w:hint="eastAsia" w:ascii="宋体" w:hAnsi="宋体"/>
          <w:sz w:val="24"/>
          <w:szCs w:val="24"/>
        </w:rPr>
        <w:t>或</w:t>
      </w:r>
      <w:r>
        <w:rPr>
          <w:rFonts w:ascii="宋体" w:hAnsi="宋体"/>
          <w:sz w:val="24"/>
          <w:szCs w:val="24"/>
        </w:rPr>
        <w:t>以上（含两次），双倍扣罚并叠加累计。员工私自调岗或兼岗，按当天缺员扣罚。以上扣罚费用由中标人承担，采购人在当月服务费中扣除。</w:t>
      </w:r>
    </w:p>
    <w:p>
      <w:pPr>
        <w:pStyle w:val="32"/>
        <w:spacing w:line="360" w:lineRule="auto"/>
        <w:ind w:left="0"/>
        <w:jc w:val="left"/>
        <w:rPr>
          <w:rFonts w:ascii="宋体" w:hAnsi="宋体" w:eastAsia="宋体"/>
          <w:color w:val="000000"/>
          <w:sz w:val="24"/>
        </w:rPr>
      </w:pPr>
      <w:r>
        <w:rPr>
          <w:rFonts w:ascii="宋体" w:hAnsi="宋体" w:eastAsia="宋体"/>
          <w:color w:val="000000"/>
          <w:sz w:val="24"/>
        </w:rPr>
        <w:t>10.中标人员工掌握不良事件上报流程。不良事件报告制度规范，有分析、整改、措施落实到位。中标人应重视采购人出具的整改通知书和考评，严格根据通知书内要求的时间及时整改，并书面回复。</w:t>
      </w:r>
    </w:p>
    <w:p>
      <w:pPr>
        <w:pStyle w:val="32"/>
        <w:tabs>
          <w:tab w:val="left" w:pos="1276"/>
        </w:tabs>
        <w:spacing w:line="360" w:lineRule="auto"/>
        <w:ind w:left="0"/>
      </w:pPr>
      <w:r>
        <w:rPr>
          <w:rFonts w:ascii="宋体" w:hAnsi="宋体" w:eastAsia="宋体"/>
          <w:bCs/>
          <w:color w:val="000000"/>
          <w:sz w:val="24"/>
        </w:rPr>
        <w:t>11.</w:t>
      </w:r>
      <w:r>
        <w:rPr>
          <w:rFonts w:ascii="宋体" w:hAnsi="宋体" w:eastAsia="宋体"/>
          <w:color w:val="000000"/>
          <w:sz w:val="24"/>
        </w:rPr>
        <w:t>中标人接到投诉、不良事件后，要在30分钟内赶到现场进行调查和处理，并根据事件情节轻重在2～48小时内给予解决或答复（情节较严重事件在2小时内给予解决或答复，一般事件在2天内给予解决或答复）；投诉处理回复率达到100%，并每一宗投诉的情况及处理均要记录在案。每季度进行不良事件汇总，分析原因并组织员工学习。</w:t>
      </w:r>
    </w:p>
    <w:p>
      <w:pPr>
        <w:pStyle w:val="26"/>
        <w:widowControl w:val="0"/>
        <w:tabs>
          <w:tab w:val="left" w:pos="720"/>
          <w:tab w:val="left" w:pos="1134"/>
          <w:tab w:val="left" w:pos="1418"/>
        </w:tabs>
        <w:spacing w:line="360" w:lineRule="auto"/>
        <w:jc w:val="both"/>
        <w:rPr>
          <w:rFonts w:ascii="宋体" w:hAnsi="宋体"/>
          <w:sz w:val="24"/>
          <w:szCs w:val="24"/>
        </w:rPr>
      </w:pPr>
      <w:r>
        <w:rPr>
          <w:rFonts w:ascii="宋体" w:hAnsi="宋体"/>
          <w:sz w:val="24"/>
          <w:szCs w:val="24"/>
        </w:rPr>
        <w:t>12.</w:t>
      </w:r>
      <w:r>
        <w:rPr>
          <w:rFonts w:hint="eastAsia" w:ascii="宋体" w:hAnsi="宋体"/>
          <w:sz w:val="24"/>
          <w:szCs w:val="24"/>
        </w:rPr>
        <w:t>违反疫情防控要求的按相关规定考评。</w:t>
      </w:r>
    </w:p>
    <w:p>
      <w:pPr>
        <w:pStyle w:val="26"/>
        <w:widowControl w:val="0"/>
        <w:tabs>
          <w:tab w:val="left" w:pos="720"/>
          <w:tab w:val="left" w:pos="1134"/>
          <w:tab w:val="left" w:pos="1418"/>
        </w:tabs>
        <w:spacing w:line="360" w:lineRule="auto"/>
        <w:jc w:val="both"/>
        <w:rPr>
          <w:rFonts w:ascii="宋体" w:hAnsi="宋体"/>
          <w:sz w:val="24"/>
          <w:szCs w:val="24"/>
        </w:rPr>
      </w:pPr>
      <w:r>
        <w:rPr>
          <w:rFonts w:hint="eastAsia" w:ascii="宋体" w:hAnsi="宋体"/>
          <w:sz w:val="24"/>
          <w:szCs w:val="24"/>
        </w:rPr>
        <w:t>1</w:t>
      </w:r>
      <w:r>
        <w:rPr>
          <w:rFonts w:ascii="宋体" w:hAnsi="宋体"/>
          <w:sz w:val="24"/>
          <w:szCs w:val="24"/>
        </w:rPr>
        <w:t>3</w:t>
      </w:r>
      <w:r>
        <w:rPr>
          <w:rFonts w:hint="eastAsia" w:ascii="宋体" w:hAnsi="宋体"/>
          <w:sz w:val="24"/>
          <w:szCs w:val="24"/>
        </w:rPr>
        <w:t>.</w:t>
      </w:r>
      <w:r>
        <w:rPr>
          <w:rFonts w:ascii="宋体" w:hAnsi="宋体"/>
          <w:sz w:val="24"/>
          <w:szCs w:val="24"/>
        </w:rPr>
        <w:t>项目服务考评</w:t>
      </w:r>
    </w:p>
    <w:p>
      <w:pPr>
        <w:pStyle w:val="26"/>
        <w:spacing w:line="360" w:lineRule="auto"/>
        <w:jc w:val="both"/>
        <w:rPr>
          <w:rFonts w:ascii="宋体" w:hAnsi="宋体"/>
          <w:sz w:val="24"/>
          <w:szCs w:val="24"/>
        </w:rPr>
      </w:pPr>
      <w:r>
        <w:rPr>
          <w:rFonts w:ascii="宋体" w:hAnsi="宋体"/>
          <w:sz w:val="24"/>
          <w:szCs w:val="24"/>
        </w:rPr>
        <w:t>13.1本项目服务期为2年，合同签订后3个月内为本项目试用期，试用期内月度考评均不合格</w:t>
      </w:r>
      <w:r>
        <w:rPr>
          <w:rFonts w:hint="eastAsia" w:ascii="宋体" w:hAnsi="宋体"/>
          <w:sz w:val="24"/>
          <w:szCs w:val="24"/>
        </w:rPr>
        <w:t>，</w:t>
      </w:r>
      <w:r>
        <w:rPr>
          <w:rFonts w:ascii="宋体" w:hAnsi="宋体"/>
          <w:sz w:val="24"/>
          <w:szCs w:val="24"/>
        </w:rPr>
        <w:t>采购人有权终止合同，由此造成的损失由中标人承担。</w:t>
      </w:r>
    </w:p>
    <w:p>
      <w:pPr>
        <w:pStyle w:val="26"/>
        <w:spacing w:line="360" w:lineRule="auto"/>
        <w:jc w:val="both"/>
        <w:rPr>
          <w:rFonts w:ascii="宋体" w:hAnsi="宋体"/>
          <w:sz w:val="24"/>
          <w:szCs w:val="24"/>
        </w:rPr>
      </w:pPr>
      <w:r>
        <w:rPr>
          <w:rFonts w:ascii="宋体" w:hAnsi="宋体"/>
          <w:sz w:val="24"/>
          <w:szCs w:val="24"/>
        </w:rPr>
        <w:t>13.2采购人每月及每年根据中标人服务管理和质量情况进行考评，对中标人的考评按采购人制定的月度和年度考评细则进行考评，每月按考评结果支付服务费。</w:t>
      </w:r>
    </w:p>
    <w:p>
      <w:pPr>
        <w:pStyle w:val="26"/>
        <w:widowControl w:val="0"/>
        <w:tabs>
          <w:tab w:val="left" w:pos="720"/>
          <w:tab w:val="left" w:pos="1134"/>
          <w:tab w:val="left" w:pos="1418"/>
        </w:tabs>
        <w:spacing w:line="360" w:lineRule="auto"/>
        <w:jc w:val="both"/>
        <w:rPr>
          <w:rFonts w:ascii="宋体" w:hAnsi="宋体"/>
          <w:sz w:val="24"/>
          <w:szCs w:val="24"/>
        </w:rPr>
      </w:pPr>
      <w:r>
        <w:rPr>
          <w:rFonts w:ascii="宋体" w:hAnsi="宋体"/>
          <w:sz w:val="24"/>
          <w:szCs w:val="24"/>
        </w:rPr>
        <w:t>14. 项目管理和服务月度质量考评</w:t>
      </w:r>
    </w:p>
    <w:p>
      <w:pPr>
        <w:pStyle w:val="26"/>
        <w:spacing w:line="360" w:lineRule="auto"/>
        <w:ind w:firstLine="480" w:firstLineChars="200"/>
        <w:jc w:val="both"/>
        <w:rPr>
          <w:rFonts w:hint="eastAsia" w:ascii="宋体" w:hAnsi="宋体"/>
          <w:sz w:val="24"/>
          <w:szCs w:val="24"/>
        </w:rPr>
      </w:pPr>
      <w:r>
        <w:rPr>
          <w:rFonts w:ascii="宋体" w:hAnsi="宋体"/>
          <w:sz w:val="24"/>
          <w:szCs w:val="24"/>
        </w:rPr>
        <w:t>根据使用科室服务评价、院级主管人员对服务质量检查进行月度综合考评，综合考评分85分</w:t>
      </w:r>
      <w:r>
        <w:rPr>
          <w:rFonts w:hint="eastAsia" w:ascii="宋体" w:hAnsi="宋体"/>
          <w:sz w:val="24"/>
          <w:szCs w:val="24"/>
        </w:rPr>
        <w:t>或以上的</w:t>
      </w:r>
      <w:r>
        <w:rPr>
          <w:rFonts w:ascii="宋体" w:hAnsi="宋体"/>
          <w:sz w:val="24"/>
          <w:szCs w:val="24"/>
        </w:rPr>
        <w:t>为合格，</w:t>
      </w:r>
      <w:r>
        <w:rPr>
          <w:rFonts w:hint="eastAsia" w:ascii="宋体" w:hAnsi="宋体"/>
          <w:sz w:val="24"/>
          <w:szCs w:val="24"/>
        </w:rPr>
        <w:t>低于</w:t>
      </w:r>
      <w:r>
        <w:rPr>
          <w:rFonts w:ascii="宋体" w:hAnsi="宋体"/>
          <w:sz w:val="24"/>
          <w:szCs w:val="24"/>
        </w:rPr>
        <w:t>85分的为不合格。低于85分每下降1分扣当月服务费2000元，所扣除的服务费存入本项目奖励基金，可作为中标人及其员工工作表现突出奖励。</w:t>
      </w:r>
      <w:r>
        <w:rPr>
          <w:rFonts w:hint="eastAsia" w:ascii="宋体" w:hAnsi="宋体"/>
          <w:sz w:val="24"/>
          <w:szCs w:val="24"/>
        </w:rPr>
        <w:t>考评表见附件1、2。</w:t>
      </w:r>
    </w:p>
    <w:p>
      <w:pPr>
        <w:pStyle w:val="17"/>
        <w:spacing w:line="360" w:lineRule="auto"/>
        <w:jc w:val="both"/>
        <w:rPr>
          <w:rFonts w:ascii="宋体" w:hAnsi="宋体" w:cs="Arial"/>
          <w:sz w:val="24"/>
          <w:szCs w:val="24"/>
        </w:rPr>
      </w:pPr>
    </w:p>
    <w:p>
      <w:pPr>
        <w:pStyle w:val="17"/>
        <w:spacing w:line="360" w:lineRule="auto"/>
        <w:jc w:val="both"/>
        <w:outlineLvl w:val="0"/>
        <w:rPr>
          <w:rFonts w:ascii="宋体" w:hAnsi="宋体"/>
          <w:sz w:val="24"/>
        </w:rPr>
      </w:pPr>
      <w:bookmarkStart w:id="25" w:name="_Toc13697_WPSOffice_Level1"/>
      <w:r>
        <w:rPr>
          <w:rFonts w:hint="eastAsia" w:ascii="宋体" w:hAnsi="宋体"/>
          <w:b/>
          <w:bCs/>
          <w:sz w:val="24"/>
          <w:szCs w:val="24"/>
        </w:rPr>
        <w:br w:type="page"/>
      </w:r>
      <w:bookmarkEnd w:id="25"/>
    </w:p>
    <w:p>
      <w:pPr>
        <w:pStyle w:val="20"/>
        <w:spacing w:before="156" w:beforeLines="50" w:line="360" w:lineRule="auto"/>
        <w:rPr>
          <w:rFonts w:ascii="宋体" w:hAnsi="宋体"/>
          <w:b/>
          <w:kern w:val="0"/>
          <w:sz w:val="24"/>
        </w:rPr>
      </w:pPr>
      <w:r>
        <w:rPr>
          <w:rFonts w:hint="eastAsia" w:ascii="宋体" w:hAnsi="宋体"/>
          <w:b/>
          <w:kern w:val="0"/>
          <w:sz w:val="24"/>
        </w:rPr>
        <w:t>附件：</w:t>
      </w:r>
      <w:r>
        <w:rPr>
          <w:rFonts w:hint="eastAsia" w:ascii="宋体" w:hAnsi="宋体"/>
          <w:b/>
          <w:sz w:val="24"/>
        </w:rPr>
        <w:t>（仅供参考）</w:t>
      </w:r>
    </w:p>
    <w:p>
      <w:pPr>
        <w:pStyle w:val="25"/>
        <w:numPr>
          <w:ilvl w:val="0"/>
          <w:numId w:val="4"/>
        </w:numPr>
        <w:spacing w:line="360" w:lineRule="auto"/>
        <w:rPr>
          <w:rFonts w:ascii="宋体" w:hAnsi="宋体"/>
          <w:b/>
          <w:sz w:val="24"/>
        </w:rPr>
      </w:pPr>
      <w:r>
        <w:rPr>
          <w:rFonts w:hint="eastAsia" w:ascii="宋体" w:hAnsi="宋体"/>
          <w:b/>
          <w:sz w:val="24"/>
        </w:rPr>
        <w:t>番禺区中心医院后勤服务项目质量检查考评表（院级考评）</w:t>
      </w:r>
    </w:p>
    <w:p>
      <w:pPr>
        <w:pStyle w:val="25"/>
        <w:numPr>
          <w:ilvl w:val="0"/>
          <w:numId w:val="4"/>
        </w:numPr>
        <w:spacing w:line="360" w:lineRule="auto"/>
        <w:rPr>
          <w:rFonts w:ascii="宋体" w:hAnsi="宋体"/>
          <w:b/>
          <w:sz w:val="24"/>
        </w:rPr>
      </w:pPr>
      <w:r>
        <w:rPr>
          <w:rFonts w:hint="eastAsia" w:ascii="宋体" w:hAnsi="宋体"/>
          <w:b/>
          <w:sz w:val="24"/>
        </w:rPr>
        <w:t>番禺区中心医院后勤服务项目综合考评表</w:t>
      </w:r>
    </w:p>
    <w:p>
      <w:pPr>
        <w:pStyle w:val="17"/>
        <w:spacing w:line="360" w:lineRule="auto"/>
        <w:jc w:val="both"/>
        <w:outlineLvl w:val="0"/>
        <w:sectPr>
          <w:pgSz w:w="11906" w:h="16838"/>
          <w:pgMar w:top="1440" w:right="1800" w:bottom="1440" w:left="1800" w:header="851" w:footer="992" w:gutter="0"/>
          <w:cols w:space="425" w:num="1"/>
          <w:docGrid w:type="lines" w:linePitch="312" w:charSpace="0"/>
        </w:sectPr>
      </w:pPr>
    </w:p>
    <w:p>
      <w:pPr>
        <w:pStyle w:val="17"/>
        <w:spacing w:line="360" w:lineRule="auto"/>
        <w:jc w:val="left"/>
        <w:rPr>
          <w:rFonts w:hint="eastAsia" w:ascii="宋体" w:hAnsi="宋体" w:cs="Times New Roman"/>
          <w:b/>
          <w:bCs w:val="0"/>
          <w:sz w:val="24"/>
          <w:szCs w:val="24"/>
        </w:rPr>
      </w:pPr>
      <w:r>
        <w:rPr>
          <w:rFonts w:hint="eastAsia" w:ascii="宋体" w:hAnsi="宋体" w:cs="Times New Roman"/>
          <w:b/>
          <w:bCs w:val="0"/>
          <w:sz w:val="24"/>
          <w:szCs w:val="24"/>
        </w:rPr>
        <w:t>附件1：</w:t>
      </w:r>
    </w:p>
    <w:p>
      <w:pPr>
        <w:pStyle w:val="17"/>
        <w:spacing w:line="360" w:lineRule="auto"/>
        <w:jc w:val="center"/>
        <w:rPr>
          <w:rFonts w:ascii="宋体" w:hAnsi="宋体"/>
          <w:b/>
          <w:sz w:val="36"/>
          <w:szCs w:val="36"/>
        </w:rPr>
      </w:pPr>
      <w:r>
        <w:rPr>
          <w:rFonts w:hint="eastAsia" w:ascii="宋体" w:hAnsi="宋体" w:cs="宋体"/>
          <w:b/>
          <w:bCs/>
          <w:sz w:val="32"/>
          <w:szCs w:val="32"/>
        </w:rPr>
        <w:t>番禺区中心医院后勤服务项目</w:t>
      </w:r>
      <w:r>
        <w:rPr>
          <w:rFonts w:hint="eastAsia" w:ascii="宋体" w:hAnsi="宋体"/>
          <w:b/>
          <w:sz w:val="32"/>
          <w:szCs w:val="32"/>
        </w:rPr>
        <w:t>质量检查考评表（院级考评）</w:t>
      </w:r>
    </w:p>
    <w:p>
      <w:pPr>
        <w:pStyle w:val="17"/>
        <w:spacing w:line="360" w:lineRule="auto"/>
        <w:jc w:val="both"/>
        <w:rPr>
          <w:rFonts w:ascii="宋体" w:hAnsi="宋体"/>
          <w:b/>
          <w:sz w:val="24"/>
          <w:szCs w:val="24"/>
        </w:rPr>
      </w:pPr>
      <w:r>
        <w:rPr>
          <w:rFonts w:hint="eastAsia" w:ascii="宋体" w:hAnsi="宋体"/>
          <w:b/>
          <w:sz w:val="24"/>
          <w:szCs w:val="24"/>
        </w:rPr>
        <w:t xml:space="preserve">服务公司： </w:t>
      </w:r>
      <w:r>
        <w:rPr>
          <w:rFonts w:ascii="宋体" w:hAnsi="宋体"/>
          <w:b/>
          <w:sz w:val="24"/>
          <w:szCs w:val="24"/>
        </w:rPr>
        <w:t xml:space="preserve">                       </w:t>
      </w:r>
      <w:r>
        <w:rPr>
          <w:rFonts w:hint="eastAsia" w:ascii="宋体" w:hAnsi="宋体"/>
          <w:b/>
          <w:sz w:val="24"/>
          <w:szCs w:val="24"/>
        </w:rPr>
        <w:t xml:space="preserve">                       </w:t>
      </w:r>
      <w:r>
        <w:rPr>
          <w:rFonts w:ascii="宋体" w:hAnsi="宋体"/>
          <w:b/>
          <w:sz w:val="24"/>
          <w:szCs w:val="24"/>
        </w:rPr>
        <w:t xml:space="preserve">   </w:t>
      </w:r>
      <w:r>
        <w:rPr>
          <w:rFonts w:hint="eastAsia" w:ascii="宋体" w:hAnsi="宋体"/>
          <w:b/>
          <w:sz w:val="24"/>
          <w:szCs w:val="24"/>
        </w:rPr>
        <w:t xml:space="preserve"> 考评月份： </w:t>
      </w:r>
    </w:p>
    <w:tbl>
      <w:tblPr>
        <w:tblStyle w:val="8"/>
        <w:tblW w:w="1038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54"/>
        <w:gridCol w:w="1379"/>
        <w:gridCol w:w="4054"/>
        <w:gridCol w:w="3071"/>
        <w:gridCol w:w="82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54" w:type="dxa"/>
            <w:tcBorders>
              <w:top w:val="single" w:color="auto" w:sz="12" w:space="0"/>
              <w:left w:val="single" w:color="auto" w:sz="12" w:space="0"/>
              <w:bottom w:val="single" w:color="auto" w:sz="6" w:space="0"/>
              <w:right w:val="single" w:color="auto" w:sz="6" w:space="0"/>
            </w:tcBorders>
            <w:vAlign w:val="center"/>
          </w:tcPr>
          <w:p>
            <w:pPr>
              <w:pStyle w:val="17"/>
              <w:spacing w:line="360" w:lineRule="auto"/>
              <w:jc w:val="center"/>
              <w:rPr>
                <w:rFonts w:ascii="宋体" w:hAnsi="宋体" w:cs="宋体"/>
                <w:b/>
                <w:color w:val="000000"/>
                <w:sz w:val="24"/>
                <w:szCs w:val="24"/>
              </w:rPr>
            </w:pPr>
            <w:r>
              <w:rPr>
                <w:rFonts w:hint="eastAsia" w:ascii="宋体" w:hAnsi="宋体" w:cs="宋体"/>
                <w:b/>
                <w:color w:val="000000"/>
                <w:sz w:val="24"/>
                <w:szCs w:val="24"/>
              </w:rPr>
              <w:t>项目</w:t>
            </w:r>
          </w:p>
        </w:tc>
        <w:tc>
          <w:tcPr>
            <w:tcW w:w="1379" w:type="dxa"/>
            <w:tcBorders>
              <w:top w:val="single" w:color="auto" w:sz="12" w:space="0"/>
              <w:left w:val="single" w:color="auto" w:sz="6" w:space="0"/>
              <w:bottom w:val="single" w:color="auto" w:sz="6" w:space="0"/>
              <w:right w:val="single" w:color="auto" w:sz="6" w:space="0"/>
            </w:tcBorders>
            <w:vAlign w:val="center"/>
          </w:tcPr>
          <w:p>
            <w:pPr>
              <w:pStyle w:val="37"/>
              <w:widowControl/>
              <w:jc w:val="center"/>
              <w:rPr>
                <w:rFonts w:ascii="宋体" w:hAnsi="宋体" w:cs="宋体"/>
                <w:b/>
                <w:color w:val="000000"/>
                <w:kern w:val="0"/>
                <w:sz w:val="24"/>
                <w:szCs w:val="24"/>
              </w:rPr>
            </w:pPr>
            <w:r>
              <w:rPr>
                <w:rFonts w:hint="eastAsia" w:ascii="宋体" w:hAnsi="宋体" w:cs="宋体"/>
                <w:b/>
                <w:color w:val="000000"/>
                <w:kern w:val="0"/>
                <w:sz w:val="24"/>
                <w:szCs w:val="24"/>
              </w:rPr>
              <w:t>考核内容</w:t>
            </w:r>
          </w:p>
        </w:tc>
        <w:tc>
          <w:tcPr>
            <w:tcW w:w="4054" w:type="dxa"/>
            <w:tcBorders>
              <w:top w:val="single" w:color="auto" w:sz="12" w:space="0"/>
              <w:left w:val="single" w:color="auto" w:sz="6" w:space="0"/>
              <w:bottom w:val="single" w:color="auto" w:sz="6" w:space="0"/>
              <w:right w:val="single" w:color="auto" w:sz="6" w:space="0"/>
            </w:tcBorders>
            <w:vAlign w:val="center"/>
          </w:tcPr>
          <w:p>
            <w:pPr>
              <w:pStyle w:val="37"/>
              <w:widowControl/>
              <w:jc w:val="center"/>
              <w:rPr>
                <w:rFonts w:ascii="宋体" w:hAnsi="宋体" w:cs="宋体"/>
                <w:b/>
                <w:color w:val="000000"/>
                <w:kern w:val="0"/>
                <w:sz w:val="24"/>
                <w:szCs w:val="24"/>
              </w:rPr>
            </w:pPr>
            <w:r>
              <w:rPr>
                <w:rFonts w:hint="eastAsia" w:ascii="宋体" w:hAnsi="宋体" w:cs="宋体"/>
                <w:b/>
                <w:color w:val="000000"/>
                <w:kern w:val="0"/>
                <w:sz w:val="24"/>
                <w:szCs w:val="24"/>
              </w:rPr>
              <w:t>扣罚细则</w:t>
            </w:r>
          </w:p>
        </w:tc>
        <w:tc>
          <w:tcPr>
            <w:tcW w:w="3071" w:type="dxa"/>
            <w:tcBorders>
              <w:top w:val="single" w:color="auto" w:sz="12" w:space="0"/>
              <w:left w:val="single" w:color="auto" w:sz="6" w:space="0"/>
              <w:bottom w:val="single" w:color="auto" w:sz="6" w:space="0"/>
              <w:right w:val="single" w:color="auto" w:sz="6" w:space="0"/>
            </w:tcBorders>
          </w:tcPr>
          <w:p>
            <w:pPr>
              <w:pStyle w:val="37"/>
              <w:widowControl/>
              <w:jc w:val="center"/>
              <w:rPr>
                <w:rFonts w:ascii="宋体" w:hAnsi="宋体" w:cs="宋体"/>
                <w:b/>
                <w:color w:val="000000"/>
                <w:kern w:val="0"/>
                <w:sz w:val="24"/>
                <w:szCs w:val="24"/>
              </w:rPr>
            </w:pPr>
            <w:r>
              <w:rPr>
                <w:rFonts w:hint="eastAsia" w:ascii="宋体" w:hAnsi="宋体" w:cs="宋体"/>
                <w:b/>
                <w:color w:val="000000"/>
                <w:kern w:val="0"/>
                <w:sz w:val="24"/>
                <w:szCs w:val="24"/>
              </w:rPr>
              <w:t>存在问题</w:t>
            </w:r>
          </w:p>
        </w:tc>
        <w:tc>
          <w:tcPr>
            <w:tcW w:w="825" w:type="dxa"/>
            <w:tcBorders>
              <w:top w:val="single" w:color="auto" w:sz="12" w:space="0"/>
              <w:left w:val="single" w:color="auto" w:sz="6" w:space="0"/>
              <w:bottom w:val="single" w:color="auto" w:sz="6" w:space="0"/>
              <w:right w:val="single" w:color="auto" w:sz="12" w:space="0"/>
            </w:tcBorders>
            <w:vAlign w:val="center"/>
          </w:tcPr>
          <w:p>
            <w:pPr>
              <w:pStyle w:val="37"/>
              <w:widowControl/>
              <w:jc w:val="center"/>
              <w:rPr>
                <w:rFonts w:ascii="宋体" w:hAnsi="宋体" w:cs="宋体"/>
                <w:b/>
                <w:color w:val="000000"/>
                <w:kern w:val="0"/>
                <w:sz w:val="24"/>
                <w:szCs w:val="24"/>
              </w:rPr>
            </w:pPr>
            <w:r>
              <w:rPr>
                <w:rFonts w:hint="eastAsia" w:ascii="宋体" w:hAnsi="宋体" w:cs="宋体"/>
                <w:b/>
                <w:color w:val="000000"/>
                <w:kern w:val="0"/>
                <w:sz w:val="24"/>
                <w:szCs w:val="24"/>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45" w:hRule="atLeast"/>
        </w:trPr>
        <w:tc>
          <w:tcPr>
            <w:tcW w:w="1054" w:type="dxa"/>
            <w:vMerge w:val="restart"/>
            <w:tcBorders>
              <w:top w:val="single" w:color="auto" w:sz="6" w:space="0"/>
              <w:left w:val="single" w:color="auto" w:sz="12" w:space="0"/>
              <w:bottom w:val="single" w:color="auto" w:sz="6" w:space="0"/>
              <w:right w:val="single" w:color="auto" w:sz="6" w:space="0"/>
            </w:tcBorders>
            <w:vAlign w:val="center"/>
          </w:tcPr>
          <w:p>
            <w:pPr>
              <w:pStyle w:val="37"/>
              <w:jc w:val="center"/>
              <w:rPr>
                <w:rFonts w:ascii="宋体" w:hAnsi="宋体" w:cs="宋体"/>
                <w:color w:val="000000"/>
                <w:kern w:val="0"/>
                <w:sz w:val="24"/>
                <w:szCs w:val="24"/>
              </w:rPr>
            </w:pPr>
            <w:r>
              <w:rPr>
                <w:rFonts w:hint="eastAsia" w:ascii="宋体" w:hAnsi="宋体" w:cs="宋体"/>
                <w:color w:val="000000"/>
                <w:kern w:val="0"/>
                <w:sz w:val="24"/>
                <w:szCs w:val="24"/>
              </w:rPr>
              <w:t>质量保障措施</w:t>
            </w:r>
          </w:p>
          <w:p>
            <w:pPr>
              <w:pStyle w:val="37"/>
              <w:jc w:val="center"/>
              <w:rPr>
                <w:rFonts w:ascii="宋体" w:hAnsi="宋体" w:cs="宋体"/>
                <w:color w:val="000000"/>
                <w:kern w:val="0"/>
                <w:sz w:val="24"/>
                <w:szCs w:val="24"/>
              </w:rPr>
            </w:pPr>
            <w:r>
              <w:rPr>
                <w:rFonts w:hint="eastAsia" w:ascii="宋体" w:hAnsi="宋体" w:cs="宋体"/>
                <w:color w:val="000000"/>
                <w:kern w:val="0"/>
                <w:sz w:val="24"/>
                <w:szCs w:val="24"/>
              </w:rPr>
              <w:t>40分</w:t>
            </w:r>
          </w:p>
          <w:p>
            <w:pPr>
              <w:pStyle w:val="37"/>
              <w:jc w:val="center"/>
              <w:rPr>
                <w:rFonts w:ascii="宋体" w:hAnsi="宋体" w:cs="宋体"/>
                <w:color w:val="000000"/>
                <w:kern w:val="0"/>
                <w:sz w:val="24"/>
                <w:szCs w:val="24"/>
              </w:rPr>
            </w:pPr>
          </w:p>
        </w:tc>
        <w:tc>
          <w:tcPr>
            <w:tcW w:w="1379" w:type="dxa"/>
            <w:vMerge w:val="restart"/>
            <w:tcBorders>
              <w:top w:val="single" w:color="auto" w:sz="6" w:space="0"/>
              <w:left w:val="single" w:color="auto" w:sz="6" w:space="0"/>
              <w:bottom w:val="single" w:color="auto" w:sz="6" w:space="0"/>
              <w:right w:val="single" w:color="auto" w:sz="6" w:space="0"/>
            </w:tcBorders>
          </w:tcPr>
          <w:p>
            <w:pPr>
              <w:pStyle w:val="37"/>
              <w:widowControl/>
              <w:jc w:val="center"/>
              <w:rPr>
                <w:rFonts w:ascii="宋体" w:hAnsi="宋体"/>
                <w:color w:val="000000"/>
                <w:kern w:val="0"/>
                <w:sz w:val="24"/>
                <w:szCs w:val="24"/>
              </w:rPr>
            </w:pPr>
          </w:p>
          <w:p>
            <w:pPr>
              <w:pStyle w:val="37"/>
              <w:widowControl/>
              <w:jc w:val="center"/>
              <w:rPr>
                <w:rFonts w:ascii="宋体" w:hAnsi="宋体"/>
                <w:color w:val="000000"/>
                <w:kern w:val="0"/>
                <w:sz w:val="24"/>
                <w:szCs w:val="24"/>
              </w:rPr>
            </w:pPr>
          </w:p>
          <w:p>
            <w:pPr>
              <w:pStyle w:val="37"/>
              <w:widowControl/>
              <w:jc w:val="center"/>
              <w:rPr>
                <w:rFonts w:ascii="宋体" w:hAnsi="宋体"/>
                <w:color w:val="000000"/>
                <w:kern w:val="0"/>
                <w:sz w:val="24"/>
                <w:szCs w:val="24"/>
              </w:rPr>
            </w:pPr>
            <w:r>
              <w:rPr>
                <w:rFonts w:hint="eastAsia" w:ascii="宋体" w:hAnsi="宋体"/>
                <w:color w:val="000000"/>
                <w:kern w:val="0"/>
                <w:sz w:val="24"/>
                <w:szCs w:val="24"/>
              </w:rPr>
              <w:t>人员</w:t>
            </w:r>
          </w:p>
          <w:p>
            <w:pPr>
              <w:pStyle w:val="37"/>
              <w:widowControl/>
              <w:jc w:val="center"/>
              <w:rPr>
                <w:rFonts w:ascii="宋体" w:hAnsi="宋体"/>
                <w:color w:val="000000"/>
                <w:kern w:val="0"/>
                <w:sz w:val="24"/>
                <w:szCs w:val="24"/>
              </w:rPr>
            </w:pPr>
            <w:r>
              <w:rPr>
                <w:rFonts w:hint="eastAsia" w:ascii="宋体" w:hAnsi="宋体"/>
                <w:color w:val="000000"/>
                <w:kern w:val="0"/>
                <w:sz w:val="24"/>
                <w:szCs w:val="24"/>
              </w:rPr>
              <w:t>配置</w:t>
            </w:r>
          </w:p>
        </w:tc>
        <w:tc>
          <w:tcPr>
            <w:tcW w:w="4054" w:type="dxa"/>
            <w:tcBorders>
              <w:top w:val="single" w:color="auto" w:sz="6" w:space="0"/>
              <w:left w:val="single" w:color="auto" w:sz="6" w:space="0"/>
              <w:bottom w:val="single" w:color="auto" w:sz="6" w:space="0"/>
              <w:right w:val="single" w:color="auto" w:sz="6" w:space="0"/>
            </w:tcBorders>
          </w:tcPr>
          <w:p>
            <w:pPr>
              <w:pStyle w:val="37"/>
              <w:widowControl/>
              <w:numPr>
                <w:ilvl w:val="0"/>
                <w:numId w:val="5"/>
              </w:numPr>
              <w:jc w:val="left"/>
              <w:rPr>
                <w:rFonts w:ascii="宋体" w:hAnsi="宋体"/>
                <w:color w:val="000000"/>
                <w:kern w:val="0"/>
                <w:sz w:val="24"/>
                <w:szCs w:val="24"/>
              </w:rPr>
            </w:pPr>
            <w:r>
              <w:rPr>
                <w:rFonts w:hint="eastAsia" w:ascii="宋体" w:hAnsi="宋体"/>
                <w:color w:val="000000"/>
                <w:kern w:val="0"/>
                <w:sz w:val="24"/>
                <w:szCs w:val="24"/>
              </w:rPr>
              <w:t>发现缺岗按中标单价*缺岗天数*缺岗数直接扣当月服务费；</w:t>
            </w:r>
          </w:p>
          <w:p>
            <w:pPr>
              <w:pStyle w:val="37"/>
              <w:widowControl/>
              <w:numPr>
                <w:ilvl w:val="0"/>
                <w:numId w:val="5"/>
              </w:numPr>
              <w:jc w:val="left"/>
              <w:rPr>
                <w:rFonts w:ascii="宋体" w:hAnsi="宋体"/>
                <w:color w:val="000000"/>
                <w:kern w:val="0"/>
                <w:sz w:val="24"/>
                <w:szCs w:val="24"/>
              </w:rPr>
            </w:pPr>
            <w:r>
              <w:rPr>
                <w:rFonts w:hint="eastAsia" w:ascii="宋体" w:hAnsi="宋体"/>
                <w:sz w:val="24"/>
                <w:szCs w:val="24"/>
              </w:rPr>
              <w:t>按照劳动法合理安排人员作息时间，不得长时间超时加班。</w:t>
            </w:r>
            <w:r>
              <w:rPr>
                <w:rFonts w:hint="eastAsia" w:ascii="宋体" w:hAnsi="宋体"/>
                <w:color w:val="000000"/>
                <w:kern w:val="0"/>
                <w:sz w:val="24"/>
                <w:szCs w:val="24"/>
              </w:rPr>
              <w:t>员工同时兼岗按缺岗处理。</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hint="eastAsia" w:ascii="宋体" w:hAnsi="宋体"/>
                <w:color w:val="000000"/>
                <w:kern w:val="0"/>
                <w:sz w:val="24"/>
                <w:szCs w:val="24"/>
              </w:rPr>
            </w:pPr>
          </w:p>
        </w:tc>
        <w:tc>
          <w:tcPr>
            <w:tcW w:w="825" w:type="dxa"/>
            <w:vMerge w:val="restart"/>
            <w:tcBorders>
              <w:top w:val="single" w:color="auto" w:sz="6" w:space="0"/>
              <w:left w:val="single" w:color="auto" w:sz="6" w:space="0"/>
              <w:bottom w:val="single" w:color="auto" w:sz="6" w:space="0"/>
              <w:right w:val="single" w:color="auto" w:sz="12" w:space="0"/>
            </w:tcBorders>
            <w:vAlign w:val="center"/>
          </w:tcPr>
          <w:p>
            <w:pPr>
              <w:pStyle w:val="37"/>
              <w:widowControl/>
              <w:jc w:val="center"/>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39" w:hRule="atLeast"/>
        </w:trPr>
        <w:tc>
          <w:tcPr>
            <w:tcW w:w="1054" w:type="dxa"/>
            <w:vMerge w:val="continue"/>
            <w:tcBorders>
              <w:top w:val="single" w:color="auto" w:sz="6" w:space="0"/>
              <w:left w:val="single" w:color="auto" w:sz="12" w:space="0"/>
              <w:bottom w:val="single" w:color="auto" w:sz="6" w:space="0"/>
              <w:right w:val="single" w:color="auto" w:sz="6" w:space="0"/>
            </w:tcBorders>
            <w:vAlign w:val="center"/>
          </w:tcPr>
          <w:p>
            <w:pPr>
              <w:widowControl/>
              <w:jc w:val="left"/>
              <w:rPr>
                <w:rFonts w:ascii="宋体" w:hAnsi="宋体" w:cs="宋体"/>
                <w:color w:val="000000"/>
                <w:kern w:val="0"/>
                <w:sz w:val="24"/>
                <w:szCs w:val="24"/>
              </w:rPr>
            </w:pPr>
          </w:p>
        </w:tc>
        <w:tc>
          <w:tcPr>
            <w:tcW w:w="137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ascii="宋体" w:hAnsi="宋体"/>
                <w:color w:val="000000"/>
                <w:kern w:val="0"/>
                <w:sz w:val="24"/>
                <w:szCs w:val="24"/>
              </w:rPr>
            </w:pPr>
          </w:p>
        </w:tc>
        <w:tc>
          <w:tcPr>
            <w:tcW w:w="4054" w:type="dxa"/>
            <w:tcBorders>
              <w:top w:val="single" w:color="auto" w:sz="6" w:space="0"/>
              <w:left w:val="single" w:color="auto" w:sz="6" w:space="0"/>
              <w:bottom w:val="single" w:color="auto" w:sz="6" w:space="0"/>
              <w:right w:val="single" w:color="auto" w:sz="6" w:space="0"/>
            </w:tcBorders>
          </w:tcPr>
          <w:p>
            <w:pPr>
              <w:pStyle w:val="37"/>
              <w:widowControl/>
              <w:numPr>
                <w:ilvl w:val="0"/>
                <w:numId w:val="6"/>
              </w:numPr>
              <w:rPr>
                <w:rFonts w:ascii="宋体" w:hAnsi="宋体"/>
                <w:color w:val="000000"/>
                <w:kern w:val="0"/>
                <w:sz w:val="24"/>
                <w:szCs w:val="24"/>
              </w:rPr>
            </w:pPr>
            <w:r>
              <w:rPr>
                <w:rFonts w:hint="eastAsia" w:ascii="宋体" w:hAnsi="宋体"/>
                <w:color w:val="000000"/>
                <w:kern w:val="0"/>
                <w:sz w:val="24"/>
                <w:szCs w:val="24"/>
              </w:rPr>
              <w:t>聘用超龄员工或不符合招标文件要求的人员扣0.5分/人；</w:t>
            </w:r>
          </w:p>
          <w:p>
            <w:pPr>
              <w:pStyle w:val="37"/>
              <w:widowControl/>
              <w:numPr>
                <w:ilvl w:val="0"/>
                <w:numId w:val="6"/>
              </w:numPr>
              <w:jc w:val="left"/>
              <w:rPr>
                <w:rFonts w:ascii="宋体" w:hAnsi="宋体"/>
                <w:color w:val="000000"/>
                <w:kern w:val="0"/>
                <w:sz w:val="24"/>
                <w:szCs w:val="24"/>
              </w:rPr>
            </w:pPr>
            <w:r>
              <w:rPr>
                <w:rFonts w:hint="eastAsia" w:ascii="宋体" w:hAnsi="宋体"/>
                <w:color w:val="000000"/>
                <w:kern w:val="0"/>
                <w:sz w:val="24"/>
                <w:szCs w:val="24"/>
              </w:rPr>
              <w:t>项目管理人员不按招标文件要求配置的，按缺岗处理。</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hint="eastAsia" w:ascii="宋体" w:hAnsi="宋体" w:cs="宋体"/>
                <w:color w:val="000000"/>
                <w:kern w:val="0"/>
                <w:sz w:val="24"/>
                <w:szCs w:val="24"/>
              </w:rPr>
            </w:pPr>
          </w:p>
        </w:tc>
        <w:tc>
          <w:tcPr>
            <w:tcW w:w="825" w:type="dxa"/>
            <w:vMerge w:val="continue"/>
            <w:tcBorders>
              <w:top w:val="single" w:color="auto" w:sz="6" w:space="0"/>
              <w:left w:val="single" w:color="auto" w:sz="6" w:space="0"/>
              <w:bottom w:val="single" w:color="auto" w:sz="6" w:space="0"/>
              <w:right w:val="single" w:color="auto" w:sz="12" w:space="0"/>
            </w:tcBorders>
            <w:vAlign w:val="center"/>
          </w:tcPr>
          <w:p>
            <w:pPr>
              <w:widowControl/>
              <w:jc w:val="left"/>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22" w:hRule="atLeast"/>
        </w:trPr>
        <w:tc>
          <w:tcPr>
            <w:tcW w:w="1054" w:type="dxa"/>
            <w:vMerge w:val="continue"/>
            <w:tcBorders>
              <w:top w:val="single" w:color="auto" w:sz="6" w:space="0"/>
              <w:left w:val="single" w:color="auto" w:sz="12" w:space="0"/>
              <w:bottom w:val="single" w:color="auto" w:sz="6" w:space="0"/>
              <w:right w:val="single" w:color="auto" w:sz="6" w:space="0"/>
            </w:tcBorders>
            <w:vAlign w:val="center"/>
          </w:tcPr>
          <w:p>
            <w:pPr>
              <w:widowControl/>
              <w:jc w:val="left"/>
              <w:rPr>
                <w:rFonts w:ascii="宋体" w:hAnsi="宋体" w:cs="宋体"/>
                <w:color w:val="000000"/>
                <w:kern w:val="0"/>
                <w:sz w:val="24"/>
                <w:szCs w:val="24"/>
              </w:rPr>
            </w:pPr>
          </w:p>
        </w:tc>
        <w:tc>
          <w:tcPr>
            <w:tcW w:w="1379" w:type="dxa"/>
            <w:tcBorders>
              <w:top w:val="single" w:color="auto" w:sz="6" w:space="0"/>
              <w:left w:val="single" w:color="auto" w:sz="6" w:space="0"/>
              <w:bottom w:val="single" w:color="auto" w:sz="6" w:space="0"/>
              <w:right w:val="single" w:color="auto" w:sz="6" w:space="0"/>
            </w:tcBorders>
          </w:tcPr>
          <w:p>
            <w:pPr>
              <w:pStyle w:val="37"/>
              <w:widowControl/>
              <w:rPr>
                <w:rFonts w:ascii="宋体" w:hAnsi="宋体"/>
                <w:color w:val="000000"/>
                <w:kern w:val="0"/>
                <w:sz w:val="24"/>
                <w:szCs w:val="24"/>
              </w:rPr>
            </w:pPr>
          </w:p>
          <w:p>
            <w:pPr>
              <w:pStyle w:val="37"/>
              <w:widowControl/>
              <w:jc w:val="center"/>
              <w:rPr>
                <w:rFonts w:hint="eastAsia" w:ascii="宋体" w:hAnsi="宋体"/>
                <w:color w:val="000000"/>
                <w:kern w:val="0"/>
                <w:sz w:val="24"/>
                <w:szCs w:val="24"/>
              </w:rPr>
            </w:pPr>
            <w:r>
              <w:rPr>
                <w:rFonts w:hint="eastAsia" w:ascii="宋体" w:hAnsi="宋体"/>
                <w:color w:val="000000"/>
                <w:kern w:val="0"/>
                <w:sz w:val="24"/>
                <w:szCs w:val="24"/>
              </w:rPr>
              <w:t>工具、物料配置情况</w:t>
            </w:r>
          </w:p>
        </w:tc>
        <w:tc>
          <w:tcPr>
            <w:tcW w:w="4054" w:type="dxa"/>
            <w:tcBorders>
              <w:top w:val="single" w:color="auto" w:sz="6" w:space="0"/>
              <w:left w:val="single" w:color="auto" w:sz="6" w:space="0"/>
              <w:bottom w:val="single" w:color="auto" w:sz="6" w:space="0"/>
              <w:right w:val="single" w:color="auto" w:sz="6" w:space="0"/>
            </w:tcBorders>
          </w:tcPr>
          <w:p>
            <w:pPr>
              <w:pStyle w:val="37"/>
              <w:widowControl/>
              <w:numPr>
                <w:ilvl w:val="0"/>
                <w:numId w:val="7"/>
              </w:numPr>
              <w:jc w:val="left"/>
              <w:rPr>
                <w:rFonts w:ascii="宋体" w:hAnsi="宋体"/>
                <w:color w:val="000000"/>
                <w:kern w:val="0"/>
                <w:sz w:val="24"/>
                <w:szCs w:val="24"/>
              </w:rPr>
            </w:pPr>
            <w:r>
              <w:rPr>
                <w:rFonts w:hint="eastAsia" w:ascii="宋体" w:hAnsi="宋体"/>
                <w:color w:val="000000"/>
                <w:kern w:val="0"/>
                <w:sz w:val="24"/>
                <w:szCs w:val="24"/>
              </w:rPr>
              <w:t>保洁工具、物料等不符合工作要求扣0.5分/岗位；</w:t>
            </w:r>
          </w:p>
          <w:p>
            <w:pPr>
              <w:pStyle w:val="37"/>
              <w:widowControl/>
              <w:numPr>
                <w:ilvl w:val="0"/>
                <w:numId w:val="7"/>
              </w:numPr>
              <w:jc w:val="left"/>
            </w:pPr>
            <w:r>
              <w:rPr>
                <w:rFonts w:hint="eastAsia" w:ascii="宋体" w:hAnsi="宋体"/>
                <w:color w:val="000000"/>
                <w:kern w:val="0"/>
                <w:sz w:val="24"/>
                <w:szCs w:val="24"/>
              </w:rPr>
              <w:t>地板清洁洗地机、扫地机等机器设备未满足标书合同或工作要求扣3分。</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hint="eastAsia" w:ascii="宋体" w:hAnsi="宋体" w:cs="宋体"/>
                <w:color w:val="000000"/>
                <w:kern w:val="0"/>
                <w:sz w:val="24"/>
                <w:szCs w:val="24"/>
              </w:rPr>
            </w:pPr>
          </w:p>
        </w:tc>
        <w:tc>
          <w:tcPr>
            <w:tcW w:w="825" w:type="dxa"/>
            <w:vMerge w:val="continue"/>
            <w:tcBorders>
              <w:top w:val="single" w:color="auto" w:sz="6" w:space="0"/>
              <w:left w:val="single" w:color="auto" w:sz="6" w:space="0"/>
              <w:bottom w:val="single" w:color="auto" w:sz="6" w:space="0"/>
              <w:right w:val="single" w:color="auto" w:sz="12" w:space="0"/>
            </w:tcBorders>
            <w:vAlign w:val="center"/>
          </w:tcPr>
          <w:p>
            <w:pPr>
              <w:widowControl/>
              <w:jc w:val="left"/>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46" w:hRule="atLeast"/>
        </w:trPr>
        <w:tc>
          <w:tcPr>
            <w:tcW w:w="1054" w:type="dxa"/>
            <w:vMerge w:val="continue"/>
            <w:tcBorders>
              <w:top w:val="single" w:color="auto" w:sz="6" w:space="0"/>
              <w:left w:val="single" w:color="auto" w:sz="12" w:space="0"/>
              <w:bottom w:val="single" w:color="auto" w:sz="6" w:space="0"/>
              <w:right w:val="single" w:color="auto" w:sz="6" w:space="0"/>
            </w:tcBorders>
            <w:vAlign w:val="center"/>
          </w:tcPr>
          <w:p>
            <w:pPr>
              <w:widowControl/>
              <w:jc w:val="left"/>
              <w:rPr>
                <w:rFonts w:ascii="宋体" w:hAnsi="宋体" w:cs="宋体"/>
                <w:color w:val="000000"/>
                <w:kern w:val="0"/>
                <w:sz w:val="24"/>
                <w:szCs w:val="24"/>
              </w:rPr>
            </w:pPr>
          </w:p>
        </w:tc>
        <w:tc>
          <w:tcPr>
            <w:tcW w:w="1379" w:type="dxa"/>
            <w:tcBorders>
              <w:top w:val="single" w:color="auto" w:sz="6" w:space="0"/>
              <w:left w:val="single" w:color="auto" w:sz="6" w:space="0"/>
              <w:bottom w:val="single" w:color="auto" w:sz="6" w:space="0"/>
              <w:right w:val="single" w:color="auto" w:sz="6" w:space="0"/>
            </w:tcBorders>
            <w:vAlign w:val="center"/>
          </w:tcPr>
          <w:p>
            <w:pPr>
              <w:pStyle w:val="37"/>
              <w:jc w:val="center"/>
              <w:rPr>
                <w:rFonts w:ascii="宋体" w:hAnsi="宋体"/>
                <w:color w:val="000000"/>
                <w:sz w:val="24"/>
                <w:szCs w:val="24"/>
              </w:rPr>
            </w:pPr>
            <w:r>
              <w:rPr>
                <w:rFonts w:hint="eastAsia" w:ascii="宋体" w:hAnsi="宋体"/>
                <w:color w:val="000000"/>
                <w:sz w:val="24"/>
                <w:szCs w:val="24"/>
              </w:rPr>
              <w:t>员工</w:t>
            </w:r>
          </w:p>
          <w:p>
            <w:pPr>
              <w:pStyle w:val="37"/>
              <w:jc w:val="center"/>
              <w:rPr>
                <w:rFonts w:ascii="宋体" w:hAnsi="宋体"/>
                <w:color w:val="000000"/>
                <w:sz w:val="24"/>
                <w:szCs w:val="24"/>
              </w:rPr>
            </w:pPr>
            <w:r>
              <w:rPr>
                <w:rFonts w:hint="eastAsia" w:ascii="宋体" w:hAnsi="宋体"/>
                <w:color w:val="000000"/>
                <w:sz w:val="24"/>
                <w:szCs w:val="24"/>
              </w:rPr>
              <w:t>培训</w:t>
            </w:r>
          </w:p>
        </w:tc>
        <w:tc>
          <w:tcPr>
            <w:tcW w:w="4054" w:type="dxa"/>
            <w:tcBorders>
              <w:top w:val="single" w:color="auto" w:sz="6" w:space="0"/>
              <w:left w:val="single" w:color="auto" w:sz="6" w:space="0"/>
              <w:bottom w:val="single" w:color="auto" w:sz="6" w:space="0"/>
              <w:right w:val="single" w:color="auto" w:sz="6" w:space="0"/>
            </w:tcBorders>
          </w:tcPr>
          <w:p>
            <w:pPr>
              <w:numPr>
                <w:ilvl w:val="0"/>
                <w:numId w:val="8"/>
              </w:numPr>
            </w:pPr>
            <w:r>
              <w:rPr>
                <w:rFonts w:hint="eastAsia" w:ascii="宋体" w:hAnsi="宋体"/>
                <w:color w:val="000000"/>
                <w:kern w:val="0"/>
                <w:sz w:val="24"/>
                <w:szCs w:val="24"/>
              </w:rPr>
              <w:t>未经岗前培训上岗扣1分/人；</w:t>
            </w:r>
          </w:p>
          <w:p>
            <w:pPr>
              <w:pStyle w:val="37"/>
              <w:widowControl/>
              <w:numPr>
                <w:ilvl w:val="0"/>
                <w:numId w:val="8"/>
              </w:numPr>
              <w:jc w:val="left"/>
              <w:rPr>
                <w:rFonts w:ascii="宋体" w:hAnsi="宋体"/>
                <w:color w:val="000000"/>
                <w:kern w:val="0"/>
                <w:sz w:val="24"/>
                <w:szCs w:val="24"/>
              </w:rPr>
            </w:pPr>
            <w:r>
              <w:rPr>
                <w:rFonts w:hint="eastAsia" w:ascii="宋体" w:hAnsi="宋体"/>
                <w:color w:val="000000"/>
                <w:kern w:val="0"/>
                <w:sz w:val="24"/>
                <w:szCs w:val="24"/>
              </w:rPr>
              <w:t>感控要求高的岗位未经主管部门考核合格上岗的扣3分/人；</w:t>
            </w:r>
          </w:p>
          <w:p>
            <w:pPr>
              <w:pStyle w:val="37"/>
              <w:widowControl/>
              <w:numPr>
                <w:ilvl w:val="0"/>
                <w:numId w:val="8"/>
              </w:numPr>
              <w:jc w:val="left"/>
              <w:rPr>
                <w:rFonts w:ascii="宋体" w:hAnsi="宋体"/>
                <w:color w:val="000000"/>
                <w:kern w:val="0"/>
                <w:sz w:val="24"/>
                <w:szCs w:val="24"/>
              </w:rPr>
            </w:pPr>
            <w:r>
              <w:rPr>
                <w:rFonts w:hint="eastAsia" w:ascii="宋体" w:hAnsi="宋体"/>
                <w:color w:val="000000"/>
                <w:kern w:val="0"/>
                <w:sz w:val="24"/>
                <w:szCs w:val="24"/>
              </w:rPr>
              <w:t>未定期对在岗员工进行安全生产、文明礼貌、垃圾分类、消毒隔离等培训，每次每项扣0.5分/人。</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hint="eastAsia" w:ascii="宋体" w:hAnsi="宋体" w:cs="宋体"/>
                <w:color w:val="000000"/>
                <w:kern w:val="0"/>
                <w:sz w:val="24"/>
                <w:szCs w:val="24"/>
              </w:rPr>
            </w:pPr>
          </w:p>
        </w:tc>
        <w:tc>
          <w:tcPr>
            <w:tcW w:w="825" w:type="dxa"/>
            <w:vMerge w:val="continue"/>
            <w:tcBorders>
              <w:top w:val="single" w:color="auto" w:sz="6" w:space="0"/>
              <w:left w:val="single" w:color="auto" w:sz="6" w:space="0"/>
              <w:bottom w:val="single" w:color="auto" w:sz="6" w:space="0"/>
              <w:right w:val="single" w:color="auto" w:sz="12" w:space="0"/>
            </w:tcBorders>
            <w:vAlign w:val="center"/>
          </w:tcPr>
          <w:p>
            <w:pPr>
              <w:widowControl/>
              <w:jc w:val="left"/>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08" w:hRule="atLeast"/>
        </w:trPr>
        <w:tc>
          <w:tcPr>
            <w:tcW w:w="1054" w:type="dxa"/>
            <w:vMerge w:val="continue"/>
            <w:tcBorders>
              <w:top w:val="single" w:color="auto" w:sz="6" w:space="0"/>
              <w:left w:val="single" w:color="auto" w:sz="12" w:space="0"/>
              <w:bottom w:val="single" w:color="auto" w:sz="6" w:space="0"/>
              <w:right w:val="single" w:color="auto" w:sz="6" w:space="0"/>
            </w:tcBorders>
            <w:vAlign w:val="center"/>
          </w:tcPr>
          <w:p>
            <w:pPr>
              <w:widowControl/>
              <w:jc w:val="left"/>
              <w:rPr>
                <w:rFonts w:ascii="宋体" w:hAnsi="宋体" w:cs="宋体"/>
                <w:color w:val="000000"/>
                <w:kern w:val="0"/>
                <w:sz w:val="24"/>
                <w:szCs w:val="24"/>
              </w:rPr>
            </w:pPr>
          </w:p>
        </w:tc>
        <w:tc>
          <w:tcPr>
            <w:tcW w:w="1379" w:type="dxa"/>
            <w:tcBorders>
              <w:top w:val="single" w:color="auto" w:sz="6" w:space="0"/>
              <w:left w:val="single" w:color="auto" w:sz="6" w:space="0"/>
              <w:bottom w:val="single" w:color="auto" w:sz="6" w:space="0"/>
              <w:right w:val="single" w:color="auto" w:sz="6" w:space="0"/>
            </w:tcBorders>
            <w:vAlign w:val="center"/>
          </w:tcPr>
          <w:p>
            <w:pPr>
              <w:pStyle w:val="37"/>
              <w:jc w:val="center"/>
              <w:rPr>
                <w:rFonts w:ascii="宋体" w:hAnsi="宋体"/>
                <w:color w:val="000000"/>
                <w:sz w:val="24"/>
                <w:szCs w:val="24"/>
              </w:rPr>
            </w:pPr>
            <w:r>
              <w:rPr>
                <w:rFonts w:hint="eastAsia" w:ascii="宋体" w:hAnsi="宋体"/>
                <w:color w:val="000000"/>
                <w:sz w:val="24"/>
                <w:szCs w:val="24"/>
              </w:rPr>
              <w:t>质量</w:t>
            </w:r>
          </w:p>
          <w:p>
            <w:pPr>
              <w:pStyle w:val="37"/>
              <w:jc w:val="center"/>
              <w:rPr>
                <w:rFonts w:ascii="宋体" w:hAnsi="宋体"/>
                <w:color w:val="000000"/>
                <w:sz w:val="24"/>
                <w:szCs w:val="24"/>
              </w:rPr>
            </w:pPr>
            <w:r>
              <w:rPr>
                <w:rFonts w:hint="eastAsia" w:ascii="宋体" w:hAnsi="宋体"/>
                <w:color w:val="000000"/>
                <w:sz w:val="24"/>
                <w:szCs w:val="24"/>
              </w:rPr>
              <w:t>管理</w:t>
            </w:r>
          </w:p>
        </w:tc>
        <w:tc>
          <w:tcPr>
            <w:tcW w:w="4054" w:type="dxa"/>
            <w:tcBorders>
              <w:top w:val="single" w:color="auto" w:sz="6" w:space="0"/>
              <w:left w:val="single" w:color="auto" w:sz="6" w:space="0"/>
              <w:bottom w:val="single" w:color="auto" w:sz="6" w:space="0"/>
              <w:right w:val="single" w:color="auto" w:sz="6" w:space="0"/>
            </w:tcBorders>
          </w:tcPr>
          <w:p>
            <w:pPr>
              <w:pStyle w:val="37"/>
              <w:widowControl/>
              <w:numPr>
                <w:ilvl w:val="0"/>
                <w:numId w:val="9"/>
              </w:numPr>
              <w:jc w:val="left"/>
            </w:pPr>
            <w:r>
              <w:rPr>
                <w:rFonts w:hint="eastAsia" w:ascii="宋体" w:hAnsi="宋体"/>
                <w:color w:val="000000"/>
                <w:kern w:val="0"/>
                <w:sz w:val="24"/>
                <w:szCs w:val="24"/>
              </w:rPr>
              <w:t>未建立总公司-项目经理-主管三级质量检查机制，未开展检查活动扣5分/月；</w:t>
            </w:r>
          </w:p>
          <w:p>
            <w:pPr>
              <w:pStyle w:val="37"/>
              <w:widowControl/>
              <w:numPr>
                <w:ilvl w:val="0"/>
                <w:numId w:val="9"/>
              </w:numPr>
              <w:jc w:val="left"/>
              <w:rPr>
                <w:rFonts w:ascii="宋体" w:hAnsi="宋体"/>
                <w:color w:val="000000"/>
                <w:kern w:val="0"/>
                <w:sz w:val="24"/>
                <w:szCs w:val="24"/>
              </w:rPr>
            </w:pPr>
            <w:r>
              <w:rPr>
                <w:rFonts w:hint="eastAsia" w:ascii="宋体" w:hAnsi="宋体"/>
                <w:color w:val="000000"/>
                <w:kern w:val="0"/>
                <w:sz w:val="24"/>
                <w:szCs w:val="24"/>
              </w:rPr>
              <w:t>发现问题未采取有效措施进行持续整改和跟进效果的，扣2分/例。</w:t>
            </w:r>
          </w:p>
          <w:p>
            <w:pPr>
              <w:pStyle w:val="37"/>
              <w:widowControl/>
              <w:numPr>
                <w:ilvl w:val="0"/>
                <w:numId w:val="9"/>
              </w:numPr>
              <w:jc w:val="left"/>
              <w:rPr>
                <w:rFonts w:ascii="宋体" w:hAnsi="宋体"/>
                <w:color w:val="000000"/>
                <w:kern w:val="0"/>
                <w:sz w:val="24"/>
                <w:szCs w:val="24"/>
              </w:rPr>
            </w:pPr>
            <w:r>
              <w:rPr>
                <w:rFonts w:hint="eastAsia" w:ascii="宋体" w:hAnsi="宋体"/>
                <w:color w:val="000000"/>
                <w:kern w:val="0"/>
                <w:sz w:val="24"/>
                <w:szCs w:val="24"/>
              </w:rPr>
              <w:t>发生差错、不良事件、投诉扣3分/例，发生质量安全事故视情节扣当月服务费5%-10%。</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hint="eastAsia" w:ascii="宋体" w:hAnsi="宋体"/>
                <w:color w:val="000000"/>
                <w:kern w:val="0"/>
                <w:sz w:val="24"/>
                <w:szCs w:val="24"/>
              </w:rPr>
            </w:pPr>
          </w:p>
        </w:tc>
        <w:tc>
          <w:tcPr>
            <w:tcW w:w="825" w:type="dxa"/>
            <w:vMerge w:val="continue"/>
            <w:tcBorders>
              <w:top w:val="single" w:color="auto" w:sz="6" w:space="0"/>
              <w:left w:val="single" w:color="auto" w:sz="6" w:space="0"/>
              <w:bottom w:val="single" w:color="auto" w:sz="6" w:space="0"/>
              <w:right w:val="single" w:color="auto" w:sz="12" w:space="0"/>
            </w:tcBorders>
            <w:vAlign w:val="center"/>
          </w:tcPr>
          <w:p>
            <w:pPr>
              <w:widowControl/>
              <w:jc w:val="left"/>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4" w:hRule="atLeast"/>
        </w:trPr>
        <w:tc>
          <w:tcPr>
            <w:tcW w:w="1054" w:type="dxa"/>
            <w:vMerge w:val="continue"/>
            <w:tcBorders>
              <w:top w:val="single" w:color="auto" w:sz="6" w:space="0"/>
              <w:left w:val="single" w:color="auto" w:sz="12" w:space="0"/>
              <w:bottom w:val="single" w:color="auto" w:sz="6" w:space="0"/>
              <w:right w:val="single" w:color="auto" w:sz="6" w:space="0"/>
            </w:tcBorders>
            <w:vAlign w:val="center"/>
          </w:tcPr>
          <w:p>
            <w:pPr>
              <w:widowControl/>
              <w:jc w:val="left"/>
              <w:rPr>
                <w:rFonts w:ascii="宋体" w:hAnsi="宋体" w:cs="宋体"/>
                <w:color w:val="000000"/>
                <w:kern w:val="0"/>
                <w:sz w:val="24"/>
                <w:szCs w:val="24"/>
              </w:rPr>
            </w:pPr>
          </w:p>
        </w:tc>
        <w:tc>
          <w:tcPr>
            <w:tcW w:w="1379" w:type="dxa"/>
            <w:tcBorders>
              <w:top w:val="single" w:color="auto" w:sz="6" w:space="0"/>
              <w:left w:val="single" w:color="auto" w:sz="6" w:space="0"/>
              <w:bottom w:val="single" w:color="auto" w:sz="6" w:space="0"/>
              <w:right w:val="single" w:color="auto" w:sz="6" w:space="0"/>
            </w:tcBorders>
            <w:vAlign w:val="center"/>
          </w:tcPr>
          <w:p>
            <w:pPr>
              <w:pStyle w:val="37"/>
              <w:jc w:val="center"/>
              <w:rPr>
                <w:rFonts w:ascii="宋体" w:hAnsi="宋体"/>
                <w:color w:val="000000"/>
                <w:sz w:val="24"/>
                <w:szCs w:val="24"/>
              </w:rPr>
            </w:pPr>
            <w:r>
              <w:rPr>
                <w:rFonts w:hint="eastAsia" w:ascii="宋体" w:hAnsi="宋体"/>
                <w:color w:val="000000"/>
                <w:sz w:val="24"/>
                <w:szCs w:val="24"/>
              </w:rPr>
              <w:t>激励</w:t>
            </w:r>
          </w:p>
          <w:p>
            <w:pPr>
              <w:pStyle w:val="37"/>
              <w:jc w:val="center"/>
              <w:rPr>
                <w:rFonts w:hint="eastAsia" w:ascii="宋体" w:hAnsi="宋体"/>
                <w:color w:val="000000"/>
                <w:sz w:val="24"/>
                <w:szCs w:val="24"/>
              </w:rPr>
            </w:pPr>
            <w:r>
              <w:rPr>
                <w:rFonts w:hint="eastAsia" w:ascii="宋体" w:hAnsi="宋体"/>
                <w:color w:val="000000"/>
                <w:sz w:val="24"/>
                <w:szCs w:val="24"/>
              </w:rPr>
              <w:t>机制</w:t>
            </w:r>
          </w:p>
        </w:tc>
        <w:tc>
          <w:tcPr>
            <w:tcW w:w="4054" w:type="dxa"/>
            <w:tcBorders>
              <w:top w:val="single" w:color="auto" w:sz="6" w:space="0"/>
              <w:left w:val="single" w:color="auto" w:sz="6" w:space="0"/>
              <w:bottom w:val="single" w:color="auto" w:sz="6" w:space="0"/>
              <w:right w:val="single" w:color="auto" w:sz="6" w:space="0"/>
            </w:tcBorders>
          </w:tcPr>
          <w:p>
            <w:r>
              <w:rPr>
                <w:rFonts w:hint="eastAsia" w:ascii="宋体" w:hAnsi="宋体"/>
                <w:color w:val="000000"/>
                <w:kern w:val="0"/>
                <w:sz w:val="24"/>
                <w:szCs w:val="24"/>
              </w:rPr>
              <w:t>无制定无落实各级、各岗位人员绩效分配方案或激励机制，扣5分/月。</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ascii="宋体" w:hAnsi="宋体" w:cs="宋体"/>
                <w:color w:val="000000"/>
                <w:kern w:val="0"/>
                <w:sz w:val="24"/>
                <w:szCs w:val="24"/>
              </w:rPr>
            </w:pPr>
          </w:p>
        </w:tc>
        <w:tc>
          <w:tcPr>
            <w:tcW w:w="825" w:type="dxa"/>
            <w:vMerge w:val="continue"/>
            <w:tcBorders>
              <w:top w:val="single" w:color="auto" w:sz="6" w:space="0"/>
              <w:left w:val="single" w:color="auto" w:sz="6" w:space="0"/>
              <w:bottom w:val="single" w:color="auto" w:sz="6" w:space="0"/>
              <w:right w:val="single" w:color="auto" w:sz="12" w:space="0"/>
            </w:tcBorders>
            <w:vAlign w:val="center"/>
          </w:tcPr>
          <w:p>
            <w:pPr>
              <w:widowControl/>
              <w:jc w:val="left"/>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54" w:type="dxa"/>
            <w:vMerge w:val="continue"/>
            <w:tcBorders>
              <w:top w:val="single" w:color="auto" w:sz="6" w:space="0"/>
              <w:left w:val="single" w:color="auto" w:sz="12" w:space="0"/>
              <w:bottom w:val="single" w:color="auto" w:sz="6" w:space="0"/>
              <w:right w:val="single" w:color="auto" w:sz="6" w:space="0"/>
            </w:tcBorders>
            <w:vAlign w:val="center"/>
          </w:tcPr>
          <w:p>
            <w:pPr>
              <w:widowControl/>
              <w:jc w:val="left"/>
              <w:rPr>
                <w:rFonts w:ascii="宋体" w:hAnsi="宋体" w:cs="宋体"/>
                <w:color w:val="000000"/>
                <w:kern w:val="0"/>
                <w:sz w:val="24"/>
                <w:szCs w:val="24"/>
              </w:rPr>
            </w:pPr>
          </w:p>
        </w:tc>
        <w:tc>
          <w:tcPr>
            <w:tcW w:w="1379" w:type="dxa"/>
            <w:tcBorders>
              <w:top w:val="single" w:color="auto" w:sz="6" w:space="0"/>
              <w:left w:val="single" w:color="auto" w:sz="6" w:space="0"/>
              <w:bottom w:val="single" w:color="auto" w:sz="6" w:space="0"/>
              <w:right w:val="single" w:color="auto" w:sz="6" w:space="0"/>
            </w:tcBorders>
            <w:vAlign w:val="center"/>
          </w:tcPr>
          <w:p>
            <w:pPr>
              <w:pStyle w:val="37"/>
              <w:widowControl/>
              <w:jc w:val="center"/>
              <w:rPr>
                <w:rFonts w:ascii="宋体" w:hAnsi="宋体" w:cs="宋体"/>
                <w:color w:val="000000"/>
                <w:kern w:val="0"/>
                <w:sz w:val="24"/>
                <w:szCs w:val="24"/>
              </w:rPr>
            </w:pPr>
            <w:r>
              <w:rPr>
                <w:rFonts w:hint="eastAsia" w:ascii="宋体" w:hAnsi="宋体" w:cs="宋体"/>
                <w:color w:val="000000"/>
                <w:kern w:val="0"/>
                <w:sz w:val="24"/>
                <w:szCs w:val="24"/>
              </w:rPr>
              <w:t>应急</w:t>
            </w:r>
          </w:p>
          <w:p>
            <w:pPr>
              <w:pStyle w:val="37"/>
              <w:widowControl/>
              <w:jc w:val="center"/>
              <w:rPr>
                <w:rFonts w:ascii="宋体" w:hAnsi="宋体" w:cs="宋体"/>
                <w:color w:val="000000"/>
                <w:kern w:val="0"/>
                <w:sz w:val="24"/>
                <w:szCs w:val="24"/>
              </w:rPr>
            </w:pPr>
            <w:r>
              <w:rPr>
                <w:rFonts w:hint="eastAsia" w:ascii="宋体" w:hAnsi="宋体" w:cs="宋体"/>
                <w:color w:val="000000"/>
                <w:kern w:val="0"/>
                <w:sz w:val="24"/>
                <w:szCs w:val="24"/>
              </w:rPr>
              <w:t>任务完成情况</w:t>
            </w:r>
          </w:p>
        </w:tc>
        <w:tc>
          <w:tcPr>
            <w:tcW w:w="4054" w:type="dxa"/>
            <w:tcBorders>
              <w:top w:val="single" w:color="auto" w:sz="6" w:space="0"/>
              <w:left w:val="single" w:color="auto" w:sz="6" w:space="0"/>
              <w:bottom w:val="single" w:color="auto" w:sz="6" w:space="0"/>
              <w:right w:val="single" w:color="auto" w:sz="6" w:space="0"/>
            </w:tcBorders>
          </w:tcPr>
          <w:p>
            <w:pPr>
              <w:pStyle w:val="37"/>
              <w:widowControl/>
              <w:jc w:val="left"/>
              <w:rPr>
                <w:rFonts w:ascii="宋体" w:hAnsi="宋体"/>
                <w:color w:val="000000"/>
                <w:kern w:val="0"/>
                <w:sz w:val="24"/>
                <w:szCs w:val="24"/>
              </w:rPr>
            </w:pPr>
            <w:r>
              <w:rPr>
                <w:rFonts w:hint="eastAsia" w:ascii="宋体" w:hAnsi="宋体"/>
                <w:color w:val="000000"/>
                <w:kern w:val="0"/>
                <w:sz w:val="24"/>
                <w:szCs w:val="24"/>
              </w:rPr>
              <w:t>发生如下情况，每次扣5分，情节严重承担相应责任：</w:t>
            </w:r>
          </w:p>
          <w:p>
            <w:pPr>
              <w:pStyle w:val="37"/>
              <w:widowControl/>
              <w:numPr>
                <w:ilvl w:val="0"/>
                <w:numId w:val="10"/>
              </w:numPr>
              <w:jc w:val="left"/>
              <w:rPr>
                <w:rFonts w:ascii="宋体" w:hAnsi="宋体"/>
                <w:color w:val="000000"/>
                <w:kern w:val="0"/>
                <w:sz w:val="24"/>
                <w:szCs w:val="24"/>
              </w:rPr>
            </w:pPr>
            <w:r>
              <w:rPr>
                <w:rFonts w:hint="eastAsia" w:ascii="宋体" w:hAnsi="宋体"/>
                <w:color w:val="000000"/>
                <w:kern w:val="0"/>
                <w:sz w:val="24"/>
                <w:szCs w:val="24"/>
              </w:rPr>
              <w:t>突发水患或内涝、特殊天气应急不及时；</w:t>
            </w:r>
          </w:p>
          <w:p>
            <w:pPr>
              <w:pStyle w:val="37"/>
              <w:widowControl/>
              <w:numPr>
                <w:ilvl w:val="0"/>
                <w:numId w:val="10"/>
              </w:numPr>
              <w:jc w:val="left"/>
              <w:rPr>
                <w:rFonts w:ascii="宋体" w:hAnsi="宋体"/>
                <w:color w:val="000000"/>
                <w:kern w:val="0"/>
                <w:sz w:val="24"/>
                <w:szCs w:val="24"/>
              </w:rPr>
            </w:pPr>
            <w:r>
              <w:rPr>
                <w:rFonts w:hint="eastAsia" w:ascii="宋体" w:hAnsi="宋体"/>
                <w:color w:val="000000"/>
                <w:kern w:val="0"/>
                <w:sz w:val="24"/>
                <w:szCs w:val="24"/>
              </w:rPr>
              <w:t>突发公共卫生事件应急清洁消毒、运送不及时；</w:t>
            </w:r>
          </w:p>
          <w:p>
            <w:pPr>
              <w:pStyle w:val="37"/>
              <w:widowControl/>
              <w:numPr>
                <w:ilvl w:val="0"/>
                <w:numId w:val="10"/>
              </w:numPr>
              <w:jc w:val="left"/>
              <w:rPr>
                <w:rFonts w:hint="eastAsia" w:ascii="宋体" w:hAnsi="宋体"/>
                <w:color w:val="000000"/>
                <w:kern w:val="0"/>
                <w:sz w:val="24"/>
                <w:szCs w:val="24"/>
              </w:rPr>
            </w:pPr>
            <w:r>
              <w:rPr>
                <w:rFonts w:hint="eastAsia" w:ascii="宋体" w:hAnsi="宋体"/>
                <w:color w:val="000000"/>
                <w:kern w:val="0"/>
                <w:sz w:val="24"/>
                <w:szCs w:val="24"/>
              </w:rPr>
              <w:t>不配合采购人完成各类迎检、各项中心任务。</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hint="eastAsia" w:ascii="宋体" w:hAnsi="宋体" w:cs="宋体"/>
                <w:color w:val="000000"/>
                <w:kern w:val="0"/>
                <w:sz w:val="24"/>
                <w:szCs w:val="24"/>
              </w:rPr>
            </w:pPr>
          </w:p>
        </w:tc>
        <w:tc>
          <w:tcPr>
            <w:tcW w:w="825" w:type="dxa"/>
            <w:vMerge w:val="continue"/>
            <w:tcBorders>
              <w:top w:val="single" w:color="auto" w:sz="6" w:space="0"/>
              <w:left w:val="single" w:color="auto" w:sz="6" w:space="0"/>
              <w:bottom w:val="single" w:color="auto" w:sz="6" w:space="0"/>
              <w:right w:val="single" w:color="auto" w:sz="12" w:space="0"/>
            </w:tcBorders>
            <w:vAlign w:val="center"/>
          </w:tcPr>
          <w:p>
            <w:pPr>
              <w:widowControl/>
              <w:jc w:val="left"/>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trPr>
        <w:tc>
          <w:tcPr>
            <w:tcW w:w="1054" w:type="dxa"/>
            <w:vMerge w:val="restart"/>
            <w:tcBorders>
              <w:top w:val="single" w:color="auto" w:sz="6" w:space="0"/>
              <w:left w:val="single" w:color="auto" w:sz="12" w:space="0"/>
              <w:bottom w:val="single" w:color="auto" w:sz="12" w:space="0"/>
              <w:right w:val="single" w:color="auto" w:sz="6" w:space="0"/>
            </w:tcBorders>
            <w:vAlign w:val="center"/>
          </w:tcPr>
          <w:p>
            <w:pPr>
              <w:pStyle w:val="37"/>
              <w:rPr>
                <w:rFonts w:ascii="宋体" w:hAnsi="宋体" w:cs="宋体"/>
                <w:color w:val="000000"/>
                <w:kern w:val="0"/>
                <w:sz w:val="24"/>
                <w:szCs w:val="24"/>
              </w:rPr>
            </w:pPr>
            <w:r>
              <w:rPr>
                <w:rFonts w:hint="eastAsia" w:ascii="宋体" w:hAnsi="宋体" w:cs="宋体"/>
                <w:color w:val="000000"/>
                <w:kern w:val="0"/>
                <w:sz w:val="24"/>
                <w:szCs w:val="24"/>
              </w:rPr>
              <w:t>服务质量</w:t>
            </w:r>
          </w:p>
          <w:p>
            <w:pPr>
              <w:pStyle w:val="37"/>
              <w:rPr>
                <w:rFonts w:ascii="宋体" w:hAnsi="宋体" w:cs="宋体"/>
                <w:color w:val="000000"/>
                <w:kern w:val="0"/>
                <w:sz w:val="24"/>
                <w:szCs w:val="24"/>
              </w:rPr>
            </w:pPr>
            <w:r>
              <w:rPr>
                <w:rFonts w:hint="eastAsia" w:ascii="宋体" w:hAnsi="宋体" w:cs="宋体"/>
                <w:color w:val="000000"/>
                <w:kern w:val="0"/>
                <w:sz w:val="24"/>
                <w:szCs w:val="24"/>
              </w:rPr>
              <w:t>60分</w:t>
            </w:r>
          </w:p>
          <w:p>
            <w:pPr>
              <w:pStyle w:val="37"/>
              <w:rPr>
                <w:rFonts w:ascii="宋体" w:hAnsi="宋体" w:cs="宋体"/>
                <w:color w:val="000000"/>
                <w:kern w:val="0"/>
                <w:sz w:val="24"/>
                <w:szCs w:val="24"/>
              </w:rPr>
            </w:pPr>
          </w:p>
        </w:tc>
        <w:tc>
          <w:tcPr>
            <w:tcW w:w="1379" w:type="dxa"/>
            <w:tcBorders>
              <w:top w:val="single" w:color="auto" w:sz="6" w:space="0"/>
              <w:left w:val="single" w:color="auto" w:sz="6" w:space="0"/>
              <w:bottom w:val="single" w:color="auto" w:sz="6" w:space="0"/>
              <w:right w:val="single" w:color="auto" w:sz="6" w:space="0"/>
            </w:tcBorders>
            <w:vAlign w:val="center"/>
          </w:tcPr>
          <w:p>
            <w:pPr>
              <w:pStyle w:val="37"/>
              <w:widowControl/>
              <w:jc w:val="center"/>
              <w:rPr>
                <w:rFonts w:ascii="宋体" w:hAnsi="宋体" w:cs="宋体"/>
                <w:color w:val="000000"/>
                <w:kern w:val="0"/>
                <w:sz w:val="24"/>
                <w:szCs w:val="24"/>
              </w:rPr>
            </w:pPr>
            <w:r>
              <w:rPr>
                <w:rFonts w:hint="eastAsia" w:ascii="宋体" w:hAnsi="宋体" w:cs="宋体"/>
                <w:color w:val="000000"/>
                <w:kern w:val="0"/>
                <w:sz w:val="24"/>
                <w:szCs w:val="24"/>
              </w:rPr>
              <w:t>医疗废物管理、生活垃圾分类管理</w:t>
            </w:r>
          </w:p>
        </w:tc>
        <w:tc>
          <w:tcPr>
            <w:tcW w:w="4054" w:type="dxa"/>
            <w:tcBorders>
              <w:top w:val="single" w:color="auto" w:sz="6" w:space="0"/>
              <w:left w:val="single" w:color="auto" w:sz="6" w:space="0"/>
              <w:bottom w:val="single" w:color="auto" w:sz="6" w:space="0"/>
              <w:right w:val="single" w:color="auto" w:sz="6" w:space="0"/>
            </w:tcBorders>
          </w:tcPr>
          <w:p>
            <w:pPr>
              <w:pStyle w:val="37"/>
              <w:widowControl/>
              <w:numPr>
                <w:ilvl w:val="0"/>
                <w:numId w:val="11"/>
              </w:numPr>
              <w:rPr>
                <w:rFonts w:ascii="宋体" w:hAnsi="宋体"/>
                <w:color w:val="000000"/>
                <w:kern w:val="0"/>
                <w:sz w:val="24"/>
                <w:szCs w:val="24"/>
              </w:rPr>
            </w:pPr>
            <w:r>
              <w:rPr>
                <w:rFonts w:hint="eastAsia" w:ascii="宋体" w:hAnsi="宋体"/>
                <w:color w:val="000000"/>
                <w:kern w:val="0"/>
                <w:sz w:val="24"/>
                <w:szCs w:val="24"/>
              </w:rPr>
              <w:t>不按医院管理要求和院感操作规范执行涉及医疗废物的相关工作扣0</w:t>
            </w:r>
            <w:r>
              <w:rPr>
                <w:rFonts w:ascii="宋体" w:hAnsi="宋体"/>
                <w:color w:val="000000"/>
                <w:kern w:val="0"/>
                <w:sz w:val="24"/>
                <w:szCs w:val="24"/>
              </w:rPr>
              <w:t>.5</w:t>
            </w:r>
            <w:r>
              <w:rPr>
                <w:rFonts w:hint="eastAsia" w:ascii="宋体" w:hAnsi="宋体"/>
                <w:color w:val="000000"/>
                <w:kern w:val="0"/>
                <w:sz w:val="24"/>
                <w:szCs w:val="24"/>
              </w:rPr>
              <w:t>分-</w:t>
            </w:r>
            <w:r>
              <w:rPr>
                <w:rFonts w:ascii="宋体" w:hAnsi="宋体"/>
                <w:color w:val="000000"/>
                <w:kern w:val="0"/>
                <w:sz w:val="24"/>
                <w:szCs w:val="24"/>
              </w:rPr>
              <w:t>5</w:t>
            </w:r>
            <w:r>
              <w:rPr>
                <w:rFonts w:hint="eastAsia" w:ascii="宋体" w:hAnsi="宋体"/>
                <w:color w:val="000000"/>
                <w:kern w:val="0"/>
                <w:sz w:val="24"/>
                <w:szCs w:val="24"/>
              </w:rPr>
              <w:t>分/人/次/项；</w:t>
            </w:r>
          </w:p>
          <w:p>
            <w:pPr>
              <w:pStyle w:val="37"/>
              <w:widowControl/>
              <w:numPr>
                <w:ilvl w:val="0"/>
                <w:numId w:val="11"/>
              </w:numPr>
              <w:rPr>
                <w:rFonts w:ascii="宋体" w:hAnsi="宋体"/>
                <w:color w:val="000000"/>
                <w:kern w:val="0"/>
                <w:sz w:val="24"/>
                <w:szCs w:val="24"/>
              </w:rPr>
            </w:pPr>
            <w:r>
              <w:rPr>
                <w:rFonts w:hint="eastAsia" w:ascii="宋体" w:hAnsi="宋体"/>
                <w:color w:val="000000"/>
                <w:kern w:val="0"/>
                <w:sz w:val="24"/>
                <w:szCs w:val="24"/>
              </w:rPr>
              <w:t>不按医院管理要求和操作规范执行涉及生活垃圾分类的相关工作扣0</w:t>
            </w:r>
            <w:r>
              <w:rPr>
                <w:rFonts w:ascii="宋体" w:hAnsi="宋体"/>
                <w:color w:val="000000"/>
                <w:kern w:val="0"/>
                <w:sz w:val="24"/>
                <w:szCs w:val="24"/>
              </w:rPr>
              <w:t>.5</w:t>
            </w:r>
            <w:r>
              <w:rPr>
                <w:rFonts w:hint="eastAsia" w:ascii="宋体" w:hAnsi="宋体"/>
                <w:color w:val="000000"/>
                <w:kern w:val="0"/>
                <w:sz w:val="24"/>
                <w:szCs w:val="24"/>
              </w:rPr>
              <w:t>分-</w:t>
            </w:r>
            <w:r>
              <w:rPr>
                <w:rFonts w:ascii="宋体" w:hAnsi="宋体"/>
                <w:color w:val="000000"/>
                <w:kern w:val="0"/>
                <w:sz w:val="24"/>
                <w:szCs w:val="24"/>
              </w:rPr>
              <w:t>5</w:t>
            </w:r>
            <w:r>
              <w:rPr>
                <w:rFonts w:hint="eastAsia" w:ascii="宋体" w:hAnsi="宋体"/>
                <w:color w:val="000000"/>
                <w:kern w:val="0"/>
                <w:sz w:val="24"/>
                <w:szCs w:val="24"/>
              </w:rPr>
              <w:t>分/人/次/项；</w:t>
            </w:r>
          </w:p>
          <w:p>
            <w:pPr>
              <w:pStyle w:val="37"/>
              <w:widowControl/>
              <w:numPr>
                <w:ilvl w:val="0"/>
                <w:numId w:val="11"/>
              </w:numPr>
              <w:jc w:val="left"/>
              <w:rPr>
                <w:rFonts w:ascii="宋体" w:hAnsi="宋体"/>
                <w:color w:val="000000"/>
                <w:kern w:val="0"/>
                <w:sz w:val="24"/>
                <w:szCs w:val="24"/>
              </w:rPr>
            </w:pPr>
            <w:r>
              <w:rPr>
                <w:rFonts w:hint="eastAsia" w:ascii="宋体" w:hAnsi="宋体"/>
                <w:color w:val="000000"/>
                <w:kern w:val="0"/>
                <w:sz w:val="24"/>
                <w:szCs w:val="24"/>
              </w:rPr>
              <w:t>发现盗窃、倒卖医疗废物或院内各类生活垃圾的直接扣当月服务费10%。</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hint="eastAsia" w:ascii="宋体" w:hAnsi="宋体"/>
                <w:color w:val="000000"/>
                <w:kern w:val="0"/>
                <w:sz w:val="24"/>
                <w:szCs w:val="24"/>
              </w:rPr>
            </w:pPr>
          </w:p>
        </w:tc>
        <w:tc>
          <w:tcPr>
            <w:tcW w:w="825" w:type="dxa"/>
            <w:vMerge w:val="restart"/>
            <w:tcBorders>
              <w:top w:val="single" w:color="auto" w:sz="6" w:space="0"/>
              <w:left w:val="single" w:color="auto" w:sz="6" w:space="0"/>
              <w:right w:val="single" w:color="auto" w:sz="12" w:space="0"/>
            </w:tcBorders>
            <w:vAlign w:val="center"/>
          </w:tcPr>
          <w:p>
            <w:pPr>
              <w:pStyle w:val="37"/>
              <w:widowControl/>
              <w:jc w:val="center"/>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30" w:hRule="atLeast"/>
        </w:trPr>
        <w:tc>
          <w:tcPr>
            <w:tcW w:w="1054" w:type="dxa"/>
            <w:vMerge w:val="continue"/>
            <w:tcBorders>
              <w:top w:val="single" w:color="auto" w:sz="6" w:space="0"/>
              <w:left w:val="single" w:color="auto" w:sz="12" w:space="0"/>
              <w:bottom w:val="single" w:color="auto" w:sz="12" w:space="0"/>
              <w:right w:val="single" w:color="auto" w:sz="6" w:space="0"/>
            </w:tcBorders>
            <w:vAlign w:val="center"/>
          </w:tcPr>
          <w:p>
            <w:pPr>
              <w:widowControl/>
              <w:jc w:val="left"/>
              <w:rPr>
                <w:rFonts w:ascii="宋体" w:hAnsi="宋体" w:cs="宋体"/>
                <w:color w:val="000000"/>
                <w:kern w:val="0"/>
                <w:sz w:val="24"/>
                <w:szCs w:val="24"/>
              </w:rPr>
            </w:pPr>
          </w:p>
        </w:tc>
        <w:tc>
          <w:tcPr>
            <w:tcW w:w="1379" w:type="dxa"/>
            <w:tcBorders>
              <w:top w:val="single" w:color="auto" w:sz="6" w:space="0"/>
              <w:left w:val="single" w:color="auto" w:sz="6" w:space="0"/>
              <w:bottom w:val="single" w:color="auto" w:sz="6" w:space="0"/>
              <w:right w:val="single" w:color="auto" w:sz="6" w:space="0"/>
            </w:tcBorders>
            <w:vAlign w:val="center"/>
          </w:tcPr>
          <w:p>
            <w:pPr>
              <w:pStyle w:val="37"/>
              <w:widowControl/>
              <w:jc w:val="center"/>
              <w:rPr>
                <w:rFonts w:ascii="宋体" w:hAnsi="宋体"/>
                <w:color w:val="000000"/>
                <w:kern w:val="0"/>
                <w:sz w:val="24"/>
                <w:szCs w:val="24"/>
              </w:rPr>
            </w:pPr>
            <w:r>
              <w:rPr>
                <w:rFonts w:hint="eastAsia" w:ascii="宋体" w:hAnsi="宋体" w:cs="宋体"/>
                <w:color w:val="000000"/>
                <w:kern w:val="0"/>
                <w:sz w:val="24"/>
                <w:szCs w:val="24"/>
              </w:rPr>
              <w:t>配送服务质量</w:t>
            </w:r>
          </w:p>
        </w:tc>
        <w:tc>
          <w:tcPr>
            <w:tcW w:w="4054" w:type="dxa"/>
            <w:tcBorders>
              <w:top w:val="single" w:color="auto" w:sz="6" w:space="0"/>
              <w:left w:val="single" w:color="auto" w:sz="6" w:space="0"/>
              <w:bottom w:val="single" w:color="auto" w:sz="6" w:space="0"/>
              <w:right w:val="single" w:color="auto" w:sz="6" w:space="0"/>
            </w:tcBorders>
          </w:tcPr>
          <w:p>
            <w:pPr>
              <w:pStyle w:val="37"/>
              <w:widowControl/>
              <w:numPr>
                <w:ilvl w:val="0"/>
                <w:numId w:val="12"/>
              </w:numPr>
              <w:jc w:val="left"/>
              <w:rPr>
                <w:rFonts w:ascii="宋体" w:hAnsi="宋体"/>
                <w:color w:val="000000"/>
                <w:kern w:val="0"/>
                <w:sz w:val="24"/>
                <w:szCs w:val="24"/>
              </w:rPr>
            </w:pPr>
            <w:r>
              <w:rPr>
                <w:rFonts w:hint="eastAsia" w:ascii="宋体" w:hAnsi="宋体"/>
                <w:color w:val="000000"/>
                <w:kern w:val="0"/>
                <w:sz w:val="24"/>
                <w:szCs w:val="24"/>
              </w:rPr>
              <w:t>配送工作响应不及时或未做好交接扣0.5分/次，无人响应按缺岗处理；</w:t>
            </w:r>
          </w:p>
          <w:p>
            <w:pPr>
              <w:pStyle w:val="37"/>
              <w:widowControl/>
              <w:numPr>
                <w:ilvl w:val="0"/>
                <w:numId w:val="12"/>
              </w:numPr>
              <w:jc w:val="left"/>
              <w:rPr>
                <w:rFonts w:ascii="宋体" w:hAnsi="宋体"/>
                <w:color w:val="000000"/>
                <w:kern w:val="0"/>
                <w:sz w:val="24"/>
                <w:szCs w:val="24"/>
              </w:rPr>
            </w:pPr>
            <w:r>
              <w:rPr>
                <w:rFonts w:hint="eastAsia" w:ascii="宋体" w:hAnsi="宋体"/>
                <w:color w:val="000000"/>
                <w:kern w:val="0"/>
                <w:sz w:val="24"/>
                <w:szCs w:val="24"/>
              </w:rPr>
              <w:t>未做好安全措施导致物品损坏承担相应的赔偿责任；</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ascii="宋体" w:hAnsi="宋体" w:cs="宋体"/>
                <w:color w:val="000000"/>
                <w:kern w:val="0"/>
                <w:sz w:val="24"/>
                <w:szCs w:val="24"/>
              </w:rPr>
            </w:pPr>
          </w:p>
        </w:tc>
        <w:tc>
          <w:tcPr>
            <w:tcW w:w="825" w:type="dxa"/>
            <w:vMerge w:val="continue"/>
            <w:tcBorders>
              <w:left w:val="single" w:color="auto" w:sz="6" w:space="0"/>
              <w:right w:val="single" w:color="auto" w:sz="12" w:space="0"/>
            </w:tcBorders>
            <w:vAlign w:val="center"/>
          </w:tcPr>
          <w:p>
            <w:pPr>
              <w:widowControl/>
              <w:jc w:val="left"/>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54" w:type="dxa"/>
            <w:vMerge w:val="continue"/>
            <w:tcBorders>
              <w:top w:val="single" w:color="auto" w:sz="6" w:space="0"/>
              <w:left w:val="single" w:color="auto" w:sz="12" w:space="0"/>
              <w:bottom w:val="single" w:color="auto" w:sz="12" w:space="0"/>
              <w:right w:val="single" w:color="auto" w:sz="6" w:space="0"/>
            </w:tcBorders>
            <w:vAlign w:val="center"/>
          </w:tcPr>
          <w:p>
            <w:pPr>
              <w:widowControl/>
              <w:jc w:val="left"/>
              <w:rPr>
                <w:rFonts w:ascii="宋体" w:hAnsi="宋体" w:cs="宋体"/>
                <w:color w:val="000000"/>
                <w:kern w:val="0"/>
                <w:sz w:val="24"/>
                <w:szCs w:val="24"/>
              </w:rPr>
            </w:pPr>
          </w:p>
        </w:tc>
        <w:tc>
          <w:tcPr>
            <w:tcW w:w="1379" w:type="dxa"/>
            <w:tcBorders>
              <w:top w:val="single" w:color="auto" w:sz="6" w:space="0"/>
              <w:left w:val="single" w:color="auto" w:sz="6" w:space="0"/>
              <w:bottom w:val="single" w:color="auto" w:sz="6" w:space="0"/>
              <w:right w:val="single" w:color="auto" w:sz="6" w:space="0"/>
            </w:tcBorders>
            <w:vAlign w:val="center"/>
          </w:tcPr>
          <w:p>
            <w:pPr>
              <w:pStyle w:val="37"/>
              <w:widowControl/>
              <w:jc w:val="center"/>
              <w:rPr>
                <w:rFonts w:ascii="宋体" w:hAnsi="宋体" w:cs="宋体"/>
                <w:color w:val="000000"/>
                <w:kern w:val="0"/>
                <w:sz w:val="24"/>
                <w:szCs w:val="24"/>
              </w:rPr>
            </w:pPr>
            <w:r>
              <w:rPr>
                <w:rFonts w:hint="eastAsia" w:ascii="宋体" w:hAnsi="宋体"/>
                <w:color w:val="000000"/>
                <w:kern w:val="0"/>
                <w:sz w:val="24"/>
                <w:szCs w:val="24"/>
              </w:rPr>
              <w:t>资料管理</w:t>
            </w:r>
          </w:p>
        </w:tc>
        <w:tc>
          <w:tcPr>
            <w:tcW w:w="4054" w:type="dxa"/>
            <w:tcBorders>
              <w:top w:val="single" w:color="auto" w:sz="6" w:space="0"/>
              <w:left w:val="single" w:color="auto" w:sz="6" w:space="0"/>
              <w:bottom w:val="single" w:color="auto" w:sz="6" w:space="0"/>
              <w:right w:val="single" w:color="auto" w:sz="6" w:space="0"/>
            </w:tcBorders>
          </w:tcPr>
          <w:p>
            <w:pPr>
              <w:pStyle w:val="37"/>
              <w:widowControl/>
              <w:jc w:val="left"/>
              <w:rPr>
                <w:rFonts w:hint="eastAsia" w:ascii="宋体" w:hAnsi="宋体" w:cs="宋体"/>
                <w:color w:val="000000"/>
                <w:kern w:val="0"/>
                <w:sz w:val="24"/>
                <w:szCs w:val="24"/>
              </w:rPr>
            </w:pPr>
            <w:r>
              <w:rPr>
                <w:rFonts w:hint="eastAsia" w:ascii="宋体" w:hAnsi="宋体"/>
                <w:sz w:val="24"/>
                <w:szCs w:val="24"/>
              </w:rPr>
              <w:t>不按时或未按合同要求及医院管理要求提交各项台账资料的，扣</w:t>
            </w:r>
            <w:r>
              <w:rPr>
                <w:rFonts w:ascii="宋体" w:hAnsi="宋体"/>
                <w:sz w:val="24"/>
                <w:szCs w:val="24"/>
              </w:rPr>
              <w:t>1</w:t>
            </w:r>
            <w:r>
              <w:rPr>
                <w:rFonts w:hint="eastAsia" w:ascii="宋体" w:hAnsi="宋体"/>
                <w:sz w:val="24"/>
                <w:szCs w:val="24"/>
              </w:rPr>
              <w:t>分/项。</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hint="eastAsia" w:ascii="宋体" w:hAnsi="宋体" w:cs="宋体"/>
                <w:color w:val="000000"/>
                <w:kern w:val="0"/>
                <w:sz w:val="24"/>
                <w:szCs w:val="24"/>
              </w:rPr>
            </w:pPr>
          </w:p>
        </w:tc>
        <w:tc>
          <w:tcPr>
            <w:tcW w:w="825" w:type="dxa"/>
            <w:vMerge w:val="continue"/>
            <w:tcBorders>
              <w:left w:val="single" w:color="auto" w:sz="6" w:space="0"/>
              <w:right w:val="single" w:color="auto" w:sz="12" w:space="0"/>
            </w:tcBorders>
            <w:vAlign w:val="center"/>
          </w:tcPr>
          <w:p>
            <w:pPr>
              <w:widowControl/>
              <w:jc w:val="left"/>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54" w:type="dxa"/>
            <w:vMerge w:val="continue"/>
            <w:tcBorders>
              <w:top w:val="single" w:color="auto" w:sz="6" w:space="0"/>
              <w:left w:val="single" w:color="auto" w:sz="12" w:space="0"/>
              <w:bottom w:val="single" w:color="auto" w:sz="12" w:space="0"/>
              <w:right w:val="single" w:color="auto" w:sz="6" w:space="0"/>
            </w:tcBorders>
            <w:vAlign w:val="center"/>
          </w:tcPr>
          <w:p>
            <w:pPr>
              <w:widowControl/>
              <w:jc w:val="left"/>
              <w:rPr>
                <w:rFonts w:ascii="宋体" w:hAnsi="宋体" w:cs="宋体"/>
                <w:color w:val="000000"/>
                <w:kern w:val="0"/>
                <w:sz w:val="24"/>
                <w:szCs w:val="24"/>
              </w:rPr>
            </w:pPr>
          </w:p>
        </w:tc>
        <w:tc>
          <w:tcPr>
            <w:tcW w:w="1379" w:type="dxa"/>
            <w:tcBorders>
              <w:top w:val="single" w:color="auto" w:sz="6" w:space="0"/>
              <w:left w:val="single" w:color="auto" w:sz="6" w:space="0"/>
              <w:bottom w:val="single" w:color="auto" w:sz="6" w:space="0"/>
              <w:right w:val="single" w:color="auto" w:sz="6" w:space="0"/>
            </w:tcBorders>
            <w:vAlign w:val="center"/>
          </w:tcPr>
          <w:p>
            <w:pPr>
              <w:pStyle w:val="37"/>
              <w:widowControl/>
              <w:jc w:val="center"/>
              <w:rPr>
                <w:rFonts w:ascii="宋体" w:hAnsi="宋体" w:cs="宋体"/>
                <w:color w:val="000000"/>
                <w:kern w:val="0"/>
                <w:sz w:val="24"/>
                <w:szCs w:val="24"/>
              </w:rPr>
            </w:pPr>
            <w:r>
              <w:rPr>
                <w:rFonts w:hint="eastAsia" w:ascii="宋体" w:hAnsi="宋体" w:cs="宋体"/>
                <w:color w:val="000000"/>
                <w:kern w:val="0"/>
                <w:sz w:val="24"/>
                <w:szCs w:val="24"/>
              </w:rPr>
              <w:t>其他问题</w:t>
            </w:r>
          </w:p>
        </w:tc>
        <w:tc>
          <w:tcPr>
            <w:tcW w:w="4054" w:type="dxa"/>
            <w:tcBorders>
              <w:top w:val="single" w:color="auto" w:sz="6" w:space="0"/>
              <w:left w:val="single" w:color="auto" w:sz="6" w:space="0"/>
              <w:bottom w:val="single" w:color="auto" w:sz="6" w:space="0"/>
              <w:right w:val="single" w:color="auto" w:sz="6" w:space="0"/>
            </w:tcBorders>
          </w:tcPr>
          <w:p>
            <w:pPr>
              <w:pStyle w:val="37"/>
              <w:widowControl/>
              <w:jc w:val="left"/>
              <w:rPr>
                <w:rFonts w:ascii="宋体" w:hAnsi="宋体" w:cs="宋体"/>
                <w:color w:val="000000"/>
                <w:kern w:val="0"/>
                <w:sz w:val="24"/>
                <w:szCs w:val="24"/>
              </w:rPr>
            </w:pPr>
            <w:r>
              <w:rPr>
                <w:rFonts w:hint="eastAsia" w:ascii="宋体" w:hAnsi="宋体" w:cs="宋体"/>
                <w:color w:val="000000"/>
                <w:kern w:val="0"/>
                <w:sz w:val="24"/>
                <w:szCs w:val="24"/>
              </w:rPr>
              <w:t>其他服务质量问题扣0.5分/次</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hint="eastAsia" w:ascii="宋体" w:hAnsi="宋体" w:cs="宋体"/>
                <w:color w:val="000000"/>
                <w:kern w:val="0"/>
                <w:sz w:val="24"/>
                <w:szCs w:val="24"/>
              </w:rPr>
            </w:pPr>
          </w:p>
        </w:tc>
        <w:tc>
          <w:tcPr>
            <w:tcW w:w="825" w:type="dxa"/>
            <w:vMerge w:val="continue"/>
            <w:tcBorders>
              <w:left w:val="single" w:color="auto" w:sz="6" w:space="0"/>
              <w:right w:val="single" w:color="auto" w:sz="12" w:space="0"/>
            </w:tcBorders>
            <w:vAlign w:val="center"/>
          </w:tcPr>
          <w:p>
            <w:pPr>
              <w:widowControl/>
              <w:jc w:val="left"/>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54" w:type="dxa"/>
            <w:vMerge w:val="continue"/>
            <w:tcBorders>
              <w:top w:val="single" w:color="auto" w:sz="6" w:space="0"/>
              <w:left w:val="single" w:color="auto" w:sz="12" w:space="0"/>
              <w:bottom w:val="single" w:color="auto" w:sz="12" w:space="0"/>
              <w:right w:val="single" w:color="auto" w:sz="6" w:space="0"/>
            </w:tcBorders>
            <w:vAlign w:val="center"/>
          </w:tcPr>
          <w:p>
            <w:pPr>
              <w:widowControl/>
              <w:jc w:val="left"/>
              <w:rPr>
                <w:rFonts w:ascii="宋体" w:hAnsi="宋体" w:cs="宋体"/>
                <w:color w:val="000000"/>
                <w:kern w:val="0"/>
                <w:sz w:val="24"/>
                <w:szCs w:val="24"/>
              </w:rPr>
            </w:pPr>
          </w:p>
        </w:tc>
        <w:tc>
          <w:tcPr>
            <w:tcW w:w="1379" w:type="dxa"/>
            <w:tcBorders>
              <w:top w:val="single" w:color="auto" w:sz="6" w:space="0"/>
              <w:left w:val="single" w:color="auto" w:sz="6" w:space="0"/>
              <w:bottom w:val="single" w:color="auto" w:sz="6" w:space="0"/>
              <w:right w:val="single" w:color="auto" w:sz="6" w:space="0"/>
            </w:tcBorders>
          </w:tcPr>
          <w:p>
            <w:pPr>
              <w:pStyle w:val="37"/>
              <w:widowControl/>
              <w:jc w:val="center"/>
              <w:rPr>
                <w:rFonts w:ascii="宋体" w:hAnsi="宋体"/>
                <w:color w:val="000000"/>
                <w:kern w:val="0"/>
                <w:sz w:val="24"/>
                <w:szCs w:val="24"/>
              </w:rPr>
            </w:pPr>
          </w:p>
          <w:p>
            <w:pPr>
              <w:pStyle w:val="37"/>
              <w:widowControl/>
              <w:jc w:val="center"/>
              <w:rPr>
                <w:rFonts w:ascii="宋体" w:hAnsi="宋体"/>
                <w:color w:val="000000"/>
                <w:kern w:val="0"/>
                <w:sz w:val="24"/>
                <w:szCs w:val="24"/>
              </w:rPr>
            </w:pPr>
          </w:p>
          <w:p>
            <w:pPr>
              <w:pStyle w:val="37"/>
              <w:widowControl/>
              <w:jc w:val="center"/>
              <w:rPr>
                <w:rFonts w:ascii="宋体" w:hAnsi="宋体"/>
                <w:color w:val="000000"/>
                <w:kern w:val="0"/>
                <w:sz w:val="24"/>
                <w:szCs w:val="24"/>
              </w:rPr>
            </w:pPr>
          </w:p>
          <w:p>
            <w:pPr>
              <w:pStyle w:val="37"/>
              <w:widowControl/>
              <w:jc w:val="center"/>
              <w:rPr>
                <w:rFonts w:ascii="宋体" w:hAnsi="宋体"/>
                <w:color w:val="000000"/>
                <w:kern w:val="0"/>
                <w:sz w:val="24"/>
                <w:szCs w:val="24"/>
              </w:rPr>
            </w:pPr>
            <w:r>
              <w:rPr>
                <w:rFonts w:hint="eastAsia" w:ascii="宋体" w:hAnsi="宋体"/>
                <w:color w:val="000000"/>
                <w:kern w:val="0"/>
                <w:sz w:val="24"/>
                <w:szCs w:val="24"/>
              </w:rPr>
              <w:t>疫情防控工作要求、日常工作</w:t>
            </w:r>
          </w:p>
          <w:p>
            <w:pPr>
              <w:pStyle w:val="37"/>
              <w:widowControl/>
              <w:jc w:val="center"/>
              <w:rPr>
                <w:rFonts w:ascii="宋体" w:hAnsi="宋体" w:cs="宋体"/>
                <w:color w:val="000000"/>
                <w:kern w:val="0"/>
                <w:sz w:val="24"/>
                <w:szCs w:val="24"/>
              </w:rPr>
            </w:pPr>
            <w:r>
              <w:rPr>
                <w:rFonts w:hint="eastAsia" w:ascii="宋体" w:hAnsi="宋体"/>
                <w:color w:val="000000"/>
                <w:kern w:val="0"/>
                <w:sz w:val="24"/>
                <w:szCs w:val="24"/>
              </w:rPr>
              <w:t>纪律</w:t>
            </w:r>
          </w:p>
        </w:tc>
        <w:tc>
          <w:tcPr>
            <w:tcW w:w="4054" w:type="dxa"/>
            <w:tcBorders>
              <w:top w:val="single" w:color="auto" w:sz="6" w:space="0"/>
              <w:left w:val="single" w:color="auto" w:sz="6" w:space="0"/>
              <w:bottom w:val="single" w:color="auto" w:sz="6" w:space="0"/>
              <w:right w:val="single" w:color="auto" w:sz="6" w:space="0"/>
            </w:tcBorders>
          </w:tcPr>
          <w:p>
            <w:pPr>
              <w:pStyle w:val="37"/>
              <w:widowControl/>
              <w:jc w:val="left"/>
              <w:rPr>
                <w:rFonts w:ascii="宋体" w:hAnsi="宋体"/>
                <w:color w:val="000000"/>
                <w:kern w:val="0"/>
                <w:sz w:val="24"/>
                <w:szCs w:val="24"/>
              </w:rPr>
            </w:pPr>
            <w:r>
              <w:rPr>
                <w:rFonts w:hint="eastAsia" w:ascii="宋体" w:hAnsi="宋体"/>
                <w:color w:val="000000"/>
                <w:kern w:val="0"/>
                <w:sz w:val="24"/>
                <w:szCs w:val="24"/>
              </w:rPr>
              <w:t>发现员工如下行为扣0.5分-</w:t>
            </w:r>
            <w:r>
              <w:rPr>
                <w:rFonts w:ascii="宋体" w:hAnsi="宋体"/>
                <w:color w:val="000000"/>
                <w:kern w:val="0"/>
                <w:sz w:val="24"/>
                <w:szCs w:val="24"/>
              </w:rPr>
              <w:t>3</w:t>
            </w:r>
            <w:r>
              <w:rPr>
                <w:rFonts w:hint="eastAsia" w:ascii="宋体" w:hAnsi="宋体"/>
                <w:color w:val="000000"/>
                <w:kern w:val="0"/>
                <w:sz w:val="24"/>
                <w:szCs w:val="24"/>
              </w:rPr>
              <w:t>分/人次：</w:t>
            </w:r>
          </w:p>
          <w:p>
            <w:pPr>
              <w:pStyle w:val="37"/>
              <w:widowControl/>
              <w:numPr>
                <w:ilvl w:val="0"/>
                <w:numId w:val="13"/>
              </w:numPr>
              <w:jc w:val="left"/>
              <w:rPr>
                <w:rFonts w:ascii="宋体" w:hAnsi="宋体"/>
                <w:color w:val="000000"/>
                <w:kern w:val="0"/>
                <w:sz w:val="24"/>
                <w:szCs w:val="24"/>
              </w:rPr>
            </w:pPr>
            <w:r>
              <w:rPr>
                <w:rFonts w:hint="eastAsia" w:ascii="宋体" w:hAnsi="宋体" w:cs="宋体"/>
                <w:color w:val="000000"/>
                <w:kern w:val="0"/>
                <w:sz w:val="24"/>
                <w:szCs w:val="24"/>
              </w:rPr>
              <w:t>违反医院各项管理要求，不按医院疫情防控要求开展工作的；</w:t>
            </w:r>
          </w:p>
          <w:p>
            <w:pPr>
              <w:pStyle w:val="37"/>
              <w:widowControl/>
              <w:numPr>
                <w:ilvl w:val="0"/>
                <w:numId w:val="13"/>
              </w:numPr>
              <w:jc w:val="left"/>
              <w:rPr>
                <w:rFonts w:ascii="宋体" w:hAnsi="宋体"/>
                <w:color w:val="000000"/>
                <w:kern w:val="0"/>
                <w:sz w:val="24"/>
                <w:szCs w:val="24"/>
              </w:rPr>
            </w:pPr>
            <w:r>
              <w:rPr>
                <w:rFonts w:hint="eastAsia" w:ascii="宋体" w:hAnsi="宋体"/>
                <w:color w:val="000000"/>
                <w:kern w:val="0"/>
                <w:sz w:val="24"/>
                <w:szCs w:val="24"/>
              </w:rPr>
              <w:t>迟到或早退达10分钟或以上；</w:t>
            </w:r>
          </w:p>
          <w:p>
            <w:pPr>
              <w:pStyle w:val="37"/>
              <w:widowControl/>
              <w:numPr>
                <w:ilvl w:val="0"/>
                <w:numId w:val="13"/>
              </w:numPr>
              <w:jc w:val="left"/>
              <w:rPr>
                <w:rFonts w:ascii="宋体" w:hAnsi="宋体"/>
                <w:color w:val="000000"/>
                <w:kern w:val="0"/>
                <w:sz w:val="24"/>
                <w:szCs w:val="24"/>
              </w:rPr>
            </w:pPr>
            <w:r>
              <w:rPr>
                <w:rFonts w:hint="eastAsia" w:ascii="宋体" w:hAnsi="宋体"/>
                <w:color w:val="000000"/>
                <w:kern w:val="0"/>
                <w:sz w:val="24"/>
                <w:szCs w:val="24"/>
              </w:rPr>
              <w:t>不按要求穿着工衣、不佩带工卡、服务态度差；</w:t>
            </w:r>
          </w:p>
          <w:p>
            <w:pPr>
              <w:pStyle w:val="37"/>
              <w:widowControl/>
              <w:numPr>
                <w:ilvl w:val="0"/>
                <w:numId w:val="13"/>
              </w:numPr>
              <w:jc w:val="left"/>
              <w:rPr>
                <w:rFonts w:ascii="宋体" w:hAnsi="宋体"/>
                <w:color w:val="000000"/>
                <w:kern w:val="0"/>
                <w:sz w:val="24"/>
                <w:szCs w:val="24"/>
              </w:rPr>
            </w:pPr>
            <w:r>
              <w:rPr>
                <w:rFonts w:hint="eastAsia" w:ascii="宋体" w:hAnsi="宋体"/>
                <w:color w:val="000000"/>
                <w:kern w:val="0"/>
                <w:sz w:val="24"/>
                <w:szCs w:val="24"/>
              </w:rPr>
              <w:t>上班时间无故离岗、聊天、玩手机或做私事（含帮医院员工做私事）达10分钟或以上；</w:t>
            </w:r>
          </w:p>
          <w:p>
            <w:pPr>
              <w:pStyle w:val="37"/>
              <w:widowControl/>
              <w:numPr>
                <w:ilvl w:val="0"/>
                <w:numId w:val="13"/>
              </w:numPr>
              <w:jc w:val="left"/>
              <w:rPr>
                <w:rFonts w:hint="eastAsia" w:ascii="宋体" w:hAnsi="宋体" w:cs="宋体"/>
                <w:color w:val="000000"/>
                <w:kern w:val="0"/>
                <w:sz w:val="24"/>
                <w:szCs w:val="24"/>
              </w:rPr>
            </w:pPr>
            <w:r>
              <w:rPr>
                <w:rFonts w:hint="eastAsia" w:ascii="宋体" w:hAnsi="宋体"/>
                <w:color w:val="000000"/>
                <w:kern w:val="0"/>
                <w:sz w:val="24"/>
                <w:szCs w:val="24"/>
              </w:rPr>
              <w:t>其他违反消毒隔离操作行为及相关信息报送规定的；</w:t>
            </w:r>
          </w:p>
        </w:tc>
        <w:tc>
          <w:tcPr>
            <w:tcW w:w="3071" w:type="dxa"/>
            <w:tcBorders>
              <w:top w:val="single" w:color="auto" w:sz="6" w:space="0"/>
              <w:left w:val="single" w:color="auto" w:sz="6" w:space="0"/>
              <w:bottom w:val="single" w:color="auto" w:sz="6" w:space="0"/>
              <w:right w:val="single" w:color="auto" w:sz="6" w:space="0"/>
            </w:tcBorders>
            <w:vAlign w:val="center"/>
          </w:tcPr>
          <w:p>
            <w:pPr>
              <w:pStyle w:val="37"/>
              <w:widowControl/>
              <w:rPr>
                <w:rFonts w:hint="eastAsia" w:ascii="宋体" w:hAnsi="宋体" w:cs="宋体"/>
                <w:color w:val="000000"/>
                <w:kern w:val="0"/>
                <w:sz w:val="24"/>
                <w:szCs w:val="24"/>
              </w:rPr>
            </w:pPr>
            <w:r>
              <w:rPr>
                <w:rFonts w:hint="eastAsia" w:ascii="宋体" w:hAnsi="宋体" w:cs="宋体"/>
                <w:color w:val="000000"/>
                <w:kern w:val="0"/>
                <w:sz w:val="24"/>
                <w:szCs w:val="24"/>
              </w:rPr>
              <w:t>发现员工如下行为扣0.5分-3分/人次：</w:t>
            </w:r>
          </w:p>
          <w:p>
            <w:pPr>
              <w:pStyle w:val="37"/>
              <w:widowControl/>
              <w:rPr>
                <w:rFonts w:ascii="宋体" w:hAnsi="宋体" w:cs="宋体"/>
                <w:color w:val="000000"/>
                <w:kern w:val="0"/>
                <w:sz w:val="24"/>
                <w:szCs w:val="24"/>
              </w:rPr>
            </w:pPr>
            <w:r>
              <w:rPr>
                <w:rFonts w:hint="eastAsia" w:ascii="宋体" w:hAnsi="宋体" w:cs="宋体"/>
                <w:color w:val="000000"/>
                <w:kern w:val="0"/>
                <w:sz w:val="24"/>
                <w:szCs w:val="24"/>
              </w:rPr>
              <w:t>1.</w:t>
            </w:r>
            <w:r>
              <w:rPr>
                <w:rFonts w:hint="eastAsia" w:ascii="宋体" w:hAnsi="宋体" w:cs="宋体"/>
                <w:color w:val="000000"/>
                <w:kern w:val="0"/>
                <w:sz w:val="24"/>
                <w:szCs w:val="24"/>
              </w:rPr>
              <w:tab/>
            </w:r>
            <w:r>
              <w:rPr>
                <w:rFonts w:hint="eastAsia" w:ascii="宋体" w:hAnsi="宋体" w:cs="宋体"/>
                <w:color w:val="000000"/>
                <w:kern w:val="0"/>
                <w:sz w:val="24"/>
                <w:szCs w:val="24"/>
              </w:rPr>
              <w:t>违反医院各项管理要求，不按医院疫情防控要求开展工作的；</w:t>
            </w:r>
          </w:p>
          <w:p>
            <w:pPr>
              <w:pStyle w:val="37"/>
              <w:widowControl/>
              <w:rPr>
                <w:rFonts w:hint="eastAsia" w:ascii="宋体" w:hAnsi="宋体" w:cs="宋体"/>
                <w:color w:val="000000"/>
                <w:kern w:val="0"/>
                <w:sz w:val="24"/>
                <w:szCs w:val="24"/>
              </w:rPr>
            </w:pPr>
            <w:r>
              <w:rPr>
                <w:rFonts w:ascii="宋体" w:hAnsi="宋体" w:cs="宋体"/>
                <w:color w:val="000000"/>
                <w:kern w:val="0"/>
                <w:sz w:val="24"/>
                <w:szCs w:val="24"/>
              </w:rPr>
              <w:t xml:space="preserve">2. </w:t>
            </w:r>
          </w:p>
        </w:tc>
        <w:tc>
          <w:tcPr>
            <w:tcW w:w="825" w:type="dxa"/>
            <w:vMerge w:val="continue"/>
            <w:tcBorders>
              <w:left w:val="single" w:color="auto" w:sz="6" w:space="0"/>
              <w:right w:val="single" w:color="auto" w:sz="12" w:space="0"/>
            </w:tcBorders>
            <w:vAlign w:val="center"/>
          </w:tcPr>
          <w:p>
            <w:pPr>
              <w:widowControl/>
              <w:jc w:val="left"/>
              <w:rPr>
                <w:rFonts w:ascii="宋体" w:hAnsi="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558" w:type="dxa"/>
            <w:gridSpan w:val="4"/>
            <w:tcBorders>
              <w:top w:val="single" w:color="auto" w:sz="6" w:space="0"/>
              <w:left w:val="single" w:color="auto" w:sz="12" w:space="0"/>
              <w:bottom w:val="single" w:color="auto" w:sz="12" w:space="0"/>
              <w:right w:val="single" w:color="auto" w:sz="6" w:space="0"/>
            </w:tcBorders>
            <w:vAlign w:val="center"/>
          </w:tcPr>
          <w:p>
            <w:pPr>
              <w:pStyle w:val="37"/>
              <w:widowControl/>
              <w:ind w:left="360"/>
              <w:rPr>
                <w:rFonts w:hint="eastAsia" w:ascii="宋体" w:hAnsi="宋体" w:cs="宋体"/>
                <w:color w:val="000000"/>
                <w:kern w:val="0"/>
                <w:sz w:val="24"/>
                <w:szCs w:val="24"/>
              </w:rPr>
            </w:pPr>
            <w:r>
              <w:rPr>
                <w:rFonts w:hint="eastAsia" w:ascii="宋体" w:hAnsi="宋体" w:cs="宋体"/>
                <w:color w:val="000000"/>
                <w:kern w:val="0"/>
                <w:sz w:val="24"/>
                <w:szCs w:val="24"/>
              </w:rPr>
              <w:t>合计</w:t>
            </w:r>
          </w:p>
        </w:tc>
        <w:tc>
          <w:tcPr>
            <w:tcW w:w="825" w:type="dxa"/>
            <w:tcBorders>
              <w:top w:val="single" w:color="auto" w:sz="6" w:space="0"/>
              <w:left w:val="single" w:color="auto" w:sz="6" w:space="0"/>
              <w:bottom w:val="single" w:color="auto" w:sz="12" w:space="0"/>
              <w:right w:val="single" w:color="auto" w:sz="12" w:space="0"/>
            </w:tcBorders>
            <w:vAlign w:val="center"/>
          </w:tcPr>
          <w:p>
            <w:pPr>
              <w:pStyle w:val="37"/>
              <w:widowControl/>
              <w:jc w:val="center"/>
              <w:rPr>
                <w:rFonts w:ascii="宋体" w:hAnsi="宋体" w:cs="宋体"/>
                <w:color w:val="000000"/>
                <w:kern w:val="0"/>
                <w:sz w:val="24"/>
                <w:szCs w:val="24"/>
              </w:rPr>
            </w:pPr>
          </w:p>
        </w:tc>
      </w:tr>
    </w:tbl>
    <w:p>
      <w:pPr>
        <w:pStyle w:val="37"/>
        <w:rPr>
          <w:rFonts w:ascii="宋体" w:hAnsi="宋体"/>
          <w:sz w:val="24"/>
          <w:szCs w:val="24"/>
        </w:rPr>
      </w:pPr>
    </w:p>
    <w:p>
      <w:pPr>
        <w:pStyle w:val="37"/>
        <w:ind w:firstLine="360" w:firstLineChars="150"/>
        <w:rPr>
          <w:rFonts w:ascii="宋体" w:hAnsi="宋体"/>
          <w:sz w:val="24"/>
          <w:szCs w:val="24"/>
        </w:rPr>
      </w:pPr>
      <w:r>
        <w:rPr>
          <w:rFonts w:hint="eastAsia" w:ascii="宋体" w:hAnsi="宋体"/>
          <w:sz w:val="24"/>
          <w:szCs w:val="24"/>
        </w:rPr>
        <w:t>考评人签名：                                        公司确认签名：</w:t>
      </w:r>
    </w:p>
    <w:p>
      <w:pPr>
        <w:pStyle w:val="37"/>
        <w:ind w:firstLine="360" w:firstLineChars="150"/>
        <w:rPr>
          <w:rFonts w:ascii="宋体" w:hAnsi="宋体"/>
          <w:sz w:val="24"/>
          <w:szCs w:val="24"/>
        </w:rPr>
        <w:sectPr>
          <w:pgSz w:w="11906" w:h="16838"/>
          <w:pgMar w:top="284" w:right="720" w:bottom="284" w:left="720" w:header="851" w:footer="992" w:gutter="0"/>
          <w:cols w:space="720" w:num="1"/>
          <w:docGrid w:type="lines" w:linePitch="312" w:charSpace="0"/>
        </w:sectPr>
      </w:pPr>
      <w:r>
        <w:rPr>
          <w:rFonts w:hint="eastAsia" w:ascii="宋体" w:hAnsi="宋体"/>
          <w:sz w:val="24"/>
          <w:szCs w:val="24"/>
        </w:rPr>
        <w:t>日期：                                                日期：</w:t>
      </w:r>
    </w:p>
    <w:p>
      <w:pPr>
        <w:pStyle w:val="17"/>
        <w:spacing w:line="360" w:lineRule="auto"/>
        <w:jc w:val="both"/>
        <w:outlineLvl w:val="0"/>
        <w:rPr>
          <w:rFonts w:ascii="宋体" w:hAnsi="宋体"/>
          <w:b/>
          <w:sz w:val="24"/>
          <w:szCs w:val="24"/>
        </w:rPr>
      </w:pPr>
      <w:r>
        <w:rPr>
          <w:rFonts w:hint="eastAsia" w:ascii="宋体" w:hAnsi="宋体"/>
          <w:b/>
          <w:sz w:val="24"/>
          <w:szCs w:val="24"/>
        </w:rPr>
        <w:t>附件2：</w:t>
      </w:r>
    </w:p>
    <w:p>
      <w:pPr>
        <w:pStyle w:val="20"/>
        <w:widowControl/>
        <w:spacing w:line="360" w:lineRule="auto"/>
        <w:rPr>
          <w:rFonts w:hint="eastAsia" w:ascii="宋体" w:hAnsi="宋体"/>
          <w:b/>
          <w:kern w:val="0"/>
          <w:sz w:val="24"/>
        </w:rPr>
      </w:pPr>
    </w:p>
    <w:p>
      <w:pPr>
        <w:pStyle w:val="17"/>
        <w:spacing w:line="360" w:lineRule="auto"/>
        <w:ind w:left="1185" w:hanging="761"/>
        <w:jc w:val="center"/>
        <w:rPr>
          <w:rFonts w:ascii="宋体" w:hAnsi="宋体"/>
          <w:b/>
          <w:sz w:val="44"/>
          <w:szCs w:val="44"/>
        </w:rPr>
      </w:pPr>
      <w:r>
        <w:rPr>
          <w:rFonts w:hint="eastAsia" w:ascii="宋体" w:hAnsi="宋体"/>
          <w:b/>
          <w:sz w:val="44"/>
          <w:szCs w:val="44"/>
        </w:rPr>
        <w:t>番禺区中心医院后勤服务项目综合考评表</w:t>
      </w:r>
    </w:p>
    <w:p>
      <w:pPr>
        <w:pStyle w:val="17"/>
        <w:spacing w:line="360" w:lineRule="auto"/>
        <w:ind w:left="1185" w:hanging="761"/>
        <w:jc w:val="center"/>
        <w:rPr>
          <w:rFonts w:ascii="宋体" w:hAnsi="宋体"/>
          <w:b/>
          <w:sz w:val="44"/>
          <w:szCs w:val="44"/>
        </w:rPr>
      </w:pPr>
    </w:p>
    <w:p>
      <w:pPr>
        <w:pStyle w:val="20"/>
        <w:spacing w:line="360" w:lineRule="auto"/>
        <w:rPr>
          <w:rFonts w:hint="eastAsia" w:ascii="宋体" w:hAnsi="宋体"/>
          <w:b/>
          <w:sz w:val="24"/>
        </w:rPr>
      </w:pPr>
      <w:r>
        <w:rPr>
          <w:rFonts w:hint="eastAsia" w:ascii="宋体" w:hAnsi="宋体"/>
          <w:b/>
          <w:sz w:val="24"/>
        </w:rPr>
        <w:t xml:space="preserve">服务公司：           </w:t>
      </w:r>
      <w:r>
        <w:rPr>
          <w:rFonts w:ascii="宋体" w:hAnsi="宋体"/>
          <w:b/>
          <w:sz w:val="24"/>
        </w:rPr>
        <w:t xml:space="preserve">                           </w:t>
      </w:r>
      <w:r>
        <w:rPr>
          <w:rFonts w:hint="eastAsia" w:ascii="宋体" w:hAnsi="宋体"/>
          <w:b/>
          <w:sz w:val="24"/>
        </w:rPr>
        <w:t xml:space="preserve">考评月份： </w:t>
      </w:r>
    </w:p>
    <w:p>
      <w:pPr>
        <w:pStyle w:val="20"/>
        <w:spacing w:line="360" w:lineRule="auto"/>
        <w:rPr>
          <w:rFonts w:ascii="宋体" w:hAnsi="宋体"/>
          <w:b/>
          <w:sz w:val="24"/>
        </w:rPr>
      </w:pPr>
      <w:r>
        <w:rPr>
          <w:rFonts w:hint="eastAsia" w:ascii="宋体" w:hAnsi="宋体"/>
          <w:b/>
          <w:sz w:val="24"/>
        </w:rPr>
        <w:t>核定岗位数：</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7"/>
        <w:gridCol w:w="1843"/>
        <w:gridCol w:w="59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57" w:type="dxa"/>
            <w:tcBorders>
              <w:top w:val="single" w:color="auto" w:sz="12" w:space="0"/>
              <w:left w:val="single" w:color="auto" w:sz="12" w:space="0"/>
              <w:bottom w:val="single" w:color="auto" w:sz="6" w:space="0"/>
              <w:right w:val="single" w:color="auto" w:sz="6" w:space="0"/>
            </w:tcBorders>
            <w:vAlign w:val="center"/>
          </w:tcPr>
          <w:p>
            <w:pPr>
              <w:pStyle w:val="20"/>
              <w:jc w:val="center"/>
              <w:rPr>
                <w:rFonts w:ascii="宋体" w:hAnsi="宋体"/>
                <w:b/>
                <w:sz w:val="24"/>
              </w:rPr>
            </w:pPr>
            <w:r>
              <w:rPr>
                <w:rFonts w:hint="eastAsia" w:ascii="宋体" w:hAnsi="宋体"/>
                <w:b/>
                <w:sz w:val="24"/>
              </w:rPr>
              <w:t>项目</w:t>
            </w:r>
          </w:p>
        </w:tc>
        <w:tc>
          <w:tcPr>
            <w:tcW w:w="1843" w:type="dxa"/>
            <w:tcBorders>
              <w:top w:val="single" w:color="auto" w:sz="12" w:space="0"/>
              <w:left w:val="single" w:color="auto" w:sz="6" w:space="0"/>
              <w:bottom w:val="single" w:color="auto" w:sz="6" w:space="0"/>
              <w:right w:val="single" w:color="auto" w:sz="6" w:space="0"/>
            </w:tcBorders>
            <w:vAlign w:val="center"/>
          </w:tcPr>
          <w:p>
            <w:pPr>
              <w:pStyle w:val="20"/>
              <w:jc w:val="center"/>
              <w:rPr>
                <w:rFonts w:ascii="宋体" w:hAnsi="宋体"/>
                <w:b/>
                <w:sz w:val="24"/>
              </w:rPr>
            </w:pPr>
            <w:r>
              <w:rPr>
                <w:rFonts w:hint="eastAsia" w:ascii="宋体" w:hAnsi="宋体"/>
                <w:b/>
                <w:sz w:val="24"/>
              </w:rPr>
              <w:t>占总分比例</w:t>
            </w:r>
          </w:p>
        </w:tc>
        <w:tc>
          <w:tcPr>
            <w:tcW w:w="5912" w:type="dxa"/>
            <w:tcBorders>
              <w:top w:val="single" w:color="auto" w:sz="12" w:space="0"/>
              <w:left w:val="single" w:color="auto" w:sz="6" w:space="0"/>
              <w:bottom w:val="single" w:color="auto" w:sz="6" w:space="0"/>
              <w:right w:val="single" w:color="auto" w:sz="12" w:space="0"/>
            </w:tcBorders>
            <w:vAlign w:val="center"/>
          </w:tcPr>
          <w:p>
            <w:pPr>
              <w:pStyle w:val="20"/>
              <w:jc w:val="center"/>
              <w:rPr>
                <w:rFonts w:ascii="宋体" w:hAnsi="宋体"/>
                <w:b/>
                <w:sz w:val="24"/>
              </w:rPr>
            </w:pPr>
            <w:r>
              <w:rPr>
                <w:rFonts w:hint="eastAsia" w:ascii="宋体" w:hAnsi="宋体"/>
                <w:b/>
                <w:sz w:val="24"/>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57" w:type="dxa"/>
            <w:tcBorders>
              <w:top w:val="single" w:color="auto" w:sz="6" w:space="0"/>
              <w:left w:val="single" w:color="auto" w:sz="12" w:space="0"/>
              <w:bottom w:val="single" w:color="auto" w:sz="6" w:space="0"/>
              <w:right w:val="single" w:color="auto" w:sz="6" w:space="0"/>
            </w:tcBorders>
            <w:vAlign w:val="center"/>
          </w:tcPr>
          <w:p>
            <w:pPr>
              <w:pStyle w:val="20"/>
              <w:jc w:val="center"/>
              <w:rPr>
                <w:rFonts w:ascii="宋体" w:hAnsi="宋体"/>
                <w:sz w:val="24"/>
              </w:rPr>
            </w:pPr>
            <w:r>
              <w:rPr>
                <w:rFonts w:hint="eastAsia" w:ascii="宋体" w:hAnsi="宋体"/>
                <w:sz w:val="24"/>
              </w:rPr>
              <w:t>后勤服务项目质量评价表（科室考评）</w:t>
            </w:r>
          </w:p>
        </w:tc>
        <w:tc>
          <w:tcPr>
            <w:tcW w:w="1843" w:type="dxa"/>
            <w:tcBorders>
              <w:top w:val="single" w:color="auto" w:sz="6" w:space="0"/>
              <w:left w:val="single" w:color="auto" w:sz="6" w:space="0"/>
              <w:bottom w:val="single" w:color="auto" w:sz="6" w:space="0"/>
              <w:right w:val="single" w:color="auto" w:sz="6" w:space="0"/>
            </w:tcBorders>
            <w:vAlign w:val="center"/>
          </w:tcPr>
          <w:p>
            <w:pPr>
              <w:pStyle w:val="20"/>
              <w:jc w:val="center"/>
              <w:rPr>
                <w:rFonts w:ascii="宋体" w:hAnsi="宋体"/>
                <w:sz w:val="24"/>
              </w:rPr>
            </w:pPr>
            <w:r>
              <w:rPr>
                <w:rFonts w:hint="eastAsia" w:ascii="宋体" w:hAnsi="宋体"/>
                <w:sz w:val="24"/>
              </w:rPr>
              <w:t>30%</w:t>
            </w:r>
          </w:p>
        </w:tc>
        <w:tc>
          <w:tcPr>
            <w:tcW w:w="5912" w:type="dxa"/>
            <w:tcBorders>
              <w:top w:val="single" w:color="auto" w:sz="6" w:space="0"/>
              <w:left w:val="single" w:color="auto" w:sz="6" w:space="0"/>
              <w:bottom w:val="single" w:color="auto" w:sz="6" w:space="0"/>
              <w:right w:val="single" w:color="auto" w:sz="12" w:space="0"/>
            </w:tcBorders>
            <w:vAlign w:val="center"/>
          </w:tcPr>
          <w:p>
            <w:pPr>
              <w:pStyle w:val="20"/>
              <w:jc w:val="center"/>
              <w:rPr>
                <w:rFonts w:hint="eastAsia"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57" w:type="dxa"/>
            <w:tcBorders>
              <w:top w:val="single" w:color="auto" w:sz="6" w:space="0"/>
              <w:left w:val="single" w:color="auto" w:sz="12" w:space="0"/>
              <w:bottom w:val="single" w:color="auto" w:sz="6" w:space="0"/>
              <w:right w:val="single" w:color="auto" w:sz="6" w:space="0"/>
            </w:tcBorders>
            <w:vAlign w:val="center"/>
          </w:tcPr>
          <w:p>
            <w:pPr>
              <w:pStyle w:val="20"/>
              <w:jc w:val="center"/>
              <w:rPr>
                <w:rFonts w:ascii="宋体" w:hAnsi="宋体"/>
                <w:sz w:val="24"/>
              </w:rPr>
            </w:pPr>
            <w:r>
              <w:rPr>
                <w:rFonts w:hint="eastAsia" w:ascii="宋体" w:hAnsi="宋体"/>
                <w:sz w:val="24"/>
              </w:rPr>
              <w:t>后勤服务项目质量检查考评表（院级考评）</w:t>
            </w:r>
          </w:p>
        </w:tc>
        <w:tc>
          <w:tcPr>
            <w:tcW w:w="1843" w:type="dxa"/>
            <w:tcBorders>
              <w:top w:val="single" w:color="auto" w:sz="6" w:space="0"/>
              <w:left w:val="single" w:color="auto" w:sz="6" w:space="0"/>
              <w:bottom w:val="single" w:color="auto" w:sz="6" w:space="0"/>
              <w:right w:val="single" w:color="auto" w:sz="6" w:space="0"/>
            </w:tcBorders>
            <w:vAlign w:val="center"/>
          </w:tcPr>
          <w:p>
            <w:pPr>
              <w:pStyle w:val="20"/>
              <w:jc w:val="center"/>
              <w:rPr>
                <w:rFonts w:ascii="宋体" w:hAnsi="宋体"/>
                <w:sz w:val="24"/>
              </w:rPr>
            </w:pPr>
            <w:r>
              <w:rPr>
                <w:rFonts w:hint="eastAsia" w:ascii="宋体" w:hAnsi="宋体"/>
                <w:sz w:val="24"/>
              </w:rPr>
              <w:t>70%</w:t>
            </w:r>
          </w:p>
        </w:tc>
        <w:tc>
          <w:tcPr>
            <w:tcW w:w="5912" w:type="dxa"/>
            <w:tcBorders>
              <w:top w:val="single" w:color="auto" w:sz="6" w:space="0"/>
              <w:left w:val="single" w:color="auto" w:sz="6" w:space="0"/>
              <w:bottom w:val="single" w:color="auto" w:sz="6" w:space="0"/>
              <w:right w:val="single" w:color="auto" w:sz="12" w:space="0"/>
            </w:tcBorders>
            <w:vAlign w:val="center"/>
          </w:tcPr>
          <w:p>
            <w:pPr>
              <w:pStyle w:val="20"/>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57" w:type="dxa"/>
            <w:tcBorders>
              <w:top w:val="single" w:color="auto" w:sz="6" w:space="0"/>
              <w:left w:val="single" w:color="auto" w:sz="12" w:space="0"/>
              <w:bottom w:val="single" w:color="auto" w:sz="12" w:space="0"/>
              <w:right w:val="single" w:color="auto" w:sz="6" w:space="0"/>
            </w:tcBorders>
            <w:vAlign w:val="center"/>
          </w:tcPr>
          <w:p>
            <w:pPr>
              <w:pStyle w:val="20"/>
              <w:jc w:val="center"/>
              <w:rPr>
                <w:rFonts w:ascii="宋体" w:hAnsi="宋体"/>
                <w:sz w:val="24"/>
              </w:rPr>
            </w:pPr>
            <w:r>
              <w:rPr>
                <w:rFonts w:hint="eastAsia" w:ascii="宋体" w:hAnsi="宋体"/>
                <w:sz w:val="24"/>
              </w:rPr>
              <w:t>合计</w:t>
            </w:r>
          </w:p>
        </w:tc>
        <w:tc>
          <w:tcPr>
            <w:tcW w:w="1843" w:type="dxa"/>
            <w:tcBorders>
              <w:top w:val="single" w:color="auto" w:sz="6" w:space="0"/>
              <w:left w:val="single" w:color="auto" w:sz="6" w:space="0"/>
              <w:bottom w:val="single" w:color="auto" w:sz="12" w:space="0"/>
              <w:right w:val="single" w:color="auto" w:sz="6" w:space="0"/>
            </w:tcBorders>
            <w:vAlign w:val="center"/>
          </w:tcPr>
          <w:p>
            <w:pPr>
              <w:pStyle w:val="20"/>
              <w:jc w:val="center"/>
              <w:rPr>
                <w:rFonts w:ascii="宋体" w:hAnsi="宋体"/>
                <w:sz w:val="24"/>
              </w:rPr>
            </w:pPr>
            <w:r>
              <w:rPr>
                <w:rFonts w:hint="eastAsia" w:ascii="宋体" w:hAnsi="宋体"/>
                <w:sz w:val="24"/>
              </w:rPr>
              <w:t>100分</w:t>
            </w:r>
          </w:p>
        </w:tc>
        <w:tc>
          <w:tcPr>
            <w:tcW w:w="5912" w:type="dxa"/>
            <w:tcBorders>
              <w:top w:val="single" w:color="auto" w:sz="6" w:space="0"/>
              <w:left w:val="single" w:color="auto" w:sz="6" w:space="0"/>
              <w:bottom w:val="single" w:color="auto" w:sz="12" w:space="0"/>
              <w:right w:val="single" w:color="auto" w:sz="12" w:space="0"/>
            </w:tcBorders>
            <w:vAlign w:val="center"/>
          </w:tcPr>
          <w:p>
            <w:pPr>
              <w:pStyle w:val="20"/>
              <w:jc w:val="center"/>
              <w:rPr>
                <w:rFonts w:ascii="宋体" w:hAnsi="宋体"/>
                <w:b/>
                <w:sz w:val="24"/>
              </w:rPr>
            </w:pPr>
          </w:p>
        </w:tc>
      </w:tr>
    </w:tbl>
    <w:p>
      <w:pPr>
        <w:pStyle w:val="20"/>
        <w:spacing w:before="156" w:beforeLines="50" w:line="360" w:lineRule="auto"/>
        <w:rPr>
          <w:rFonts w:ascii="宋体" w:hAnsi="宋体"/>
          <w:sz w:val="24"/>
        </w:rPr>
      </w:pPr>
      <w:r>
        <w:rPr>
          <w:rFonts w:hint="eastAsia" w:ascii="宋体" w:hAnsi="宋体"/>
          <w:sz w:val="24"/>
        </w:rPr>
        <w:t>说明：根据使用科室服务评价（分别为优良中差，评价为“优”不扣分，每一个“良”扣0.5分，每一个“中”扣2分，每一个“差”扣3分）、院级主管人员对服务质量检查进行综合考评（具体考核内容甲方有权根据实际情况作出调整），具体考评如下：</w:t>
      </w:r>
    </w:p>
    <w:p>
      <w:pPr>
        <w:pStyle w:val="20"/>
        <w:spacing w:before="156" w:beforeLines="50" w:line="360" w:lineRule="auto"/>
        <w:rPr>
          <w:rFonts w:hint="eastAsia" w:ascii="宋体" w:hAnsi="宋体"/>
          <w:sz w:val="24"/>
        </w:rPr>
      </w:pPr>
      <w:r>
        <w:rPr>
          <w:rFonts w:hint="eastAsia" w:ascii="宋体" w:hAnsi="宋体"/>
          <w:sz w:val="24"/>
        </w:rPr>
        <w:t>（1）总分100分，得分≥</w:t>
      </w:r>
      <w:r>
        <w:rPr>
          <w:rFonts w:ascii="宋体" w:hAnsi="宋体"/>
          <w:sz w:val="24"/>
        </w:rPr>
        <w:t>8</w:t>
      </w:r>
      <w:r>
        <w:rPr>
          <w:rFonts w:hint="eastAsia" w:ascii="宋体" w:hAnsi="宋体"/>
          <w:sz w:val="24"/>
        </w:rPr>
        <w:t>5分为合格，全额支付当月服务费；</w:t>
      </w:r>
    </w:p>
    <w:p>
      <w:pPr>
        <w:pStyle w:val="20"/>
        <w:spacing w:before="156" w:beforeLines="50" w:line="360" w:lineRule="auto"/>
        <w:rPr>
          <w:rFonts w:hint="eastAsia" w:ascii="宋体" w:hAnsi="宋体"/>
          <w:sz w:val="24"/>
        </w:rPr>
      </w:pPr>
      <w:r>
        <w:rPr>
          <w:rFonts w:hint="eastAsia" w:ascii="宋体" w:hAnsi="宋体"/>
          <w:sz w:val="24"/>
        </w:rPr>
        <w:t>（2）得分＜85分为不合格，每下降1分扣当月服务费2</w:t>
      </w:r>
      <w:r>
        <w:rPr>
          <w:rFonts w:ascii="宋体" w:hAnsi="宋体"/>
          <w:sz w:val="24"/>
        </w:rPr>
        <w:t>000</w:t>
      </w:r>
      <w:r>
        <w:rPr>
          <w:rFonts w:hint="eastAsia" w:ascii="宋体" w:hAnsi="宋体"/>
          <w:sz w:val="24"/>
        </w:rPr>
        <w:t>元，如此类推；</w:t>
      </w:r>
    </w:p>
    <w:p>
      <w:pPr>
        <w:pStyle w:val="20"/>
        <w:spacing w:before="156" w:beforeLines="50" w:line="360" w:lineRule="auto"/>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）连续3个月得分＜85分的，采购人有权终止合同。</w:t>
      </w:r>
    </w:p>
    <w:p>
      <w:pPr>
        <w:pStyle w:val="20"/>
        <w:spacing w:before="156" w:beforeLines="50" w:line="360" w:lineRule="auto"/>
        <w:rPr>
          <w:rFonts w:ascii="宋体" w:hAnsi="宋体"/>
          <w:b/>
          <w:color w:val="FF0000"/>
          <w:sz w:val="24"/>
          <w:highlight w:val="yellow"/>
        </w:rPr>
      </w:pPr>
    </w:p>
    <w:p>
      <w:pPr>
        <w:pStyle w:val="37"/>
        <w:rPr>
          <w:rFonts w:ascii="宋体" w:hAnsi="宋体"/>
          <w:sz w:val="24"/>
          <w:szCs w:val="24"/>
        </w:rPr>
      </w:pPr>
    </w:p>
    <w:p>
      <w:pPr>
        <w:pStyle w:val="37"/>
        <w:rPr>
          <w:rFonts w:ascii="宋体" w:hAnsi="宋体"/>
          <w:sz w:val="24"/>
          <w:szCs w:val="24"/>
        </w:rPr>
      </w:pPr>
      <w:r>
        <w:rPr>
          <w:rFonts w:hint="eastAsia" w:ascii="宋体" w:hAnsi="宋体"/>
          <w:sz w:val="24"/>
          <w:szCs w:val="24"/>
        </w:rPr>
        <w:t>考评人签名：                                        公司确认签名：</w:t>
      </w:r>
    </w:p>
    <w:p>
      <w:pPr>
        <w:pStyle w:val="37"/>
        <w:rPr>
          <w:rFonts w:ascii="宋体" w:hAnsi="宋体"/>
          <w:sz w:val="24"/>
          <w:szCs w:val="24"/>
        </w:rPr>
      </w:pPr>
    </w:p>
    <w:p>
      <w:pPr>
        <w:pStyle w:val="37"/>
        <w:rPr>
          <w:rFonts w:hint="eastAsia"/>
          <w:highlight w:val="white"/>
        </w:rPr>
      </w:pPr>
      <w:r>
        <w:rPr>
          <w:rFonts w:hint="eastAsia" w:ascii="宋体" w:hAnsi="宋体"/>
          <w:sz w:val="24"/>
          <w:szCs w:val="24"/>
        </w:rPr>
        <w:t>日期：                                              日期：</w:t>
      </w:r>
    </w:p>
    <w:p/>
    <w:p/>
    <w:p>
      <w:pPr>
        <w:pStyle w:val="17"/>
        <w:spacing w:line="360" w:lineRule="auto"/>
        <w:jc w:val="both"/>
        <w:outlineLvl w:val="0"/>
        <w:rPr>
          <w:rFonts w:hint="eastAsia"/>
        </w:rPr>
      </w:pPr>
    </w:p>
    <w:sectPr>
      <w:pgSz w:w="11906" w:h="16838"/>
      <w:pgMar w:top="284" w:right="720" w:bottom="284"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Segoe UI Symbol">
    <w:panose1 w:val="020B0502040204020203"/>
    <w:charset w:val="00"/>
    <w:family w:val="swiss"/>
    <w:pitch w:val="default"/>
    <w:sig w:usb0="8000006F" w:usb1="1200FBEF" w:usb2="0064C000" w:usb3="00000002"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7775CA"/>
    <w:multiLevelType w:val="multilevel"/>
    <w:tmpl w:val="1E7775CA"/>
    <w:lvl w:ilvl="0" w:tentative="0">
      <w:start w:val="1"/>
      <w:numFmt w:val="decimal"/>
      <w:lvlText w:val="%1."/>
      <w:lvlJc w:val="left"/>
      <w:pPr>
        <w:ind w:left="420" w:hanging="42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rPr>
        <w:rFonts w:ascii="宋体" w:hAnsi="宋体" w:eastAsia="宋体" w:cs="Times New Roman"/>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1BA246C"/>
    <w:multiLevelType w:val="multilevel"/>
    <w:tmpl w:val="21BA246C"/>
    <w:lvl w:ilvl="0" w:tentative="0">
      <w:start w:val="1"/>
      <w:numFmt w:val="decimal"/>
      <w:lvlText w:val="%1."/>
      <w:lvlJc w:val="left"/>
      <w:pPr>
        <w:ind w:left="420" w:hanging="42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B7E143B"/>
    <w:multiLevelType w:val="multilevel"/>
    <w:tmpl w:val="3B7E143B"/>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pStyle w:val="21"/>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3">
    <w:nsid w:val="4D1B3FA9"/>
    <w:multiLevelType w:val="multilevel"/>
    <w:tmpl w:val="4D1B3FA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rPr>
        <w:rFonts w:ascii="宋体" w:hAnsi="宋体" w:eastAsia="宋体" w:cs="Times New Roman"/>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E6F60E5"/>
    <w:multiLevelType w:val="multilevel"/>
    <w:tmpl w:val="6E6F60E5"/>
    <w:lvl w:ilvl="0" w:tentative="0">
      <w:start w:val="2"/>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E6F60E9"/>
    <w:multiLevelType w:val="multilevel"/>
    <w:tmpl w:val="6E6F60E9"/>
    <w:lvl w:ilvl="0" w:tentative="0">
      <w:start w:val="2"/>
      <w:numFmt w:val="decimal"/>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6">
    <w:nsid w:val="6E6F60EA"/>
    <w:multiLevelType w:val="multilevel"/>
    <w:tmpl w:val="6E6F60EA"/>
    <w:lvl w:ilvl="0" w:tentative="0">
      <w:start w:val="1"/>
      <w:numFmt w:val="decimal"/>
      <w:lvlText w:val="%1、"/>
      <w:lvlJc w:val="left"/>
      <w:pPr>
        <w:ind w:left="785" w:hanging="36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7">
    <w:nsid w:val="6E6F60EB"/>
    <w:multiLevelType w:val="multilevel"/>
    <w:tmpl w:val="6E6F60E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E6F60EC"/>
    <w:multiLevelType w:val="multilevel"/>
    <w:tmpl w:val="6E6F60E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E6F60ED"/>
    <w:multiLevelType w:val="multilevel"/>
    <w:tmpl w:val="6E6F60ED"/>
    <w:lvl w:ilvl="0" w:tentative="0">
      <w:start w:val="1"/>
      <w:numFmt w:val="decimal"/>
      <w:lvlText w:val="%1."/>
      <w:lvlJc w:val="left"/>
      <w:pPr>
        <w:ind w:left="420" w:hanging="420"/>
      </w:pPr>
      <w:rPr>
        <w:rFonts w:ascii="宋体" w:hAnsi="宋体" w:eastAsia="宋体"/>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E6F60EE"/>
    <w:multiLevelType w:val="multilevel"/>
    <w:tmpl w:val="6E6F60EE"/>
    <w:lvl w:ilvl="0" w:tentative="0">
      <w:start w:val="1"/>
      <w:numFmt w:val="decimal"/>
      <w:lvlText w:val="%1."/>
      <w:lvlJc w:val="left"/>
      <w:pPr>
        <w:ind w:left="420" w:hanging="420"/>
      </w:pPr>
      <w:rPr>
        <w:rFonts w:ascii="宋体" w:hAnsi="宋体" w:eastAsia="宋体"/>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E6F60EF"/>
    <w:multiLevelType w:val="multilevel"/>
    <w:tmpl w:val="6E6F60E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E6F60F1"/>
    <w:multiLevelType w:val="multilevel"/>
    <w:tmpl w:val="6E6F60F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4"/>
  </w:num>
  <w:num w:numId="3">
    <w:abstractNumId w:val="5"/>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trackRevisions w:val="1"/>
  <w:documentProtection w:edit="form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UyNTdhNDA5NDRiNjFhMDgyZDgyYTgwMzhkY2MxZGEifQ=="/>
    <w:docVar w:name="KGWebUrl" w:val="http://59.37.7.85:11336/seeyon/officeservlet"/>
  </w:docVars>
  <w:rsids>
    <w:rsidRoot w:val="00C051AE"/>
    <w:rsid w:val="00035028"/>
    <w:rsid w:val="0005724F"/>
    <w:rsid w:val="00125E34"/>
    <w:rsid w:val="00143EE2"/>
    <w:rsid w:val="00164699"/>
    <w:rsid w:val="001C6C9D"/>
    <w:rsid w:val="002117DA"/>
    <w:rsid w:val="002144F5"/>
    <w:rsid w:val="00252B26"/>
    <w:rsid w:val="002656A1"/>
    <w:rsid w:val="002B5738"/>
    <w:rsid w:val="00333AC0"/>
    <w:rsid w:val="00346D6F"/>
    <w:rsid w:val="003650E4"/>
    <w:rsid w:val="003901C3"/>
    <w:rsid w:val="00416FA2"/>
    <w:rsid w:val="004B4E04"/>
    <w:rsid w:val="00602099"/>
    <w:rsid w:val="0066429C"/>
    <w:rsid w:val="006E6F04"/>
    <w:rsid w:val="006F2BF1"/>
    <w:rsid w:val="008D2420"/>
    <w:rsid w:val="009A3443"/>
    <w:rsid w:val="009C7A0B"/>
    <w:rsid w:val="00A07CEF"/>
    <w:rsid w:val="00A1655C"/>
    <w:rsid w:val="00A3289C"/>
    <w:rsid w:val="00A47ADD"/>
    <w:rsid w:val="00AC1624"/>
    <w:rsid w:val="00B639AD"/>
    <w:rsid w:val="00BE4409"/>
    <w:rsid w:val="00C051AE"/>
    <w:rsid w:val="00C93026"/>
    <w:rsid w:val="00CD3732"/>
    <w:rsid w:val="00CE2054"/>
    <w:rsid w:val="00D36931"/>
    <w:rsid w:val="00DD1F9C"/>
    <w:rsid w:val="00E36463"/>
    <w:rsid w:val="00EA37EE"/>
    <w:rsid w:val="00F60B0D"/>
    <w:rsid w:val="00F662F6"/>
    <w:rsid w:val="00FE36E2"/>
    <w:rsid w:val="617F3EFC"/>
    <w:rsid w:val="64D055C3"/>
    <w:rsid w:val="6E9D026B"/>
    <w:rsid w:val="79DC7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4"/>
    <w:qFormat/>
    <w:uiPriority w:val="0"/>
    <w:pPr>
      <w:keepNext/>
      <w:keepLines/>
      <w:spacing w:before="340" w:after="330" w:line="576" w:lineRule="auto"/>
      <w:outlineLvl w:val="0"/>
    </w:pPr>
    <w:rPr>
      <w:b/>
      <w:bCs/>
      <w:kern w:val="44"/>
      <w:sz w:val="44"/>
      <w:szCs w:val="44"/>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4"/>
    <w:semiHidden/>
    <w:unhideWhenUsed/>
    <w:qFormat/>
    <w:uiPriority w:val="99"/>
    <w:pPr>
      <w:jc w:val="left"/>
    </w:pPr>
  </w:style>
  <w:style w:type="paragraph" w:styleId="4">
    <w:name w:val="Balloon Text"/>
    <w:basedOn w:val="1"/>
    <w:link w:val="33"/>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35"/>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标题 1 字符"/>
    <w:basedOn w:val="10"/>
    <w:link w:val="2"/>
    <w:qFormat/>
    <w:uiPriority w:val="0"/>
    <w:rPr>
      <w:rFonts w:ascii="Calibri" w:hAnsi="Calibri" w:eastAsia="宋体" w:cs="Times New Roman"/>
      <w:b/>
      <w:bCs/>
      <w:kern w:val="44"/>
      <w:sz w:val="44"/>
      <w:szCs w:val="44"/>
    </w:rPr>
  </w:style>
  <w:style w:type="paragraph" w:customStyle="1" w:styleId="15">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正文缩进_0"/>
    <w:basedOn w:val="17"/>
    <w:link w:val="18"/>
    <w:qFormat/>
    <w:uiPriority w:val="0"/>
    <w:pPr>
      <w:ind w:firstLine="420"/>
    </w:pPr>
  </w:style>
  <w:style w:type="paragraph" w:customStyle="1" w:styleId="17">
    <w:name w:val="正文_0_0"/>
    <w:qFormat/>
    <w:uiPriority w:val="0"/>
    <w:rPr>
      <w:rFonts w:ascii="Times New Roman" w:hAnsi="Times New Roman" w:eastAsia="宋体" w:cs="Times New Roman"/>
      <w:sz w:val="21"/>
      <w:lang w:val="en-US" w:eastAsia="zh-CN" w:bidi="ar-SA"/>
    </w:rPr>
  </w:style>
  <w:style w:type="character" w:customStyle="1" w:styleId="18">
    <w:name w:val="正文缩进 Char_0"/>
    <w:link w:val="16"/>
    <w:qFormat/>
    <w:uiPriority w:val="0"/>
    <w:rPr>
      <w:rFonts w:ascii="Times New Roman" w:hAnsi="Times New Roman" w:eastAsia="宋体" w:cs="Times New Roman"/>
      <w:kern w:val="0"/>
      <w:szCs w:val="20"/>
    </w:rPr>
  </w:style>
  <w:style w:type="paragraph" w:customStyle="1" w:styleId="19">
    <w:name w:val="正文_0_0_0"/>
    <w:qFormat/>
    <w:uiPriority w:val="0"/>
    <w:pPr>
      <w:spacing w:after="200" w:line="276" w:lineRule="auto"/>
    </w:pPr>
    <w:rPr>
      <w:rFonts w:ascii="Times New Roman" w:hAnsi="Times New Roman" w:eastAsia="宋体" w:cs="Times New Roman"/>
      <w:sz w:val="21"/>
      <w:lang w:val="en-US" w:eastAsia="zh-CN" w:bidi="ar-SA"/>
    </w:rPr>
  </w:style>
  <w:style w:type="paragraph" w:customStyle="1" w:styleId="20">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
    <w:name w:val="标题 3_0"/>
    <w:basedOn w:val="17"/>
    <w:next w:val="16"/>
    <w:link w:val="22"/>
    <w:qFormat/>
    <w:uiPriority w:val="0"/>
    <w:pPr>
      <w:widowControl w:val="0"/>
      <w:numPr>
        <w:ilvl w:val="2"/>
        <w:numId w:val="1"/>
      </w:numPr>
      <w:tabs>
        <w:tab w:val="left" w:pos="851"/>
      </w:tabs>
      <w:autoSpaceDE w:val="0"/>
      <w:autoSpaceDN w:val="0"/>
      <w:adjustRightInd w:val="0"/>
      <w:snapToGrid w:val="0"/>
      <w:spacing w:line="360" w:lineRule="auto"/>
      <w:jc w:val="both"/>
      <w:outlineLvl w:val="2"/>
    </w:pPr>
    <w:rPr>
      <w:rFonts w:ascii="宋体"/>
    </w:rPr>
  </w:style>
  <w:style w:type="character" w:customStyle="1" w:styleId="22">
    <w:name w:val="标题 3 Char"/>
    <w:link w:val="21"/>
    <w:qFormat/>
    <w:uiPriority w:val="0"/>
    <w:rPr>
      <w:rFonts w:ascii="宋体" w:hAnsi="Times New Roman" w:eastAsia="宋体" w:cs="Times New Roman"/>
      <w:kern w:val="0"/>
      <w:szCs w:val="20"/>
    </w:rPr>
  </w:style>
  <w:style w:type="paragraph" w:customStyle="1" w:styleId="23">
    <w:name w:val="正文文本_0"/>
    <w:basedOn w:val="20"/>
    <w:link w:val="24"/>
    <w:qFormat/>
    <w:uiPriority w:val="0"/>
    <w:pPr>
      <w:spacing w:after="120"/>
    </w:pPr>
  </w:style>
  <w:style w:type="character" w:customStyle="1" w:styleId="24">
    <w:name w:val="正文文本 Char_0"/>
    <w:link w:val="23"/>
    <w:qFormat/>
    <w:uiPriority w:val="0"/>
    <w:rPr>
      <w:rFonts w:ascii="Times New Roman" w:hAnsi="Times New Roman" w:eastAsia="宋体" w:cs="Times New Roman"/>
      <w:szCs w:val="24"/>
    </w:rPr>
  </w:style>
  <w:style w:type="paragraph" w:styleId="25">
    <w:name w:val="List Paragraph"/>
    <w:basedOn w:val="17"/>
    <w:qFormat/>
    <w:uiPriority w:val="0"/>
    <w:pPr>
      <w:widowControl w:val="0"/>
      <w:ind w:left="720"/>
      <w:contextualSpacing/>
      <w:jc w:val="both"/>
    </w:pPr>
    <w:rPr>
      <w:kern w:val="2"/>
      <w:szCs w:val="24"/>
    </w:rPr>
  </w:style>
  <w:style w:type="paragraph" w:customStyle="1" w:styleId="26">
    <w:name w:val="正文_0_0_0_0"/>
    <w:qFormat/>
    <w:uiPriority w:val="0"/>
    <w:pPr>
      <w:spacing w:after="200" w:line="276" w:lineRule="auto"/>
    </w:pPr>
    <w:rPr>
      <w:rFonts w:ascii="Times New Roman" w:hAnsi="Times New Roman" w:eastAsia="宋体" w:cs="Times New Roman"/>
      <w:sz w:val="21"/>
      <w:lang w:val="en-US" w:eastAsia="zh-CN" w:bidi="ar-SA"/>
    </w:rPr>
  </w:style>
  <w:style w:type="paragraph" w:customStyle="1" w:styleId="27">
    <w:name w:val="_Style 33"/>
    <w:basedOn w:val="19"/>
    <w:next w:val="25"/>
    <w:qFormat/>
    <w:uiPriority w:val="99"/>
    <w:pPr>
      <w:widowControl w:val="0"/>
      <w:ind w:left="720"/>
      <w:contextualSpacing/>
      <w:jc w:val="both"/>
    </w:pPr>
    <w:rPr>
      <w:kern w:val="2"/>
      <w:szCs w:val="24"/>
    </w:rPr>
  </w:style>
  <w:style w:type="paragraph" w:customStyle="1" w:styleId="28">
    <w:name w:val="纯文本_0"/>
    <w:basedOn w:val="15"/>
    <w:link w:val="29"/>
    <w:qFormat/>
    <w:uiPriority w:val="99"/>
    <w:rPr>
      <w:rFonts w:ascii="宋体" w:hAnsi="Courier New"/>
      <w:kern w:val="0"/>
      <w:szCs w:val="21"/>
    </w:rPr>
  </w:style>
  <w:style w:type="character" w:customStyle="1" w:styleId="29">
    <w:name w:val="纯文本 Char_0"/>
    <w:link w:val="28"/>
    <w:qFormat/>
    <w:locked/>
    <w:uiPriority w:val="99"/>
    <w:rPr>
      <w:rFonts w:ascii="宋体" w:hAnsi="Courier New" w:eastAsia="宋体" w:cs="Times New Roman"/>
      <w:kern w:val="0"/>
      <w:szCs w:val="21"/>
    </w:rPr>
  </w:style>
  <w:style w:type="paragraph" w:customStyle="1" w:styleId="30">
    <w:name w:val="标题 3_0_0"/>
    <w:basedOn w:val="26"/>
    <w:next w:val="31"/>
    <w:qFormat/>
    <w:uiPriority w:val="0"/>
    <w:pPr>
      <w:widowControl w:val="0"/>
      <w:tabs>
        <w:tab w:val="left" w:pos="851"/>
      </w:tabs>
      <w:autoSpaceDE w:val="0"/>
      <w:autoSpaceDN w:val="0"/>
      <w:adjustRightInd w:val="0"/>
      <w:snapToGrid w:val="0"/>
      <w:spacing w:line="360" w:lineRule="auto"/>
      <w:ind w:left="840" w:hanging="420"/>
      <w:jc w:val="both"/>
      <w:outlineLvl w:val="2"/>
    </w:pPr>
    <w:rPr>
      <w:rFonts w:ascii="宋体"/>
      <w:sz w:val="20"/>
    </w:rPr>
  </w:style>
  <w:style w:type="paragraph" w:customStyle="1" w:styleId="31">
    <w:name w:val="正文缩进_0_0"/>
    <w:basedOn w:val="26"/>
    <w:qFormat/>
    <w:uiPriority w:val="0"/>
    <w:pPr>
      <w:ind w:firstLine="420"/>
    </w:pPr>
    <w:rPr>
      <w:sz w:val="20"/>
    </w:rPr>
  </w:style>
  <w:style w:type="paragraph" w:customStyle="1" w:styleId="32">
    <w:name w:val="列出段落1"/>
    <w:basedOn w:val="20"/>
    <w:qFormat/>
    <w:uiPriority w:val="99"/>
    <w:pPr>
      <w:spacing w:after="200" w:line="276" w:lineRule="auto"/>
      <w:ind w:left="720"/>
      <w:contextualSpacing/>
    </w:pPr>
    <w:rPr>
      <w:rFonts w:eastAsia="等线"/>
    </w:rPr>
  </w:style>
  <w:style w:type="character" w:customStyle="1" w:styleId="33">
    <w:name w:val="批注框文本 字符"/>
    <w:basedOn w:val="10"/>
    <w:link w:val="4"/>
    <w:semiHidden/>
    <w:qFormat/>
    <w:uiPriority w:val="99"/>
    <w:rPr>
      <w:rFonts w:ascii="Calibri" w:hAnsi="Calibri" w:eastAsia="宋体" w:cs="Times New Roman"/>
      <w:sz w:val="18"/>
      <w:szCs w:val="18"/>
    </w:rPr>
  </w:style>
  <w:style w:type="character" w:customStyle="1" w:styleId="34">
    <w:name w:val="批注文字 字符"/>
    <w:basedOn w:val="10"/>
    <w:link w:val="3"/>
    <w:semiHidden/>
    <w:qFormat/>
    <w:uiPriority w:val="99"/>
    <w:rPr>
      <w:rFonts w:ascii="Calibri" w:hAnsi="Calibri" w:eastAsia="宋体" w:cs="Times New Roman"/>
    </w:rPr>
  </w:style>
  <w:style w:type="character" w:customStyle="1" w:styleId="35">
    <w:name w:val="批注主题 字符"/>
    <w:basedOn w:val="34"/>
    <w:link w:val="7"/>
    <w:semiHidden/>
    <w:qFormat/>
    <w:uiPriority w:val="99"/>
    <w:rPr>
      <w:rFonts w:ascii="Calibri" w:hAnsi="Calibri" w:eastAsia="宋体" w:cs="Times New Roman"/>
      <w:b/>
      <w:bCs/>
    </w:rPr>
  </w:style>
  <w:style w:type="paragraph" w:customStyle="1" w:styleId="36">
    <w:name w:val="Revision"/>
    <w:hidden/>
    <w:semiHidden/>
    <w:qFormat/>
    <w:uiPriority w:val="99"/>
    <w:rPr>
      <w:rFonts w:ascii="Calibri" w:hAnsi="Calibri" w:eastAsia="宋体" w:cs="Times New Roman"/>
      <w:kern w:val="2"/>
      <w:sz w:val="21"/>
      <w:szCs w:val="22"/>
      <w:lang w:val="en-US" w:eastAsia="zh-CN" w:bidi="ar-SA"/>
    </w:rPr>
  </w:style>
  <w:style w:type="paragraph" w:customStyle="1" w:styleId="37">
    <w:name w:val="正文_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7A2A1-2DBD-4E72-AA3C-F24B89E6EDF5}">
  <ds:schemaRefs/>
</ds:datastoreItem>
</file>

<file path=docProps/app.xml><?xml version="1.0" encoding="utf-8"?>
<Properties xmlns="http://schemas.openxmlformats.org/officeDocument/2006/extended-properties" xmlns:vt="http://schemas.openxmlformats.org/officeDocument/2006/docPropsVTypes">
  <Template>Normal</Template>
  <Pages>24</Pages>
  <Words>14608</Words>
  <Characters>15180</Characters>
  <Lines>117</Lines>
  <Paragraphs>33</Paragraphs>
  <TotalTime>3</TotalTime>
  <ScaleCrop>false</ScaleCrop>
  <LinksUpToDate>false</LinksUpToDate>
  <CharactersWithSpaces>15597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2022-10-31T08:25:00Z</dcterms:created>
  <dc:creator>吉倩</dc:creator>
  <cp:lastModifiedBy>黄碧莹</cp:lastModifiedBy>
  <dcterms:modified xsi:type="dcterms:W3CDTF">2022-11-23T07:07:57Z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24FF318CB6FD4CEFA3C5A214ABDE3FBA</vt:lpwstr>
  </property>
</Properties>
</file>