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numPr>
          <w:numId w:val="0"/>
        </w:numPr>
        <w:jc w:val="center"/>
        <w:rPr>
          <w:rFonts w:hint="eastAsia" w:eastAsia="宋体"/>
          <w:lang w:eastAsia="zh-CN"/>
        </w:rPr>
      </w:pPr>
      <w:r>
        <w:rPr>
          <w:rFonts w:hint="eastAsia"/>
        </w:rPr>
        <w:t>番禺区中心医院污水运营采购</w:t>
      </w:r>
      <w:r>
        <w:rPr>
          <w:rFonts w:hint="eastAsia"/>
          <w:lang w:eastAsia="zh-CN"/>
        </w:rPr>
        <w:t>项目</w:t>
      </w:r>
      <w:r>
        <w:rPr>
          <w:rFonts w:hint="eastAsia"/>
        </w:rPr>
        <w:t>用户需求</w:t>
      </w:r>
      <w:r>
        <w:rPr>
          <w:rFonts w:hint="eastAsia"/>
          <w:lang w:eastAsia="zh-CN"/>
        </w:rPr>
        <w:t>书</w:t>
      </w:r>
    </w:p>
    <w:p>
      <w:pPr>
        <w:spacing w:line="340" w:lineRule="exact"/>
        <w:ind w:firstLine="413" w:firstLineChars="196"/>
        <w:rPr>
          <w:rFonts w:hint="eastAsia" w:ascii="宋体" w:hAnsi="宋体"/>
          <w:b/>
          <w:szCs w:val="21"/>
        </w:rPr>
      </w:pPr>
      <w:r>
        <w:rPr>
          <w:rFonts w:hint="eastAsia" w:ascii="宋体" w:hAnsi="宋体"/>
          <w:b/>
          <w:szCs w:val="21"/>
        </w:rPr>
        <w:t>一、</w:t>
      </w:r>
      <w:r>
        <w:rPr>
          <w:rFonts w:hint="eastAsia" w:ascii="宋体" w:hAnsi="宋体"/>
          <w:b/>
          <w:szCs w:val="21"/>
        </w:rPr>
        <w:tab/>
      </w:r>
      <w:r>
        <w:rPr>
          <w:rFonts w:hint="eastAsia" w:ascii="宋体" w:hAnsi="宋体"/>
          <w:b/>
          <w:szCs w:val="21"/>
        </w:rPr>
        <w:t>项目概况</w:t>
      </w:r>
    </w:p>
    <w:p>
      <w:pPr>
        <w:spacing w:line="340" w:lineRule="exact"/>
        <w:ind w:firstLine="411" w:firstLineChars="196"/>
        <w:rPr>
          <w:rFonts w:hint="eastAsia" w:ascii="宋体" w:hAnsi="宋体"/>
          <w:szCs w:val="21"/>
        </w:rPr>
      </w:pPr>
      <w:r>
        <w:rPr>
          <w:rFonts w:hint="eastAsia" w:ascii="宋体" w:hAnsi="宋体"/>
          <w:szCs w:val="21"/>
        </w:rPr>
        <w:t>1.番禺区中心医院非传染性废水处理站改造项目设计规模为1722吨/天。传染性废水处理站改造项目设计规模为48吨/天。污水处理站按24小时运营。</w:t>
      </w:r>
    </w:p>
    <w:p>
      <w:pPr>
        <w:spacing w:line="340" w:lineRule="exact"/>
        <w:ind w:firstLine="411" w:firstLineChars="196"/>
        <w:rPr>
          <w:rFonts w:hint="eastAsia" w:ascii="宋体" w:hAnsi="宋体"/>
          <w:szCs w:val="21"/>
        </w:rPr>
      </w:pPr>
      <w:r>
        <w:rPr>
          <w:rFonts w:hint="eastAsia" w:ascii="宋体" w:hAnsi="宋体"/>
          <w:szCs w:val="21"/>
        </w:rPr>
        <w:t>2.采购预算：人民币41万元</w:t>
      </w:r>
    </w:p>
    <w:p>
      <w:pPr>
        <w:spacing w:line="340" w:lineRule="exact"/>
        <w:ind w:firstLine="411" w:firstLineChars="196"/>
        <w:rPr>
          <w:rFonts w:hint="eastAsia" w:ascii="宋体" w:hAnsi="宋体"/>
          <w:szCs w:val="21"/>
        </w:rPr>
      </w:pPr>
      <w:r>
        <w:rPr>
          <w:rFonts w:hint="eastAsia" w:ascii="宋体" w:hAnsi="宋体"/>
          <w:szCs w:val="21"/>
        </w:rPr>
        <w:t>3.未经采购人同意，供应商不得</w:t>
      </w:r>
      <w:bookmarkStart w:id="0" w:name="_GoBack"/>
      <w:bookmarkEnd w:id="0"/>
      <w:r>
        <w:rPr>
          <w:rFonts w:hint="eastAsia" w:ascii="宋体" w:hAnsi="宋体"/>
          <w:szCs w:val="21"/>
        </w:rPr>
        <w:t>将本项目的全部或任何部分分包和转包给他人。</w:t>
      </w:r>
    </w:p>
    <w:p>
      <w:pPr>
        <w:spacing w:line="340" w:lineRule="exact"/>
        <w:ind w:firstLine="411" w:firstLineChars="196"/>
        <w:rPr>
          <w:rFonts w:ascii="宋体" w:hAnsi="宋体"/>
          <w:szCs w:val="21"/>
        </w:rPr>
      </w:pPr>
      <w:r>
        <w:rPr>
          <w:rFonts w:hint="eastAsia" w:ascii="宋体" w:hAnsi="宋体"/>
          <w:szCs w:val="21"/>
        </w:rPr>
        <w:t>4.报价要求：投标报价包括设备诊断、技术选择、运行维护、污水处理费、人员工资（包含五险一金、福利费）、作业费、劳保用品费、项目管理费、交通费、各项税费及合同实施过程中不可预见费用等。</w:t>
      </w:r>
    </w:p>
    <w:p>
      <w:pPr>
        <w:spacing w:line="340" w:lineRule="exact"/>
        <w:ind w:firstLine="411" w:firstLineChars="196"/>
        <w:rPr>
          <w:rFonts w:hint="eastAsia" w:ascii="宋体" w:hAnsi="宋体"/>
          <w:szCs w:val="21"/>
        </w:rPr>
      </w:pPr>
      <w:r>
        <w:rPr>
          <w:rFonts w:hint="eastAsia" w:ascii="宋体" w:hAnsi="宋体"/>
          <w:szCs w:val="21"/>
        </w:rPr>
        <w:t>5.服务期限：12个月，</w:t>
      </w:r>
      <w:r>
        <w:rPr>
          <w:rFonts w:ascii="宋体" w:hAnsi="宋体"/>
          <w:szCs w:val="21"/>
        </w:rPr>
        <w:t>自</w:t>
      </w:r>
      <w:r>
        <w:rPr>
          <w:rFonts w:hint="eastAsia" w:ascii="宋体" w:hAnsi="宋体"/>
          <w:szCs w:val="21"/>
        </w:rPr>
        <w:t>采购人</w:t>
      </w:r>
      <w:r>
        <w:rPr>
          <w:rFonts w:ascii="宋体" w:hAnsi="宋体"/>
          <w:szCs w:val="21"/>
        </w:rPr>
        <w:t>通知</w:t>
      </w:r>
      <w:r>
        <w:rPr>
          <w:rFonts w:hint="eastAsia" w:ascii="宋体" w:hAnsi="宋体"/>
          <w:szCs w:val="21"/>
        </w:rPr>
        <w:t>供应商</w:t>
      </w:r>
      <w:r>
        <w:rPr>
          <w:rFonts w:ascii="宋体" w:hAnsi="宋体"/>
          <w:szCs w:val="21"/>
        </w:rPr>
        <w:t>正式运营开始算起。</w:t>
      </w:r>
    </w:p>
    <w:p>
      <w:pPr>
        <w:spacing w:line="340" w:lineRule="exact"/>
        <w:ind w:firstLine="413" w:firstLineChars="196"/>
        <w:rPr>
          <w:rFonts w:ascii="宋体" w:hAnsi="宋体"/>
          <w:b/>
          <w:szCs w:val="21"/>
        </w:rPr>
      </w:pPr>
      <w:r>
        <w:rPr>
          <w:rFonts w:hint="eastAsia" w:ascii="宋体" w:hAnsi="宋体"/>
          <w:b/>
          <w:szCs w:val="21"/>
        </w:rPr>
        <w:t>二、</w:t>
      </w:r>
      <w:r>
        <w:rPr>
          <w:rFonts w:hint="eastAsia" w:ascii="宋体" w:hAnsi="宋体"/>
          <w:b/>
          <w:bCs/>
          <w:szCs w:val="21"/>
        </w:rPr>
        <w:t>项目运营管理目标</w:t>
      </w:r>
    </w:p>
    <w:p>
      <w:pPr>
        <w:spacing w:line="340" w:lineRule="exact"/>
        <w:ind w:firstLine="411" w:firstLineChars="196"/>
        <w:rPr>
          <w:rFonts w:hint="eastAsia" w:ascii="宋体" w:hAnsi="宋体"/>
          <w:szCs w:val="21"/>
        </w:rPr>
      </w:pPr>
      <w:r>
        <w:rPr>
          <w:rFonts w:hint="eastAsia" w:ascii="宋体" w:hAnsi="宋体"/>
          <w:szCs w:val="21"/>
        </w:rPr>
        <w:t>1.污水排放水质目标</w:t>
      </w:r>
    </w:p>
    <w:p>
      <w:pPr>
        <w:spacing w:line="340" w:lineRule="exact"/>
        <w:ind w:firstLine="411" w:firstLineChars="196"/>
        <w:rPr>
          <w:rFonts w:hint="eastAsia" w:ascii="宋体" w:hAnsi="宋体"/>
          <w:szCs w:val="21"/>
        </w:rPr>
      </w:pPr>
      <w:r>
        <w:rPr>
          <w:rFonts w:hint="eastAsia" w:ascii="宋体" w:hAnsi="宋体"/>
          <w:szCs w:val="21"/>
        </w:rPr>
        <w:t>1.1 传染性废水经处理后，废水指标需达到国家《医疗机构水污染物排放标准》（GB18466-2005）传染病医疗机构水污染物排放限值标准和《污水排入城镇下水道水质标准》（CJ 343-2010）两者中较严者的要求，处理后废水排至市政废水管网。</w:t>
      </w:r>
    </w:p>
    <w:p>
      <w:pPr>
        <w:spacing w:line="340" w:lineRule="exact"/>
        <w:ind w:firstLine="411" w:firstLineChars="196"/>
        <w:rPr>
          <w:rFonts w:hint="eastAsia" w:ascii="宋体" w:hAnsi="宋体"/>
          <w:szCs w:val="21"/>
        </w:rPr>
      </w:pPr>
      <w:r>
        <w:rPr>
          <w:rFonts w:hint="eastAsia" w:ascii="宋体" w:hAnsi="宋体"/>
          <w:szCs w:val="21"/>
        </w:rPr>
        <w:t>1.2非传染性废水经处理后，废水指标需达到国家《医疗机构水污染物排放标准》（GB18466-2005）综合医疗机构水污染物排放限值预处理标准和《污水排入城镇下水道水质标准》（CJ 343-2010）两者中较严者的要求，处理后废水排至市政废水管网。</w:t>
      </w:r>
    </w:p>
    <w:p>
      <w:pPr>
        <w:spacing w:line="340" w:lineRule="exact"/>
        <w:ind w:firstLine="411" w:firstLineChars="196"/>
        <w:rPr>
          <w:rFonts w:hint="eastAsia" w:ascii="宋体" w:hAnsi="宋体"/>
          <w:szCs w:val="21"/>
        </w:rPr>
      </w:pPr>
      <w:r>
        <w:rPr>
          <w:rFonts w:hint="eastAsia" w:ascii="宋体" w:hAnsi="宋体"/>
          <w:szCs w:val="21"/>
        </w:rPr>
        <w:t>2.设施、设备管理目标</w:t>
      </w:r>
    </w:p>
    <w:p>
      <w:pPr>
        <w:spacing w:line="340" w:lineRule="exact"/>
        <w:ind w:firstLine="411" w:firstLineChars="196"/>
        <w:rPr>
          <w:rFonts w:hint="eastAsia" w:ascii="宋体" w:hAnsi="宋体"/>
          <w:szCs w:val="21"/>
        </w:rPr>
      </w:pPr>
      <w:r>
        <w:rPr>
          <w:rFonts w:hint="eastAsia" w:ascii="宋体" w:hAnsi="宋体"/>
          <w:szCs w:val="21"/>
        </w:rPr>
        <w:t>在运营管理期内，保持设施、设备的定期检查、润滑、保养、检测、轮换，最大限度改善其运转状况和延长其使用寿命。</w:t>
      </w:r>
    </w:p>
    <w:p>
      <w:pPr>
        <w:spacing w:line="340" w:lineRule="exact"/>
        <w:ind w:firstLine="413" w:firstLineChars="196"/>
        <w:rPr>
          <w:rFonts w:hint="eastAsia" w:ascii="宋体" w:hAnsi="宋体"/>
          <w:b/>
          <w:bCs/>
          <w:szCs w:val="21"/>
        </w:rPr>
      </w:pPr>
      <w:r>
        <w:rPr>
          <w:rFonts w:hint="eastAsia" w:ascii="宋体" w:hAnsi="宋体"/>
          <w:b/>
          <w:szCs w:val="21"/>
        </w:rPr>
        <w:t>三、</w:t>
      </w:r>
      <w:r>
        <w:rPr>
          <w:rFonts w:hint="eastAsia" w:ascii="宋体" w:hAnsi="宋体"/>
          <w:b/>
          <w:bCs/>
          <w:szCs w:val="21"/>
        </w:rPr>
        <w:t>污水处理站进、出水水质及工艺流程</w:t>
      </w:r>
    </w:p>
    <w:p>
      <w:pPr>
        <w:spacing w:line="340" w:lineRule="exact"/>
        <w:ind w:firstLine="411" w:firstLineChars="196"/>
        <w:rPr>
          <w:rFonts w:hint="eastAsia" w:ascii="宋体" w:hAnsi="宋体"/>
          <w:szCs w:val="21"/>
        </w:rPr>
      </w:pPr>
      <w:r>
        <w:rPr>
          <w:rFonts w:hint="eastAsia" w:ascii="宋体" w:hAnsi="宋体"/>
          <w:szCs w:val="21"/>
        </w:rPr>
        <w:t>1.非传染性废水的进水水质情况及出水标准</w:t>
      </w:r>
    </w:p>
    <w:tbl>
      <w:tblPr>
        <w:tblStyle w:val="5"/>
        <w:tblW w:w="8905" w:type="dxa"/>
        <w:jc w:val="center"/>
        <w:tblLayout w:type="fixed"/>
        <w:tblCellMar>
          <w:top w:w="0" w:type="dxa"/>
          <w:left w:w="108" w:type="dxa"/>
          <w:bottom w:w="0" w:type="dxa"/>
          <w:right w:w="108" w:type="dxa"/>
        </w:tblCellMar>
      </w:tblPr>
      <w:tblGrid>
        <w:gridCol w:w="1789"/>
        <w:gridCol w:w="1417"/>
        <w:gridCol w:w="1145"/>
        <w:gridCol w:w="1174"/>
        <w:gridCol w:w="1203"/>
        <w:gridCol w:w="2177"/>
      </w:tblGrid>
      <w:tr>
        <w:tblPrEx>
          <w:tblCellMar>
            <w:top w:w="0" w:type="dxa"/>
            <w:left w:w="108" w:type="dxa"/>
            <w:bottom w:w="0" w:type="dxa"/>
            <w:right w:w="108" w:type="dxa"/>
          </w:tblCellMar>
        </w:tblPrEx>
        <w:trPr>
          <w:cantSplit/>
          <w:trHeight w:val="397" w:hRule="atLeast"/>
          <w:jc w:val="center"/>
        </w:trPr>
        <w:tc>
          <w:tcPr>
            <w:tcW w:w="8905"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b/>
                <w:bCs/>
                <w:szCs w:val="21"/>
              </w:rPr>
              <w:t>非传染性废水的进水水质情况及出水标准</w:t>
            </w:r>
          </w:p>
        </w:tc>
      </w:tr>
      <w:tr>
        <w:tblPrEx>
          <w:tblCellMar>
            <w:top w:w="0" w:type="dxa"/>
            <w:left w:w="108" w:type="dxa"/>
            <w:bottom w:w="0" w:type="dxa"/>
            <w:right w:w="108" w:type="dxa"/>
          </w:tblCellMar>
        </w:tblPrEx>
        <w:trPr>
          <w:cantSplit/>
          <w:trHeight w:val="397" w:hRule="atLeast"/>
          <w:jc w:val="center"/>
        </w:trPr>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污染物</w:t>
            </w:r>
          </w:p>
        </w:tc>
        <w:tc>
          <w:tcPr>
            <w:tcW w:w="1417"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pH</w:t>
            </w:r>
          </w:p>
        </w:tc>
        <w:tc>
          <w:tcPr>
            <w:tcW w:w="1145"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BOD5</w:t>
            </w:r>
          </w:p>
        </w:tc>
        <w:tc>
          <w:tcPr>
            <w:tcW w:w="1174"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CODcr</w:t>
            </w:r>
          </w:p>
        </w:tc>
        <w:tc>
          <w:tcPr>
            <w:tcW w:w="1203"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SS</w:t>
            </w:r>
          </w:p>
        </w:tc>
        <w:tc>
          <w:tcPr>
            <w:tcW w:w="2177"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粪大肠菌群数</w:t>
            </w:r>
          </w:p>
        </w:tc>
      </w:tr>
      <w:tr>
        <w:tblPrEx>
          <w:tblCellMar>
            <w:top w:w="0" w:type="dxa"/>
            <w:left w:w="108" w:type="dxa"/>
            <w:bottom w:w="0" w:type="dxa"/>
            <w:right w:w="108" w:type="dxa"/>
          </w:tblCellMar>
        </w:tblPrEx>
        <w:trPr>
          <w:cantSplit/>
          <w:trHeight w:val="397" w:hRule="atLeast"/>
          <w:jc w:val="center"/>
        </w:trPr>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进水浓度范围</w:t>
            </w:r>
          </w:p>
        </w:tc>
        <w:tc>
          <w:tcPr>
            <w:tcW w:w="1417"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6～9</w:t>
            </w:r>
          </w:p>
        </w:tc>
        <w:tc>
          <w:tcPr>
            <w:tcW w:w="1145"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80～150</w:t>
            </w:r>
          </w:p>
        </w:tc>
        <w:tc>
          <w:tcPr>
            <w:tcW w:w="1174"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150～300</w:t>
            </w:r>
          </w:p>
        </w:tc>
        <w:tc>
          <w:tcPr>
            <w:tcW w:w="1203"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40～120</w:t>
            </w:r>
          </w:p>
        </w:tc>
        <w:tc>
          <w:tcPr>
            <w:tcW w:w="2177" w:type="dxa"/>
            <w:tcBorders>
              <w:top w:val="single" w:color="auto" w:sz="4" w:space="0"/>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1.0×10</w:t>
            </w:r>
            <w:r>
              <w:rPr>
                <w:rFonts w:hint="eastAsia" w:ascii="宋体" w:hAnsi="宋体"/>
                <w:szCs w:val="21"/>
                <w:vertAlign w:val="superscript"/>
              </w:rPr>
              <w:t>6</w:t>
            </w:r>
            <w:r>
              <w:rPr>
                <w:rFonts w:hint="eastAsia" w:ascii="宋体" w:hAnsi="宋体"/>
                <w:szCs w:val="21"/>
              </w:rPr>
              <w:t>～3.0×10</w:t>
            </w:r>
            <w:r>
              <w:rPr>
                <w:rFonts w:hint="eastAsia" w:ascii="宋体" w:hAnsi="宋体"/>
                <w:szCs w:val="21"/>
                <w:vertAlign w:val="superscript"/>
              </w:rPr>
              <w:t>8</w:t>
            </w:r>
          </w:p>
        </w:tc>
      </w:tr>
      <w:tr>
        <w:tblPrEx>
          <w:tblCellMar>
            <w:top w:w="0" w:type="dxa"/>
            <w:left w:w="108" w:type="dxa"/>
            <w:bottom w:w="0" w:type="dxa"/>
            <w:right w:w="108" w:type="dxa"/>
          </w:tblCellMar>
        </w:tblPrEx>
        <w:trPr>
          <w:cantSplit/>
          <w:trHeight w:val="397" w:hRule="atLeast"/>
          <w:jc w:val="center"/>
        </w:trPr>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出水标准</w:t>
            </w:r>
          </w:p>
        </w:tc>
        <w:tc>
          <w:tcPr>
            <w:tcW w:w="1417"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6.5～9</w:t>
            </w:r>
          </w:p>
        </w:tc>
        <w:tc>
          <w:tcPr>
            <w:tcW w:w="1145"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100</w:t>
            </w:r>
          </w:p>
        </w:tc>
        <w:tc>
          <w:tcPr>
            <w:tcW w:w="1174"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250</w:t>
            </w:r>
          </w:p>
        </w:tc>
        <w:tc>
          <w:tcPr>
            <w:tcW w:w="1203"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60</w:t>
            </w:r>
          </w:p>
        </w:tc>
        <w:tc>
          <w:tcPr>
            <w:tcW w:w="2177"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5000</w:t>
            </w:r>
          </w:p>
        </w:tc>
      </w:tr>
    </w:tbl>
    <w:p>
      <w:pPr>
        <w:spacing w:line="340" w:lineRule="exact"/>
        <w:ind w:firstLine="413" w:firstLineChars="196"/>
        <w:rPr>
          <w:rFonts w:hint="eastAsia" w:ascii="宋体" w:hAnsi="宋体"/>
          <w:b/>
          <w:szCs w:val="21"/>
        </w:rPr>
      </w:pPr>
      <w:r>
        <w:rPr>
          <w:rFonts w:hint="eastAsia" w:ascii="宋体" w:hAnsi="宋体"/>
          <w:b/>
          <w:szCs w:val="21"/>
        </w:rPr>
        <w:t>注：除粪大肠菌群数单位为MPN/L外，其余指标单位均为mg/L</w:t>
      </w:r>
    </w:p>
    <w:p>
      <w:pPr>
        <w:spacing w:line="340" w:lineRule="exact"/>
        <w:ind w:firstLine="411" w:firstLineChars="196"/>
        <w:rPr>
          <w:rFonts w:hint="eastAsia" w:ascii="宋体" w:hAnsi="宋体"/>
          <w:szCs w:val="21"/>
        </w:rPr>
      </w:pPr>
      <w:r>
        <w:rPr>
          <w:rFonts w:hint="eastAsia" w:ascii="宋体" w:hAnsi="宋体"/>
          <w:szCs w:val="21"/>
        </w:rPr>
        <w:t>2.传染性废水的进水水质情况及出水标准</w:t>
      </w:r>
    </w:p>
    <w:tbl>
      <w:tblPr>
        <w:tblStyle w:val="5"/>
        <w:tblW w:w="8765" w:type="dxa"/>
        <w:jc w:val="center"/>
        <w:tblLayout w:type="fixed"/>
        <w:tblCellMar>
          <w:top w:w="0" w:type="dxa"/>
          <w:left w:w="108" w:type="dxa"/>
          <w:bottom w:w="0" w:type="dxa"/>
          <w:right w:w="108" w:type="dxa"/>
        </w:tblCellMar>
      </w:tblPr>
      <w:tblGrid>
        <w:gridCol w:w="1789"/>
        <w:gridCol w:w="1288"/>
        <w:gridCol w:w="1288"/>
        <w:gridCol w:w="1288"/>
        <w:gridCol w:w="935"/>
        <w:gridCol w:w="2177"/>
      </w:tblGrid>
      <w:tr>
        <w:tblPrEx>
          <w:tblCellMar>
            <w:top w:w="0" w:type="dxa"/>
            <w:left w:w="108" w:type="dxa"/>
            <w:bottom w:w="0" w:type="dxa"/>
            <w:right w:w="108" w:type="dxa"/>
          </w:tblCellMar>
        </w:tblPrEx>
        <w:trPr>
          <w:cantSplit/>
          <w:trHeight w:val="397" w:hRule="atLeast"/>
          <w:jc w:val="center"/>
        </w:trPr>
        <w:tc>
          <w:tcPr>
            <w:tcW w:w="8765"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b/>
                <w:szCs w:val="21"/>
              </w:rPr>
              <w:t>传染性废水的进水水质情况及出水标准</w:t>
            </w:r>
          </w:p>
        </w:tc>
      </w:tr>
      <w:tr>
        <w:tblPrEx>
          <w:tblCellMar>
            <w:top w:w="0" w:type="dxa"/>
            <w:left w:w="108" w:type="dxa"/>
            <w:bottom w:w="0" w:type="dxa"/>
            <w:right w:w="108" w:type="dxa"/>
          </w:tblCellMar>
        </w:tblPrEx>
        <w:trPr>
          <w:cantSplit/>
          <w:trHeight w:val="397" w:hRule="atLeast"/>
          <w:jc w:val="center"/>
        </w:trPr>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污染物</w:t>
            </w:r>
          </w:p>
        </w:tc>
        <w:tc>
          <w:tcPr>
            <w:tcW w:w="1288"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BOD5</w:t>
            </w:r>
          </w:p>
        </w:tc>
        <w:tc>
          <w:tcPr>
            <w:tcW w:w="1288"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CODcr</w:t>
            </w:r>
          </w:p>
        </w:tc>
        <w:tc>
          <w:tcPr>
            <w:tcW w:w="1288"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SS</w:t>
            </w:r>
          </w:p>
        </w:tc>
        <w:tc>
          <w:tcPr>
            <w:tcW w:w="935"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NH3-N</w:t>
            </w:r>
          </w:p>
        </w:tc>
        <w:tc>
          <w:tcPr>
            <w:tcW w:w="2177"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粪大肠菌群数</w:t>
            </w:r>
          </w:p>
        </w:tc>
      </w:tr>
      <w:tr>
        <w:tblPrEx>
          <w:tblCellMar>
            <w:top w:w="0" w:type="dxa"/>
            <w:left w:w="108" w:type="dxa"/>
            <w:bottom w:w="0" w:type="dxa"/>
            <w:right w:w="108" w:type="dxa"/>
          </w:tblCellMar>
        </w:tblPrEx>
        <w:trPr>
          <w:cantSplit/>
          <w:trHeight w:val="397" w:hRule="atLeast"/>
          <w:jc w:val="center"/>
        </w:trPr>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进水浓度范围</w:t>
            </w:r>
          </w:p>
        </w:tc>
        <w:tc>
          <w:tcPr>
            <w:tcW w:w="1288"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80～150</w:t>
            </w:r>
          </w:p>
        </w:tc>
        <w:tc>
          <w:tcPr>
            <w:tcW w:w="1288"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150～300</w:t>
            </w:r>
          </w:p>
        </w:tc>
        <w:tc>
          <w:tcPr>
            <w:tcW w:w="1288"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40～120</w:t>
            </w:r>
          </w:p>
        </w:tc>
        <w:tc>
          <w:tcPr>
            <w:tcW w:w="935"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10～35</w:t>
            </w:r>
          </w:p>
        </w:tc>
        <w:tc>
          <w:tcPr>
            <w:tcW w:w="2177" w:type="dxa"/>
            <w:tcBorders>
              <w:top w:val="single" w:color="auto" w:sz="4" w:space="0"/>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1.0×10</w:t>
            </w:r>
            <w:r>
              <w:rPr>
                <w:rFonts w:hint="eastAsia" w:ascii="宋体" w:hAnsi="宋体"/>
                <w:szCs w:val="21"/>
                <w:vertAlign w:val="superscript"/>
              </w:rPr>
              <w:t>6</w:t>
            </w:r>
            <w:r>
              <w:rPr>
                <w:rFonts w:hint="eastAsia" w:ascii="宋体" w:hAnsi="宋体"/>
                <w:szCs w:val="21"/>
              </w:rPr>
              <w:t>～3.0×10</w:t>
            </w:r>
            <w:r>
              <w:rPr>
                <w:rFonts w:hint="eastAsia" w:ascii="宋体" w:hAnsi="宋体"/>
                <w:szCs w:val="21"/>
                <w:vertAlign w:val="superscript"/>
              </w:rPr>
              <w:t>8</w:t>
            </w:r>
          </w:p>
        </w:tc>
      </w:tr>
      <w:tr>
        <w:tblPrEx>
          <w:tblCellMar>
            <w:top w:w="0" w:type="dxa"/>
            <w:left w:w="108" w:type="dxa"/>
            <w:bottom w:w="0" w:type="dxa"/>
            <w:right w:w="108" w:type="dxa"/>
          </w:tblCellMar>
        </w:tblPrEx>
        <w:trPr>
          <w:cantSplit/>
          <w:trHeight w:val="397" w:hRule="atLeast"/>
          <w:jc w:val="center"/>
        </w:trPr>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出水标准</w:t>
            </w:r>
          </w:p>
        </w:tc>
        <w:tc>
          <w:tcPr>
            <w:tcW w:w="1288"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20</w:t>
            </w:r>
          </w:p>
        </w:tc>
        <w:tc>
          <w:tcPr>
            <w:tcW w:w="1288"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60</w:t>
            </w:r>
          </w:p>
        </w:tc>
        <w:tc>
          <w:tcPr>
            <w:tcW w:w="1288"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20</w:t>
            </w:r>
          </w:p>
        </w:tc>
        <w:tc>
          <w:tcPr>
            <w:tcW w:w="935"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15</w:t>
            </w:r>
          </w:p>
        </w:tc>
        <w:tc>
          <w:tcPr>
            <w:tcW w:w="2177"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100</w:t>
            </w:r>
          </w:p>
        </w:tc>
      </w:tr>
    </w:tbl>
    <w:p>
      <w:pPr>
        <w:spacing w:line="340" w:lineRule="exact"/>
        <w:ind w:firstLine="413" w:firstLineChars="196"/>
        <w:rPr>
          <w:rFonts w:hint="eastAsia" w:ascii="宋体" w:hAnsi="宋体"/>
          <w:b/>
          <w:szCs w:val="21"/>
        </w:rPr>
      </w:pPr>
      <w:r>
        <w:rPr>
          <w:rFonts w:hint="eastAsia" w:ascii="宋体" w:hAnsi="宋体"/>
          <w:b/>
          <w:szCs w:val="21"/>
        </w:rPr>
        <w:t>注：除粪大肠菌群数单位为MPN/L外，其余指标单位均为mg/L</w:t>
      </w:r>
    </w:p>
    <w:p>
      <w:pPr>
        <w:spacing w:line="340" w:lineRule="exact"/>
        <w:ind w:firstLine="411" w:firstLineChars="196"/>
        <w:rPr>
          <w:rFonts w:hint="eastAsia" w:ascii="宋体" w:hAnsi="宋体"/>
          <w:szCs w:val="21"/>
        </w:rPr>
      </w:pPr>
      <w:r>
        <w:rPr>
          <w:rFonts w:hint="eastAsia" w:ascii="宋体" w:hAnsi="宋体"/>
          <w:szCs w:val="21"/>
        </w:rPr>
        <w:t>3.传染废水处理流程：医疗废水经格栅井自流进入调节池，经预消毒、均质、均量后，由提升泵抽升至水解酸化池，然后自流入好氧接触氧化池，充氧的废水与长满生物膜的填料充分接触，废水中的有机物得到充分的降解。处理后带有脱落的生物膜的出水进入沉淀池，废水通过固液分离自流排入消毒池，经消毒处理后达标排放。沉淀池内一部分污泥排回水解酸化池内，一部分抽到污泥浓缩池。废水处理系统的剩余污泥浓缩消毒后定期抽送至非传染病污水站污泥池，进行稳定、脱水减容后，定期由有资质单位外运处置。</w:t>
      </w:r>
    </w:p>
    <w:p>
      <w:pPr>
        <w:spacing w:line="340" w:lineRule="exact"/>
        <w:ind w:firstLine="411" w:firstLineChars="196"/>
        <w:rPr>
          <w:rFonts w:hint="eastAsia" w:ascii="宋体" w:hAnsi="宋体"/>
          <w:szCs w:val="21"/>
        </w:rPr>
      </w:pPr>
      <w:r>
        <w:rPr>
          <w:rFonts w:hint="eastAsia" w:ascii="宋体" w:hAnsi="宋体"/>
          <w:szCs w:val="21"/>
        </w:rPr>
        <w:t>4.非传染废水处理流程：非传染污水经化粪池处理，餐厅污水经隔油隔渣池处理后,进入后续工艺格栅渠中，污水经过机械格栅拦截悬浮杂物后进入集水井,经提升泵进入综合污水调节池，调节池主要起到均匀水量水质的作用，为后续工艺提供较为稳定的进水条件，随后污水进入接触氧化池,去除污水有机物。接触氧化池出水经配水箱进入沉淀池，沉淀池去除污水中大量悬浮物，降低污水浊度。其后对沉淀池出水投加活性氧，最后经过流量槽达标排放至市政管网。</w:t>
      </w:r>
    </w:p>
    <w:p>
      <w:pPr>
        <w:spacing w:line="340" w:lineRule="exact"/>
        <w:ind w:firstLine="413" w:firstLineChars="196"/>
        <w:rPr>
          <w:rFonts w:hint="eastAsia" w:ascii="宋体" w:hAnsi="宋体"/>
          <w:b/>
          <w:szCs w:val="21"/>
        </w:rPr>
      </w:pPr>
      <w:r>
        <w:rPr>
          <w:rFonts w:hint="eastAsia" w:ascii="宋体" w:hAnsi="宋体"/>
          <w:b/>
          <w:szCs w:val="21"/>
        </w:rPr>
        <w:t>四、项目具体要求</w:t>
      </w:r>
    </w:p>
    <w:p>
      <w:pPr>
        <w:spacing w:line="340" w:lineRule="exact"/>
        <w:ind w:firstLine="420" w:firstLineChars="200"/>
        <w:rPr>
          <w:rFonts w:hint="eastAsia" w:ascii="宋体" w:hAnsi="宋体"/>
          <w:szCs w:val="21"/>
        </w:rPr>
      </w:pPr>
      <w:r>
        <w:rPr>
          <w:rFonts w:hint="eastAsia" w:ascii="宋体" w:hAnsi="宋体"/>
          <w:szCs w:val="21"/>
        </w:rPr>
        <w:t>1.传染区废水处理站运营管理工作要求</w:t>
      </w:r>
    </w:p>
    <w:p>
      <w:pPr>
        <w:spacing w:line="340" w:lineRule="exact"/>
        <w:ind w:firstLine="420" w:firstLineChars="200"/>
        <w:rPr>
          <w:rFonts w:hint="eastAsia" w:ascii="宋体" w:hAnsi="宋体"/>
          <w:szCs w:val="21"/>
        </w:rPr>
      </w:pPr>
      <w:r>
        <w:rPr>
          <w:rFonts w:hint="eastAsia" w:ascii="宋体" w:hAnsi="宋体"/>
          <w:szCs w:val="21"/>
        </w:rPr>
        <w:t>（1）格栅渠、预消毒池</w:t>
      </w:r>
    </w:p>
    <w:p>
      <w:pPr>
        <w:spacing w:line="340" w:lineRule="exact"/>
        <w:ind w:firstLine="420" w:firstLineChars="200"/>
        <w:rPr>
          <w:rFonts w:ascii="宋体" w:hAnsi="宋体"/>
          <w:szCs w:val="21"/>
        </w:rPr>
      </w:pPr>
      <w:r>
        <w:rPr>
          <w:rFonts w:hint="eastAsia" w:ascii="宋体" w:hAnsi="宋体"/>
          <w:szCs w:val="21"/>
        </w:rPr>
        <w:t>每日清除格栅渠垃圾</w:t>
      </w:r>
      <w:r>
        <w:rPr>
          <w:rFonts w:ascii="宋体" w:hAnsi="宋体"/>
          <w:szCs w:val="21"/>
        </w:rPr>
        <w:t>2</w:t>
      </w:r>
      <w:r>
        <w:rPr>
          <w:rFonts w:hint="eastAsia" w:ascii="宋体" w:hAnsi="宋体"/>
          <w:szCs w:val="21"/>
        </w:rPr>
        <w:t>～</w:t>
      </w:r>
      <w:r>
        <w:rPr>
          <w:rFonts w:ascii="宋体" w:hAnsi="宋体"/>
          <w:szCs w:val="21"/>
        </w:rPr>
        <w:t>4</w:t>
      </w:r>
      <w:r>
        <w:rPr>
          <w:rFonts w:hint="eastAsia" w:ascii="宋体" w:hAnsi="宋体"/>
          <w:szCs w:val="21"/>
        </w:rPr>
        <w:t>次，使用专用袋装袋，并将垃圾送至污水处理站指定地点，由采购人提供专门的栅渣袋及安排环卫统一收运。</w:t>
      </w:r>
    </w:p>
    <w:p>
      <w:pPr>
        <w:spacing w:line="340" w:lineRule="exact"/>
        <w:ind w:firstLine="420" w:firstLineChars="200"/>
        <w:rPr>
          <w:rFonts w:ascii="宋体" w:hAnsi="宋体"/>
          <w:szCs w:val="21"/>
        </w:rPr>
      </w:pPr>
      <w:r>
        <w:rPr>
          <w:rFonts w:hint="eastAsia" w:ascii="宋体" w:hAnsi="宋体"/>
          <w:szCs w:val="21"/>
        </w:rPr>
        <w:t>观察预消毒药剂投加情况，并做好记录。</w:t>
      </w:r>
    </w:p>
    <w:p>
      <w:pPr>
        <w:spacing w:line="340" w:lineRule="exact"/>
        <w:ind w:firstLine="420" w:firstLineChars="200"/>
        <w:rPr>
          <w:rFonts w:ascii="宋体" w:hAnsi="宋体"/>
          <w:szCs w:val="21"/>
        </w:rPr>
      </w:pPr>
      <w:r>
        <w:rPr>
          <w:rFonts w:hint="eastAsia" w:ascii="宋体" w:hAnsi="宋体"/>
          <w:szCs w:val="21"/>
        </w:rPr>
        <w:t>仔细观察水泵运转情况，发现问题及时处理。</w:t>
      </w:r>
    </w:p>
    <w:p>
      <w:pPr>
        <w:spacing w:line="340" w:lineRule="exact"/>
        <w:ind w:firstLine="420" w:firstLineChars="200"/>
        <w:rPr>
          <w:rFonts w:ascii="宋体" w:hAnsi="宋体"/>
          <w:szCs w:val="21"/>
        </w:rPr>
      </w:pPr>
      <w:r>
        <w:rPr>
          <w:rFonts w:hint="eastAsia" w:ascii="宋体" w:hAnsi="宋体"/>
          <w:szCs w:val="21"/>
        </w:rPr>
        <w:t>仔细观察预消毒池液位情况，及时调整水泵的运营工况，发现问题及时处理。</w:t>
      </w:r>
    </w:p>
    <w:p>
      <w:pPr>
        <w:spacing w:line="340" w:lineRule="exact"/>
        <w:ind w:firstLine="420" w:firstLineChars="200"/>
        <w:rPr>
          <w:rFonts w:ascii="宋体" w:hAnsi="宋体"/>
          <w:szCs w:val="21"/>
        </w:rPr>
      </w:pPr>
      <w:r>
        <w:rPr>
          <w:rFonts w:hint="eastAsia" w:ascii="宋体" w:hAnsi="宋体"/>
          <w:szCs w:val="21"/>
        </w:rPr>
        <w:t>每日记录运行状况。</w:t>
      </w:r>
    </w:p>
    <w:p>
      <w:pPr>
        <w:spacing w:line="340" w:lineRule="exact"/>
        <w:ind w:firstLine="420" w:firstLineChars="200"/>
        <w:rPr>
          <w:rFonts w:hint="eastAsia" w:ascii="宋体" w:hAnsi="宋体"/>
          <w:szCs w:val="21"/>
        </w:rPr>
      </w:pPr>
      <w:r>
        <w:rPr>
          <w:rFonts w:hint="eastAsia" w:ascii="宋体" w:hAnsi="宋体"/>
          <w:szCs w:val="21"/>
        </w:rPr>
        <w:t>（2）水解酸化池</w:t>
      </w:r>
    </w:p>
    <w:p>
      <w:pPr>
        <w:spacing w:line="340" w:lineRule="exact"/>
        <w:ind w:firstLine="420" w:firstLineChars="200"/>
        <w:rPr>
          <w:rFonts w:ascii="宋体" w:hAnsi="宋体"/>
          <w:szCs w:val="21"/>
        </w:rPr>
      </w:pPr>
      <w:r>
        <w:rPr>
          <w:rFonts w:hint="eastAsia" w:ascii="宋体" w:hAnsi="宋体"/>
          <w:szCs w:val="21"/>
        </w:rPr>
        <w:t>观察进水情况并做记录；遇到异常情况，立即通知运营主管处理。</w:t>
      </w:r>
    </w:p>
    <w:p>
      <w:pPr>
        <w:spacing w:line="340" w:lineRule="exact"/>
        <w:ind w:firstLine="420" w:firstLineChars="200"/>
        <w:rPr>
          <w:rFonts w:ascii="宋体" w:hAnsi="宋体"/>
          <w:szCs w:val="21"/>
        </w:rPr>
      </w:pPr>
      <w:r>
        <w:rPr>
          <w:rFonts w:hint="eastAsia" w:ascii="宋体" w:hAnsi="宋体"/>
          <w:szCs w:val="21"/>
        </w:rPr>
        <w:t>观察生化池内液位情况，观察生化反应池面有大量浮渣或泡沫，如有则要及时汇报。</w:t>
      </w:r>
    </w:p>
    <w:p>
      <w:pPr>
        <w:spacing w:line="340" w:lineRule="exact"/>
        <w:ind w:firstLine="420" w:firstLineChars="200"/>
        <w:rPr>
          <w:rFonts w:hint="eastAsia" w:ascii="宋体" w:hAnsi="宋体"/>
          <w:szCs w:val="21"/>
        </w:rPr>
      </w:pPr>
      <w:r>
        <w:rPr>
          <w:rFonts w:hint="eastAsia" w:ascii="宋体" w:hAnsi="宋体"/>
          <w:szCs w:val="21"/>
        </w:rPr>
        <w:t>（3）接触氧化池</w:t>
      </w:r>
    </w:p>
    <w:p>
      <w:pPr>
        <w:spacing w:line="340" w:lineRule="exact"/>
        <w:ind w:firstLine="420" w:firstLineChars="200"/>
        <w:rPr>
          <w:rFonts w:ascii="宋体" w:hAnsi="宋体"/>
          <w:szCs w:val="21"/>
        </w:rPr>
      </w:pPr>
      <w:r>
        <w:rPr>
          <w:rFonts w:hint="eastAsia" w:ascii="宋体" w:hAnsi="宋体"/>
          <w:szCs w:val="21"/>
        </w:rPr>
        <w:t>观察曝气情况并做记录；遇到异常情况，立即检查处理。</w:t>
      </w:r>
    </w:p>
    <w:p>
      <w:pPr>
        <w:spacing w:line="340" w:lineRule="exact"/>
        <w:ind w:firstLine="420" w:firstLineChars="200"/>
        <w:rPr>
          <w:rFonts w:ascii="宋体" w:hAnsi="宋体"/>
          <w:szCs w:val="21"/>
        </w:rPr>
      </w:pPr>
      <w:r>
        <w:rPr>
          <w:rFonts w:hint="eastAsia" w:ascii="宋体" w:hAnsi="宋体"/>
          <w:szCs w:val="21"/>
        </w:rPr>
        <w:t>观察生化池内液位情况，观察生化反应池面有大量浮渣或泡沫，如有则要及时汇报。</w:t>
      </w:r>
    </w:p>
    <w:p>
      <w:pPr>
        <w:spacing w:line="340" w:lineRule="exact"/>
        <w:ind w:firstLine="420" w:firstLineChars="200"/>
        <w:rPr>
          <w:rFonts w:ascii="宋体" w:hAnsi="宋体"/>
          <w:szCs w:val="21"/>
        </w:rPr>
      </w:pPr>
      <w:r>
        <w:rPr>
          <w:rFonts w:hint="eastAsia" w:ascii="宋体" w:hAnsi="宋体"/>
          <w:szCs w:val="21"/>
        </w:rPr>
        <w:t>定期进行污泥沉降比实验，做好实验数据记录；</w:t>
      </w:r>
    </w:p>
    <w:p>
      <w:pPr>
        <w:spacing w:line="340" w:lineRule="exact"/>
        <w:ind w:firstLine="420" w:firstLineChars="200"/>
        <w:rPr>
          <w:rFonts w:hint="eastAsia" w:ascii="宋体" w:hAnsi="宋体"/>
          <w:szCs w:val="21"/>
        </w:rPr>
      </w:pPr>
      <w:r>
        <w:rPr>
          <w:rFonts w:hint="eastAsia" w:ascii="宋体" w:hAnsi="宋体"/>
          <w:szCs w:val="21"/>
        </w:rPr>
        <w:t>（4）沉淀池</w:t>
      </w:r>
    </w:p>
    <w:p>
      <w:pPr>
        <w:spacing w:line="340" w:lineRule="exact"/>
        <w:ind w:firstLine="420" w:firstLineChars="200"/>
        <w:rPr>
          <w:rFonts w:ascii="宋体" w:hAnsi="宋体"/>
          <w:szCs w:val="21"/>
        </w:rPr>
      </w:pPr>
      <w:r>
        <w:rPr>
          <w:rFonts w:hint="eastAsia" w:ascii="宋体" w:hAnsi="宋体"/>
          <w:szCs w:val="21"/>
        </w:rPr>
        <w:t>仔细观察沉淀池处理效果，出水均匀性与出水水质；</w:t>
      </w:r>
    </w:p>
    <w:p>
      <w:pPr>
        <w:spacing w:line="340" w:lineRule="exact"/>
        <w:ind w:firstLine="420" w:firstLineChars="200"/>
        <w:rPr>
          <w:rFonts w:ascii="宋体" w:hAnsi="宋体"/>
          <w:szCs w:val="21"/>
        </w:rPr>
      </w:pPr>
      <w:r>
        <w:rPr>
          <w:rFonts w:hint="eastAsia" w:ascii="宋体" w:hAnsi="宋体"/>
          <w:szCs w:val="21"/>
        </w:rPr>
        <w:t>一般每天</w:t>
      </w:r>
      <w:r>
        <w:rPr>
          <w:rFonts w:ascii="宋体" w:hAnsi="宋体"/>
          <w:szCs w:val="21"/>
        </w:rPr>
        <w:t>1-2</w:t>
      </w:r>
      <w:r>
        <w:rPr>
          <w:rFonts w:hint="eastAsia" w:ascii="宋体" w:hAnsi="宋体"/>
          <w:szCs w:val="21"/>
        </w:rPr>
        <w:t>次（每次时间根据运营需求）启动污泥提升泵把沉淀池的污泥抽至污泥浓缩池。</w:t>
      </w:r>
    </w:p>
    <w:p>
      <w:pPr>
        <w:spacing w:line="340" w:lineRule="exact"/>
        <w:ind w:firstLine="420" w:firstLineChars="200"/>
        <w:rPr>
          <w:rFonts w:ascii="宋体" w:hAnsi="宋体"/>
          <w:szCs w:val="21"/>
        </w:rPr>
      </w:pPr>
      <w:r>
        <w:rPr>
          <w:rFonts w:hint="eastAsia" w:ascii="宋体" w:hAnsi="宋体"/>
          <w:szCs w:val="21"/>
        </w:rPr>
        <w:t>污泥提升泵每日运行状况记录。</w:t>
      </w:r>
    </w:p>
    <w:p>
      <w:pPr>
        <w:spacing w:line="340" w:lineRule="exact"/>
        <w:ind w:firstLine="420" w:firstLineChars="200"/>
        <w:rPr>
          <w:rFonts w:ascii="宋体" w:hAnsi="宋体"/>
          <w:szCs w:val="21"/>
        </w:rPr>
      </w:pPr>
      <w:r>
        <w:rPr>
          <w:rFonts w:hint="eastAsia" w:ascii="宋体" w:hAnsi="宋体"/>
          <w:szCs w:val="21"/>
        </w:rPr>
        <w:t>污泥泵抽泥时间根据实际运行情况进行调整。</w:t>
      </w:r>
    </w:p>
    <w:p>
      <w:pPr>
        <w:spacing w:line="340" w:lineRule="exact"/>
        <w:ind w:firstLine="420" w:firstLineChars="200"/>
        <w:rPr>
          <w:rFonts w:hint="eastAsia" w:ascii="宋体" w:hAnsi="宋体"/>
          <w:szCs w:val="21"/>
        </w:rPr>
      </w:pPr>
      <w:r>
        <w:rPr>
          <w:rFonts w:hint="eastAsia" w:ascii="宋体" w:hAnsi="宋体"/>
          <w:szCs w:val="21"/>
        </w:rPr>
        <w:t>（5）消毒池</w:t>
      </w:r>
    </w:p>
    <w:p>
      <w:pPr>
        <w:spacing w:line="340" w:lineRule="exact"/>
        <w:ind w:firstLine="420" w:firstLineChars="200"/>
        <w:rPr>
          <w:rFonts w:ascii="宋体" w:hAnsi="宋体"/>
          <w:szCs w:val="21"/>
        </w:rPr>
      </w:pPr>
      <w:r>
        <w:rPr>
          <w:rFonts w:hint="eastAsia" w:ascii="宋体" w:hAnsi="宋体"/>
          <w:szCs w:val="21"/>
        </w:rPr>
        <w:t>仔细观察清水池水质情况，发现问题及时处理。</w:t>
      </w:r>
    </w:p>
    <w:p>
      <w:pPr>
        <w:spacing w:line="340" w:lineRule="exact"/>
        <w:ind w:firstLine="420" w:firstLineChars="200"/>
        <w:rPr>
          <w:rFonts w:ascii="宋体" w:hAnsi="宋体"/>
          <w:szCs w:val="21"/>
        </w:rPr>
      </w:pPr>
      <w:r>
        <w:rPr>
          <w:rFonts w:hint="eastAsia" w:ascii="宋体" w:hAnsi="宋体"/>
          <w:szCs w:val="21"/>
        </w:rPr>
        <w:t>每日记录运行状况。</w:t>
      </w:r>
    </w:p>
    <w:p>
      <w:pPr>
        <w:spacing w:line="340" w:lineRule="exact"/>
        <w:ind w:firstLine="420" w:firstLineChars="200"/>
        <w:rPr>
          <w:rFonts w:ascii="宋体" w:hAnsi="宋体"/>
          <w:szCs w:val="21"/>
        </w:rPr>
      </w:pPr>
      <w:r>
        <w:rPr>
          <w:rFonts w:hint="eastAsia" w:ascii="宋体" w:hAnsi="宋体"/>
          <w:szCs w:val="21"/>
        </w:rPr>
        <w:t>每日化验出水余氧值、</w:t>
      </w:r>
      <w:r>
        <w:rPr>
          <w:rFonts w:ascii="宋体" w:hAnsi="宋体"/>
          <w:szCs w:val="21"/>
        </w:rPr>
        <w:t>pH</w:t>
      </w:r>
      <w:r>
        <w:rPr>
          <w:rFonts w:hint="eastAsia" w:ascii="宋体" w:hAnsi="宋体"/>
          <w:szCs w:val="21"/>
        </w:rPr>
        <w:t>值并做记录。</w:t>
      </w:r>
    </w:p>
    <w:p>
      <w:pPr>
        <w:spacing w:line="340" w:lineRule="exact"/>
        <w:ind w:firstLine="420" w:firstLineChars="200"/>
        <w:rPr>
          <w:rFonts w:hint="eastAsia" w:ascii="宋体" w:hAnsi="宋体"/>
          <w:szCs w:val="21"/>
        </w:rPr>
      </w:pPr>
      <w:r>
        <w:rPr>
          <w:rFonts w:hint="eastAsia" w:ascii="宋体" w:hAnsi="宋体"/>
          <w:szCs w:val="21"/>
        </w:rPr>
        <w:t>（6）配药罐</w:t>
      </w:r>
    </w:p>
    <w:p>
      <w:pPr>
        <w:spacing w:line="340" w:lineRule="exact"/>
        <w:ind w:firstLine="420" w:firstLineChars="200"/>
        <w:rPr>
          <w:rFonts w:ascii="宋体" w:hAnsi="宋体"/>
          <w:szCs w:val="21"/>
        </w:rPr>
      </w:pPr>
      <w:r>
        <w:rPr>
          <w:rFonts w:hint="eastAsia" w:ascii="宋体" w:hAnsi="宋体"/>
          <w:szCs w:val="21"/>
        </w:rPr>
        <w:t>每日根据使用情况配制药剂，保证药剂浓度及投加要求。</w:t>
      </w:r>
    </w:p>
    <w:p>
      <w:pPr>
        <w:spacing w:line="340" w:lineRule="exact"/>
        <w:ind w:firstLine="420" w:firstLineChars="200"/>
        <w:rPr>
          <w:rFonts w:ascii="宋体" w:hAnsi="宋体"/>
          <w:szCs w:val="21"/>
        </w:rPr>
      </w:pPr>
      <w:r>
        <w:rPr>
          <w:rFonts w:hint="eastAsia" w:ascii="宋体" w:hAnsi="宋体"/>
          <w:szCs w:val="21"/>
        </w:rPr>
        <w:t>观察搅拌机运转情况并做记录；遇到异常情况，立即停机处理。</w:t>
      </w:r>
    </w:p>
    <w:p>
      <w:pPr>
        <w:spacing w:line="340" w:lineRule="exact"/>
        <w:ind w:firstLine="420" w:firstLineChars="200"/>
        <w:rPr>
          <w:rFonts w:hint="eastAsia" w:ascii="宋体" w:hAnsi="宋体"/>
          <w:szCs w:val="21"/>
        </w:rPr>
      </w:pPr>
      <w:r>
        <w:rPr>
          <w:rFonts w:hint="eastAsia" w:ascii="宋体" w:hAnsi="宋体"/>
          <w:szCs w:val="21"/>
        </w:rPr>
        <w:t>（7）贮药区</w:t>
      </w:r>
    </w:p>
    <w:p>
      <w:pPr>
        <w:spacing w:line="340" w:lineRule="exact"/>
        <w:ind w:firstLine="420" w:firstLineChars="200"/>
        <w:rPr>
          <w:rFonts w:ascii="宋体" w:hAnsi="宋体"/>
          <w:szCs w:val="21"/>
        </w:rPr>
      </w:pPr>
      <w:r>
        <w:rPr>
          <w:rFonts w:hint="eastAsia" w:ascii="宋体" w:hAnsi="宋体"/>
          <w:szCs w:val="21"/>
        </w:rPr>
        <w:t>定期提出药剂采购计划给采购人，检查药剂数量与质量，做好药剂使用记录。</w:t>
      </w:r>
    </w:p>
    <w:p>
      <w:pPr>
        <w:spacing w:line="340" w:lineRule="exact"/>
        <w:ind w:firstLine="420" w:firstLineChars="200"/>
        <w:rPr>
          <w:rFonts w:ascii="宋体" w:hAnsi="宋体"/>
          <w:szCs w:val="21"/>
        </w:rPr>
      </w:pPr>
      <w:r>
        <w:rPr>
          <w:rFonts w:hint="eastAsia" w:ascii="宋体" w:hAnsi="宋体"/>
          <w:szCs w:val="21"/>
        </w:rPr>
        <w:t>每日记录加药量，保证加药装置运行正常、投加管路通畅。</w:t>
      </w:r>
    </w:p>
    <w:p>
      <w:pPr>
        <w:spacing w:line="340" w:lineRule="exact"/>
        <w:ind w:firstLine="420" w:firstLineChars="200"/>
        <w:rPr>
          <w:rFonts w:ascii="宋体" w:hAnsi="宋体"/>
          <w:szCs w:val="21"/>
        </w:rPr>
      </w:pPr>
      <w:r>
        <w:rPr>
          <w:rFonts w:hint="eastAsia" w:ascii="宋体" w:hAnsi="宋体"/>
          <w:szCs w:val="21"/>
        </w:rPr>
        <w:t>随时保持配药间地面清洁，药品摆放整齐。</w:t>
      </w:r>
    </w:p>
    <w:p>
      <w:pPr>
        <w:spacing w:line="340" w:lineRule="exact"/>
        <w:ind w:firstLine="420" w:firstLineChars="200"/>
        <w:rPr>
          <w:rFonts w:hint="eastAsia" w:ascii="宋体" w:hAnsi="宋体"/>
          <w:szCs w:val="21"/>
        </w:rPr>
      </w:pPr>
      <w:r>
        <w:rPr>
          <w:rFonts w:hint="eastAsia" w:ascii="宋体" w:hAnsi="宋体"/>
          <w:szCs w:val="21"/>
        </w:rPr>
        <w:t>（8）污泥浓缩池</w:t>
      </w:r>
    </w:p>
    <w:p>
      <w:pPr>
        <w:spacing w:line="340" w:lineRule="exact"/>
        <w:ind w:firstLine="420" w:firstLineChars="200"/>
        <w:rPr>
          <w:rFonts w:ascii="宋体" w:hAnsi="宋体"/>
          <w:szCs w:val="21"/>
        </w:rPr>
      </w:pPr>
      <w:r>
        <w:rPr>
          <w:rFonts w:hint="eastAsia" w:ascii="宋体" w:hAnsi="宋体"/>
          <w:szCs w:val="21"/>
        </w:rPr>
        <w:t>定时检查污泥浓缩池积存污泥量，定时进行污泥压滤。</w:t>
      </w:r>
    </w:p>
    <w:p>
      <w:pPr>
        <w:spacing w:line="340" w:lineRule="exact"/>
        <w:ind w:firstLine="420" w:firstLineChars="200"/>
        <w:rPr>
          <w:rFonts w:ascii="宋体" w:hAnsi="宋体"/>
          <w:szCs w:val="21"/>
        </w:rPr>
      </w:pPr>
      <w:r>
        <w:rPr>
          <w:rFonts w:hint="eastAsia" w:ascii="宋体" w:hAnsi="宋体"/>
          <w:szCs w:val="21"/>
        </w:rPr>
        <w:t>仔细观察污泥泵运转情况，发现问题及时处理。</w:t>
      </w:r>
    </w:p>
    <w:p>
      <w:pPr>
        <w:spacing w:line="340" w:lineRule="exact"/>
        <w:ind w:firstLine="420" w:firstLineChars="200"/>
        <w:rPr>
          <w:rFonts w:ascii="宋体" w:hAnsi="宋体"/>
          <w:szCs w:val="21"/>
        </w:rPr>
      </w:pPr>
      <w:r>
        <w:rPr>
          <w:rFonts w:hint="eastAsia" w:ascii="宋体" w:hAnsi="宋体"/>
          <w:szCs w:val="21"/>
        </w:rPr>
        <w:t>每日记录运行状况。</w:t>
      </w:r>
    </w:p>
    <w:p>
      <w:pPr>
        <w:spacing w:line="340" w:lineRule="exact"/>
        <w:ind w:firstLine="420" w:firstLineChars="200"/>
        <w:rPr>
          <w:rFonts w:hint="eastAsia" w:ascii="宋体" w:hAnsi="宋体"/>
          <w:szCs w:val="21"/>
        </w:rPr>
      </w:pPr>
      <w:r>
        <w:rPr>
          <w:rFonts w:hint="eastAsia" w:ascii="宋体" w:hAnsi="宋体"/>
          <w:szCs w:val="21"/>
        </w:rPr>
        <w:t>定期通知采购人用泵车抽至非传染废水处理站污泥池待处理。</w:t>
      </w:r>
    </w:p>
    <w:p>
      <w:pPr>
        <w:spacing w:line="340" w:lineRule="exact"/>
        <w:ind w:firstLine="411" w:firstLineChars="196"/>
        <w:rPr>
          <w:rFonts w:hint="eastAsia" w:ascii="宋体" w:hAnsi="宋体"/>
          <w:szCs w:val="21"/>
        </w:rPr>
      </w:pPr>
      <w:r>
        <w:rPr>
          <w:rFonts w:hint="eastAsia" w:ascii="宋体" w:hAnsi="宋体"/>
          <w:szCs w:val="21"/>
        </w:rPr>
        <w:t>2.非传染区废水处理站运营管理工作要求</w:t>
      </w:r>
    </w:p>
    <w:p>
      <w:pPr>
        <w:spacing w:line="340" w:lineRule="exact"/>
        <w:ind w:firstLine="411" w:firstLineChars="196"/>
        <w:rPr>
          <w:rFonts w:hint="eastAsia" w:ascii="宋体" w:hAnsi="宋体"/>
          <w:szCs w:val="21"/>
        </w:rPr>
      </w:pPr>
      <w:r>
        <w:rPr>
          <w:rFonts w:hint="eastAsia" w:ascii="宋体" w:hAnsi="宋体"/>
          <w:szCs w:val="21"/>
        </w:rPr>
        <w:t>（1）格栅渠、集水池、调节池</w:t>
      </w:r>
    </w:p>
    <w:p>
      <w:pPr>
        <w:spacing w:line="340" w:lineRule="exact"/>
        <w:ind w:firstLine="411" w:firstLineChars="196"/>
        <w:rPr>
          <w:rFonts w:ascii="宋体" w:hAnsi="宋体"/>
          <w:szCs w:val="21"/>
        </w:rPr>
      </w:pPr>
      <w:r>
        <w:rPr>
          <w:rFonts w:hint="eastAsia" w:ascii="宋体" w:hAnsi="宋体"/>
          <w:szCs w:val="21"/>
        </w:rPr>
        <w:t>每日清除格栅渠垃圾</w:t>
      </w:r>
      <w:r>
        <w:rPr>
          <w:rFonts w:ascii="宋体" w:hAnsi="宋体"/>
          <w:szCs w:val="21"/>
        </w:rPr>
        <w:t>2</w:t>
      </w:r>
      <w:r>
        <w:rPr>
          <w:rFonts w:hint="eastAsia" w:ascii="宋体" w:hAnsi="宋体"/>
          <w:szCs w:val="21"/>
        </w:rPr>
        <w:t>～</w:t>
      </w:r>
      <w:r>
        <w:rPr>
          <w:rFonts w:ascii="宋体" w:hAnsi="宋体"/>
          <w:szCs w:val="21"/>
        </w:rPr>
        <w:t>4</w:t>
      </w:r>
      <w:r>
        <w:rPr>
          <w:rFonts w:hint="eastAsia" w:ascii="宋体" w:hAnsi="宋体"/>
          <w:szCs w:val="21"/>
        </w:rPr>
        <w:t>次，使用专用袋装袋，并将垃圾送至污水处理站指定地点，由采购人提供专门的栅渣袋及安排环卫统一收运。</w:t>
      </w:r>
    </w:p>
    <w:p>
      <w:pPr>
        <w:spacing w:line="340" w:lineRule="exact"/>
        <w:ind w:firstLine="411" w:firstLineChars="196"/>
        <w:rPr>
          <w:rFonts w:ascii="宋体" w:hAnsi="宋体"/>
          <w:szCs w:val="21"/>
        </w:rPr>
      </w:pPr>
      <w:r>
        <w:rPr>
          <w:rFonts w:hint="eastAsia" w:ascii="宋体" w:hAnsi="宋体"/>
          <w:szCs w:val="21"/>
        </w:rPr>
        <w:t>仔细观察水泵运转情况，发现问题及时处理。</w:t>
      </w:r>
    </w:p>
    <w:p>
      <w:pPr>
        <w:spacing w:line="340" w:lineRule="exact"/>
        <w:ind w:firstLine="411" w:firstLineChars="196"/>
        <w:rPr>
          <w:rFonts w:ascii="宋体" w:hAnsi="宋体"/>
          <w:szCs w:val="21"/>
        </w:rPr>
      </w:pPr>
      <w:r>
        <w:rPr>
          <w:rFonts w:hint="eastAsia" w:ascii="宋体" w:hAnsi="宋体"/>
          <w:szCs w:val="21"/>
        </w:rPr>
        <w:t>仔细观察集水池和调节池液位情况，及时调整水泵的运营工况，发现问题及时处理。</w:t>
      </w:r>
    </w:p>
    <w:p>
      <w:pPr>
        <w:spacing w:line="340" w:lineRule="exact"/>
        <w:ind w:firstLine="411" w:firstLineChars="196"/>
        <w:rPr>
          <w:rFonts w:ascii="宋体" w:hAnsi="宋体"/>
          <w:szCs w:val="21"/>
        </w:rPr>
      </w:pPr>
      <w:r>
        <w:rPr>
          <w:rFonts w:hint="eastAsia" w:ascii="宋体" w:hAnsi="宋体"/>
          <w:szCs w:val="21"/>
        </w:rPr>
        <w:t>每日记录运行状况。</w:t>
      </w:r>
    </w:p>
    <w:p>
      <w:pPr>
        <w:spacing w:line="340" w:lineRule="exact"/>
        <w:ind w:firstLine="411" w:firstLineChars="196"/>
        <w:rPr>
          <w:rFonts w:hint="eastAsia" w:ascii="宋体" w:hAnsi="宋体"/>
          <w:szCs w:val="21"/>
        </w:rPr>
      </w:pPr>
      <w:r>
        <w:rPr>
          <w:rFonts w:hint="eastAsia" w:ascii="宋体" w:hAnsi="宋体"/>
          <w:szCs w:val="21"/>
        </w:rPr>
        <w:t>（2）接触氧化池</w:t>
      </w:r>
    </w:p>
    <w:p>
      <w:pPr>
        <w:spacing w:line="340" w:lineRule="exact"/>
        <w:ind w:firstLine="411" w:firstLineChars="196"/>
        <w:rPr>
          <w:rFonts w:ascii="宋体" w:hAnsi="宋体"/>
          <w:szCs w:val="21"/>
        </w:rPr>
      </w:pPr>
      <w:r>
        <w:rPr>
          <w:rFonts w:hint="eastAsia" w:ascii="宋体" w:hAnsi="宋体"/>
          <w:szCs w:val="21"/>
        </w:rPr>
        <w:t>观察曝气情况并做记录；遇到异常情况，立即检查处理。</w:t>
      </w:r>
    </w:p>
    <w:p>
      <w:pPr>
        <w:spacing w:line="340" w:lineRule="exact"/>
        <w:ind w:firstLine="411" w:firstLineChars="196"/>
        <w:rPr>
          <w:rFonts w:ascii="宋体" w:hAnsi="宋体"/>
          <w:szCs w:val="21"/>
        </w:rPr>
      </w:pPr>
      <w:r>
        <w:rPr>
          <w:rFonts w:hint="eastAsia" w:ascii="宋体" w:hAnsi="宋体"/>
          <w:szCs w:val="21"/>
        </w:rPr>
        <w:t>观察生化池内液位情况，观察生化反应池面有大量浮渣或泡沫，如有则要及时汇报。</w:t>
      </w:r>
    </w:p>
    <w:p>
      <w:pPr>
        <w:spacing w:line="340" w:lineRule="exact"/>
        <w:ind w:firstLine="411" w:firstLineChars="196"/>
        <w:rPr>
          <w:rFonts w:ascii="宋体" w:hAnsi="宋体"/>
          <w:szCs w:val="21"/>
        </w:rPr>
      </w:pPr>
      <w:r>
        <w:rPr>
          <w:rFonts w:hint="eastAsia" w:ascii="宋体" w:hAnsi="宋体"/>
          <w:szCs w:val="21"/>
        </w:rPr>
        <w:t>定期进行污泥沉降比实验，做好实验数据记录；</w:t>
      </w:r>
    </w:p>
    <w:p>
      <w:pPr>
        <w:spacing w:line="340" w:lineRule="exact"/>
        <w:ind w:firstLine="411" w:firstLineChars="196"/>
        <w:rPr>
          <w:rFonts w:hint="eastAsia" w:ascii="宋体" w:hAnsi="宋体"/>
          <w:szCs w:val="21"/>
        </w:rPr>
      </w:pPr>
      <w:r>
        <w:rPr>
          <w:rFonts w:hint="eastAsia" w:ascii="宋体" w:hAnsi="宋体"/>
          <w:szCs w:val="21"/>
        </w:rPr>
        <w:t>（3）沉淀池</w:t>
      </w:r>
    </w:p>
    <w:p>
      <w:pPr>
        <w:spacing w:line="340" w:lineRule="exact"/>
        <w:ind w:firstLine="411" w:firstLineChars="196"/>
        <w:rPr>
          <w:rFonts w:ascii="宋体" w:hAnsi="宋体"/>
          <w:szCs w:val="21"/>
        </w:rPr>
      </w:pPr>
      <w:r>
        <w:rPr>
          <w:rFonts w:hint="eastAsia" w:ascii="宋体" w:hAnsi="宋体"/>
          <w:szCs w:val="21"/>
        </w:rPr>
        <w:t>仔细观察沉淀池处理效果，出水均匀性与出水水质；</w:t>
      </w:r>
    </w:p>
    <w:p>
      <w:pPr>
        <w:spacing w:line="340" w:lineRule="exact"/>
        <w:ind w:firstLine="411" w:firstLineChars="196"/>
        <w:rPr>
          <w:rFonts w:ascii="宋体" w:hAnsi="宋体"/>
          <w:szCs w:val="21"/>
        </w:rPr>
      </w:pPr>
      <w:r>
        <w:rPr>
          <w:rFonts w:hint="eastAsia" w:ascii="宋体" w:hAnsi="宋体"/>
          <w:szCs w:val="21"/>
        </w:rPr>
        <w:t>一般每天</w:t>
      </w:r>
      <w:r>
        <w:rPr>
          <w:rFonts w:ascii="宋体" w:hAnsi="宋体"/>
          <w:szCs w:val="21"/>
        </w:rPr>
        <w:t>1-2</w:t>
      </w:r>
      <w:r>
        <w:rPr>
          <w:rFonts w:hint="eastAsia" w:ascii="宋体" w:hAnsi="宋体"/>
          <w:szCs w:val="21"/>
        </w:rPr>
        <w:t>次（每次时间根据运营需求）启动污泥提升泵把沉淀池的污泥抽至污泥池。</w:t>
      </w:r>
    </w:p>
    <w:p>
      <w:pPr>
        <w:spacing w:line="340" w:lineRule="exact"/>
        <w:ind w:firstLine="411" w:firstLineChars="196"/>
        <w:rPr>
          <w:rFonts w:ascii="宋体" w:hAnsi="宋体"/>
          <w:szCs w:val="21"/>
        </w:rPr>
      </w:pPr>
      <w:r>
        <w:rPr>
          <w:rFonts w:hint="eastAsia" w:ascii="宋体" w:hAnsi="宋体"/>
          <w:szCs w:val="21"/>
        </w:rPr>
        <w:t>污泥提升泵每日运行状况记录。</w:t>
      </w:r>
    </w:p>
    <w:p>
      <w:pPr>
        <w:spacing w:line="340" w:lineRule="exact"/>
        <w:ind w:firstLine="411" w:firstLineChars="196"/>
        <w:rPr>
          <w:rFonts w:ascii="宋体" w:hAnsi="宋体"/>
          <w:szCs w:val="21"/>
        </w:rPr>
      </w:pPr>
      <w:r>
        <w:rPr>
          <w:rFonts w:hint="eastAsia" w:ascii="宋体" w:hAnsi="宋体"/>
          <w:szCs w:val="21"/>
        </w:rPr>
        <w:t>污泥泵抽泥时间根据实际运行情况进行调整。</w:t>
      </w:r>
    </w:p>
    <w:p>
      <w:pPr>
        <w:spacing w:line="340" w:lineRule="exact"/>
        <w:ind w:firstLine="411" w:firstLineChars="196"/>
        <w:rPr>
          <w:rFonts w:hint="eastAsia" w:ascii="宋体" w:hAnsi="宋体"/>
          <w:szCs w:val="21"/>
        </w:rPr>
      </w:pPr>
      <w:r>
        <w:rPr>
          <w:rFonts w:hint="eastAsia" w:ascii="宋体" w:hAnsi="宋体"/>
          <w:szCs w:val="21"/>
        </w:rPr>
        <w:t>（4）消毒池</w:t>
      </w:r>
    </w:p>
    <w:p>
      <w:pPr>
        <w:spacing w:line="340" w:lineRule="exact"/>
        <w:ind w:firstLine="411" w:firstLineChars="196"/>
        <w:rPr>
          <w:rFonts w:ascii="宋体" w:hAnsi="宋体"/>
          <w:szCs w:val="21"/>
        </w:rPr>
      </w:pPr>
      <w:r>
        <w:rPr>
          <w:rFonts w:hint="eastAsia" w:ascii="宋体" w:hAnsi="宋体"/>
          <w:szCs w:val="21"/>
        </w:rPr>
        <w:t>仔细观察清水池水质情况，发现问题及时处理。</w:t>
      </w:r>
    </w:p>
    <w:p>
      <w:pPr>
        <w:spacing w:line="340" w:lineRule="exact"/>
        <w:rPr>
          <w:rFonts w:ascii="宋体" w:hAnsi="宋体"/>
          <w:szCs w:val="21"/>
        </w:rPr>
      </w:pPr>
      <w:r>
        <w:rPr>
          <w:rFonts w:hint="eastAsia" w:ascii="宋体" w:hAnsi="宋体" w:cs="宋体"/>
          <w:szCs w:val="21"/>
        </w:rPr>
        <w:tab/>
      </w:r>
      <w:r>
        <w:rPr>
          <w:rFonts w:hint="eastAsia" w:ascii="宋体" w:hAnsi="宋体"/>
          <w:szCs w:val="21"/>
        </w:rPr>
        <w:t>每日记录运行状况。</w:t>
      </w:r>
    </w:p>
    <w:p>
      <w:pPr>
        <w:spacing w:line="340" w:lineRule="exact"/>
        <w:ind w:firstLine="411" w:firstLineChars="196"/>
        <w:rPr>
          <w:rFonts w:ascii="宋体" w:hAnsi="宋体"/>
          <w:szCs w:val="21"/>
        </w:rPr>
      </w:pPr>
      <w:r>
        <w:rPr>
          <w:rFonts w:hint="eastAsia" w:ascii="宋体" w:hAnsi="宋体"/>
          <w:szCs w:val="21"/>
        </w:rPr>
        <w:t>每日化验出水余氧值、</w:t>
      </w:r>
      <w:r>
        <w:rPr>
          <w:rFonts w:ascii="宋体" w:hAnsi="宋体"/>
          <w:szCs w:val="21"/>
        </w:rPr>
        <w:t>pH</w:t>
      </w:r>
      <w:r>
        <w:rPr>
          <w:rFonts w:hint="eastAsia" w:ascii="宋体" w:hAnsi="宋体"/>
          <w:szCs w:val="21"/>
        </w:rPr>
        <w:t>值并做记录。</w:t>
      </w:r>
    </w:p>
    <w:p>
      <w:pPr>
        <w:spacing w:line="340" w:lineRule="exact"/>
        <w:ind w:firstLine="411" w:firstLineChars="196"/>
        <w:rPr>
          <w:rFonts w:hint="eastAsia" w:ascii="宋体" w:hAnsi="宋体"/>
          <w:szCs w:val="21"/>
        </w:rPr>
      </w:pPr>
      <w:r>
        <w:rPr>
          <w:rFonts w:hint="eastAsia" w:ascii="宋体" w:hAnsi="宋体"/>
          <w:szCs w:val="21"/>
        </w:rPr>
        <w:t>（5）配药罐</w:t>
      </w:r>
    </w:p>
    <w:p>
      <w:pPr>
        <w:spacing w:line="340" w:lineRule="exact"/>
        <w:rPr>
          <w:rFonts w:ascii="宋体" w:hAnsi="宋体"/>
          <w:szCs w:val="21"/>
        </w:rPr>
      </w:pPr>
      <w:r>
        <w:rPr>
          <w:rFonts w:hint="eastAsia" w:ascii="宋体" w:hAnsi="宋体" w:cs="宋体"/>
          <w:szCs w:val="21"/>
        </w:rPr>
        <w:tab/>
      </w:r>
      <w:r>
        <w:rPr>
          <w:rFonts w:hint="eastAsia" w:ascii="宋体" w:hAnsi="宋体"/>
          <w:szCs w:val="21"/>
        </w:rPr>
        <w:t>每日根据使用情况配制药剂，保证药剂浓度及投加要求。</w:t>
      </w:r>
    </w:p>
    <w:p>
      <w:pPr>
        <w:spacing w:line="340" w:lineRule="exact"/>
        <w:ind w:firstLine="411" w:firstLineChars="196"/>
        <w:rPr>
          <w:rFonts w:ascii="宋体" w:hAnsi="宋体"/>
          <w:szCs w:val="21"/>
        </w:rPr>
      </w:pPr>
      <w:r>
        <w:rPr>
          <w:rFonts w:hint="eastAsia" w:ascii="宋体" w:hAnsi="宋体"/>
          <w:szCs w:val="21"/>
        </w:rPr>
        <w:t>观察搅拌机运转情况并做记录；遇到异常情况，立即停机处理。</w:t>
      </w:r>
    </w:p>
    <w:p>
      <w:pPr>
        <w:spacing w:line="340" w:lineRule="exact"/>
        <w:ind w:firstLine="411" w:firstLineChars="196"/>
        <w:rPr>
          <w:rFonts w:hint="eastAsia" w:ascii="宋体" w:hAnsi="宋体"/>
          <w:szCs w:val="21"/>
        </w:rPr>
      </w:pPr>
      <w:r>
        <w:rPr>
          <w:rFonts w:hint="eastAsia" w:ascii="宋体" w:hAnsi="宋体"/>
          <w:szCs w:val="21"/>
        </w:rPr>
        <w:t>（6）贮药区</w:t>
      </w:r>
    </w:p>
    <w:p>
      <w:pPr>
        <w:spacing w:line="340" w:lineRule="exact"/>
        <w:ind w:firstLine="411" w:firstLineChars="196"/>
        <w:rPr>
          <w:rFonts w:ascii="宋体" w:hAnsi="宋体"/>
          <w:szCs w:val="21"/>
        </w:rPr>
      </w:pPr>
      <w:r>
        <w:rPr>
          <w:rFonts w:hint="eastAsia" w:ascii="宋体" w:hAnsi="宋体"/>
          <w:szCs w:val="21"/>
        </w:rPr>
        <w:t>定期提出药剂采购计划给业主，检查药剂数量与质量，做好药剂使用记录。</w:t>
      </w:r>
    </w:p>
    <w:p>
      <w:pPr>
        <w:spacing w:line="340" w:lineRule="exact"/>
        <w:ind w:firstLine="411" w:firstLineChars="196"/>
        <w:rPr>
          <w:rFonts w:ascii="宋体" w:hAnsi="宋体"/>
          <w:szCs w:val="21"/>
        </w:rPr>
      </w:pPr>
      <w:r>
        <w:rPr>
          <w:rFonts w:hint="eastAsia" w:ascii="宋体" w:hAnsi="宋体"/>
          <w:szCs w:val="21"/>
        </w:rPr>
        <w:t>每日记录加药量，保证加药装置运行正常、投加管路通畅。</w:t>
      </w:r>
    </w:p>
    <w:p>
      <w:pPr>
        <w:spacing w:line="340" w:lineRule="exact"/>
        <w:ind w:firstLine="411" w:firstLineChars="196"/>
        <w:rPr>
          <w:rFonts w:ascii="宋体" w:hAnsi="宋体"/>
          <w:szCs w:val="21"/>
        </w:rPr>
      </w:pPr>
      <w:r>
        <w:rPr>
          <w:rFonts w:hint="eastAsia" w:ascii="宋体" w:hAnsi="宋体"/>
          <w:szCs w:val="21"/>
        </w:rPr>
        <w:t>随时保持配药间地面清洁，药品摆放整齐。</w:t>
      </w:r>
    </w:p>
    <w:p>
      <w:pPr>
        <w:spacing w:line="340" w:lineRule="exact"/>
        <w:ind w:firstLine="411" w:firstLineChars="196"/>
        <w:rPr>
          <w:rFonts w:hint="eastAsia" w:ascii="宋体" w:hAnsi="宋体"/>
          <w:szCs w:val="21"/>
        </w:rPr>
      </w:pPr>
      <w:r>
        <w:rPr>
          <w:rFonts w:hint="eastAsia" w:ascii="宋体" w:hAnsi="宋体"/>
          <w:szCs w:val="21"/>
        </w:rPr>
        <w:t>（7）污泥池</w:t>
      </w:r>
    </w:p>
    <w:p>
      <w:pPr>
        <w:spacing w:line="340" w:lineRule="exact"/>
        <w:ind w:firstLine="411" w:firstLineChars="196"/>
        <w:rPr>
          <w:rFonts w:ascii="宋体" w:hAnsi="宋体"/>
          <w:szCs w:val="21"/>
        </w:rPr>
      </w:pPr>
      <w:r>
        <w:rPr>
          <w:rFonts w:hint="eastAsia" w:ascii="宋体" w:hAnsi="宋体" w:cs="宋体"/>
          <w:szCs w:val="21"/>
        </w:rPr>
        <w:tab/>
      </w:r>
      <w:r>
        <w:rPr>
          <w:rFonts w:hint="eastAsia" w:ascii="宋体" w:hAnsi="宋体"/>
          <w:szCs w:val="21"/>
        </w:rPr>
        <w:t>定时检查污泥池积存污泥量，定时进行污泥压滤。</w:t>
      </w:r>
    </w:p>
    <w:p>
      <w:pPr>
        <w:spacing w:line="340" w:lineRule="exact"/>
        <w:ind w:firstLine="411" w:firstLineChars="196"/>
        <w:rPr>
          <w:rFonts w:ascii="宋体" w:hAnsi="宋体"/>
          <w:szCs w:val="21"/>
        </w:rPr>
      </w:pPr>
      <w:r>
        <w:rPr>
          <w:rFonts w:hint="eastAsia" w:ascii="宋体" w:hAnsi="宋体" w:cs="宋体"/>
          <w:szCs w:val="21"/>
        </w:rPr>
        <w:tab/>
      </w:r>
      <w:r>
        <w:rPr>
          <w:rFonts w:hint="eastAsia" w:ascii="宋体" w:hAnsi="宋体"/>
          <w:szCs w:val="21"/>
        </w:rPr>
        <w:t>仔细观察污泥泵运转情况，发现问题及时处理。</w:t>
      </w:r>
    </w:p>
    <w:p>
      <w:pPr>
        <w:spacing w:line="340" w:lineRule="exact"/>
        <w:ind w:firstLine="411" w:firstLineChars="196"/>
        <w:rPr>
          <w:rFonts w:ascii="宋体" w:hAnsi="宋体"/>
          <w:szCs w:val="21"/>
        </w:rPr>
      </w:pPr>
      <w:r>
        <w:rPr>
          <w:rFonts w:hint="eastAsia" w:ascii="宋体" w:hAnsi="宋体" w:cs="宋体"/>
          <w:szCs w:val="21"/>
        </w:rPr>
        <w:tab/>
      </w:r>
      <w:r>
        <w:rPr>
          <w:rFonts w:hint="eastAsia" w:ascii="宋体" w:hAnsi="宋体"/>
          <w:szCs w:val="21"/>
        </w:rPr>
        <w:t>每日记录运行状况。</w:t>
      </w:r>
    </w:p>
    <w:p>
      <w:pPr>
        <w:spacing w:line="340" w:lineRule="exact"/>
        <w:ind w:firstLine="411" w:firstLineChars="196"/>
        <w:rPr>
          <w:rFonts w:hint="eastAsia" w:ascii="宋体" w:hAnsi="宋体"/>
          <w:szCs w:val="21"/>
        </w:rPr>
      </w:pPr>
      <w:r>
        <w:rPr>
          <w:rFonts w:hint="eastAsia" w:ascii="宋体" w:hAnsi="宋体"/>
          <w:szCs w:val="21"/>
        </w:rPr>
        <w:t>（8）污泥压滤</w:t>
      </w:r>
    </w:p>
    <w:p>
      <w:pPr>
        <w:spacing w:line="340" w:lineRule="exact"/>
        <w:ind w:firstLine="411" w:firstLineChars="196"/>
        <w:rPr>
          <w:rFonts w:ascii="宋体" w:hAnsi="宋体"/>
          <w:szCs w:val="21"/>
        </w:rPr>
      </w:pPr>
      <w:r>
        <w:rPr>
          <w:rFonts w:hint="eastAsia" w:ascii="宋体" w:hAnsi="宋体" w:cs="宋体"/>
          <w:szCs w:val="21"/>
        </w:rPr>
        <w:tab/>
      </w:r>
      <w:r>
        <w:rPr>
          <w:rFonts w:hint="eastAsia" w:ascii="宋体" w:hAnsi="宋体"/>
          <w:szCs w:val="21"/>
        </w:rPr>
        <w:t>定时检查污泥池积存污泥量，定时进行污泥压滤，压滤污泥装袋密封，按需向采购人提交清运压滤污泥申请，并检查压滤污泥外运情况。</w:t>
      </w:r>
    </w:p>
    <w:p>
      <w:pPr>
        <w:spacing w:line="340" w:lineRule="exact"/>
        <w:ind w:firstLine="411" w:firstLineChars="196"/>
        <w:rPr>
          <w:rFonts w:ascii="宋体" w:hAnsi="宋体"/>
          <w:szCs w:val="21"/>
        </w:rPr>
      </w:pPr>
      <w:r>
        <w:rPr>
          <w:rFonts w:hint="eastAsia" w:ascii="宋体" w:hAnsi="宋体" w:cs="宋体"/>
          <w:szCs w:val="21"/>
        </w:rPr>
        <w:tab/>
      </w:r>
      <w:r>
        <w:rPr>
          <w:rFonts w:hint="eastAsia" w:ascii="宋体" w:hAnsi="宋体"/>
          <w:szCs w:val="21"/>
        </w:rPr>
        <w:t>仔细观察污泥调理罐的运行情况，发现问题及时处理。</w:t>
      </w:r>
    </w:p>
    <w:p>
      <w:pPr>
        <w:spacing w:line="340" w:lineRule="exact"/>
        <w:ind w:firstLine="411" w:firstLineChars="196"/>
        <w:rPr>
          <w:rFonts w:ascii="宋体" w:hAnsi="宋体"/>
          <w:szCs w:val="21"/>
        </w:rPr>
      </w:pPr>
      <w:r>
        <w:rPr>
          <w:rFonts w:hint="eastAsia" w:ascii="宋体" w:hAnsi="宋体" w:cs="宋体"/>
          <w:szCs w:val="21"/>
        </w:rPr>
        <w:tab/>
      </w:r>
      <w:r>
        <w:rPr>
          <w:rFonts w:hint="eastAsia" w:ascii="宋体" w:hAnsi="宋体"/>
          <w:szCs w:val="21"/>
        </w:rPr>
        <w:t>污泥脱水机运行前需对污泥压滤系统的设备、电气、管路先进行检查，状况正常时按设备使用说明及操作规程进行污泥脱水，仔细观察各设备运转情况，发现问题及时处理，记录运行状况及出泥量。</w:t>
      </w:r>
    </w:p>
    <w:p>
      <w:pPr>
        <w:spacing w:line="340" w:lineRule="exact"/>
        <w:ind w:firstLine="411" w:firstLineChars="196"/>
        <w:rPr>
          <w:rFonts w:hint="eastAsia" w:ascii="宋体" w:hAnsi="宋体"/>
          <w:szCs w:val="21"/>
        </w:rPr>
      </w:pPr>
      <w:r>
        <w:rPr>
          <w:rFonts w:hint="eastAsia" w:ascii="宋体" w:hAnsi="宋体" w:cs="宋体"/>
          <w:szCs w:val="21"/>
        </w:rPr>
        <w:tab/>
      </w:r>
      <w:r>
        <w:rPr>
          <w:rFonts w:hint="eastAsia" w:ascii="宋体" w:hAnsi="宋体"/>
          <w:szCs w:val="21"/>
        </w:rPr>
        <w:t>污泥脱水完成后，按操作规程对设备进行清洗，对设备周围环境进行清洁，保证环境卫生。</w:t>
      </w:r>
    </w:p>
    <w:p>
      <w:pPr>
        <w:spacing w:line="340" w:lineRule="exact"/>
        <w:ind w:firstLine="411" w:firstLineChars="196"/>
        <w:rPr>
          <w:rFonts w:hint="eastAsia" w:ascii="宋体" w:hAnsi="宋体"/>
          <w:szCs w:val="21"/>
        </w:rPr>
      </w:pPr>
      <w:r>
        <w:rPr>
          <w:rFonts w:hint="eastAsia" w:ascii="宋体" w:hAnsi="宋体"/>
          <w:szCs w:val="21"/>
        </w:rPr>
        <w:t>3.水质化验</w:t>
      </w:r>
    </w:p>
    <w:p>
      <w:pPr>
        <w:spacing w:line="340" w:lineRule="exact"/>
        <w:ind w:firstLine="411" w:firstLineChars="196"/>
        <w:rPr>
          <w:rFonts w:ascii="宋体" w:hAnsi="宋体"/>
          <w:szCs w:val="21"/>
        </w:rPr>
      </w:pPr>
      <w:r>
        <w:rPr>
          <w:rFonts w:hint="eastAsia" w:ascii="宋体" w:hAnsi="宋体"/>
          <w:szCs w:val="21"/>
        </w:rPr>
        <w:t>根据运营管理的工作内容，在总出水口取样进行污水的日常检测化验。</w:t>
      </w:r>
    </w:p>
    <w:p>
      <w:pPr>
        <w:spacing w:line="340" w:lineRule="exact"/>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化验报告单每月提供给采购人，发现异常及时通报采购人。</w:t>
      </w:r>
    </w:p>
    <w:p>
      <w:pPr>
        <w:spacing w:line="340" w:lineRule="exact"/>
        <w:ind w:firstLine="411" w:firstLineChars="196"/>
        <w:rPr>
          <w:rFonts w:hint="eastAsia" w:ascii="宋体" w:hAnsi="宋体"/>
          <w:szCs w:val="21"/>
        </w:rPr>
      </w:pPr>
      <w:r>
        <w:rPr>
          <w:rFonts w:hint="eastAsia" w:ascii="宋体" w:hAnsi="宋体"/>
          <w:szCs w:val="21"/>
        </w:rPr>
        <w:t>4.除臭系统运行</w:t>
      </w:r>
    </w:p>
    <w:p>
      <w:pPr>
        <w:spacing w:line="340" w:lineRule="exact"/>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仔细观察风机、除臭设备等的运转情况，发现问题及时处理。</w:t>
      </w:r>
    </w:p>
    <w:p>
      <w:pPr>
        <w:spacing w:line="340" w:lineRule="exact"/>
        <w:ind w:firstLine="411" w:firstLineChars="196"/>
        <w:rPr>
          <w:rFonts w:ascii="宋体" w:hAnsi="宋体"/>
          <w:szCs w:val="21"/>
        </w:rPr>
      </w:pPr>
      <w:r>
        <w:rPr>
          <w:rFonts w:hint="eastAsia" w:ascii="宋体" w:hAnsi="宋体" w:cs="宋体"/>
          <w:szCs w:val="21"/>
        </w:rPr>
        <w:tab/>
      </w:r>
      <w:r>
        <w:rPr>
          <w:rFonts w:hint="eastAsia" w:ascii="宋体" w:hAnsi="宋体"/>
          <w:szCs w:val="21"/>
        </w:rPr>
        <w:t>每日记录运行状况。</w:t>
      </w:r>
    </w:p>
    <w:p>
      <w:pPr>
        <w:spacing w:line="340" w:lineRule="exact"/>
        <w:ind w:firstLine="411" w:firstLineChars="196"/>
        <w:rPr>
          <w:rFonts w:hint="eastAsia" w:ascii="宋体" w:hAnsi="宋体"/>
          <w:szCs w:val="21"/>
        </w:rPr>
      </w:pPr>
      <w:r>
        <w:rPr>
          <w:rFonts w:hint="eastAsia" w:ascii="宋体" w:hAnsi="宋体"/>
          <w:szCs w:val="21"/>
        </w:rPr>
        <w:t>5.其他说明</w:t>
      </w:r>
    </w:p>
    <w:p>
      <w:pPr>
        <w:spacing w:line="340" w:lineRule="exact"/>
        <w:rPr>
          <w:rFonts w:hint="eastAsia" w:ascii="宋体" w:hAnsi="宋体"/>
          <w:szCs w:val="21"/>
        </w:rPr>
      </w:pPr>
      <w:r>
        <w:rPr>
          <w:rFonts w:hint="eastAsia" w:ascii="宋体" w:hAnsi="宋体" w:cs="宋体"/>
          <w:szCs w:val="21"/>
        </w:rPr>
        <w:tab/>
      </w:r>
      <w:r>
        <w:rPr>
          <w:rFonts w:hint="eastAsia" w:ascii="宋体" w:hAnsi="宋体"/>
          <w:szCs w:val="21"/>
        </w:rPr>
        <w:t>污泥压滤需投加的阳离子聚丙烯酰胺（</w:t>
      </w:r>
      <w:r>
        <w:rPr>
          <w:rFonts w:ascii="宋体" w:hAnsi="宋体"/>
          <w:szCs w:val="21"/>
        </w:rPr>
        <w:t>PAM</w:t>
      </w:r>
      <w:r>
        <w:rPr>
          <w:rFonts w:hint="eastAsia" w:ascii="宋体" w:hAnsi="宋体"/>
          <w:szCs w:val="21"/>
        </w:rPr>
        <w:t>），消毒需使用的化学药剂（活性氧）</w:t>
      </w:r>
    </w:p>
    <w:p>
      <w:pPr>
        <w:spacing w:line="340" w:lineRule="exact"/>
        <w:ind w:firstLine="411" w:firstLineChars="196"/>
        <w:rPr>
          <w:rFonts w:hint="eastAsia" w:ascii="宋体" w:hAnsi="宋体"/>
          <w:szCs w:val="21"/>
        </w:rPr>
      </w:pPr>
      <w:r>
        <w:rPr>
          <w:rFonts w:hint="eastAsia" w:ascii="宋体" w:hAnsi="宋体"/>
          <w:szCs w:val="21"/>
        </w:rPr>
        <w:t>6.设备、仪表、电气设施日常管理要求</w:t>
      </w:r>
    </w:p>
    <w:p>
      <w:pPr>
        <w:spacing w:line="340" w:lineRule="exact"/>
        <w:ind w:firstLine="411" w:firstLineChars="196"/>
        <w:rPr>
          <w:rFonts w:hint="eastAsia" w:ascii="宋体" w:hAnsi="宋体"/>
          <w:szCs w:val="21"/>
        </w:rPr>
      </w:pPr>
      <w:r>
        <w:rPr>
          <w:rFonts w:hint="eastAsia" w:ascii="宋体" w:hAnsi="宋体"/>
          <w:szCs w:val="21"/>
        </w:rPr>
        <w:t>（1）建立设备台帐，内容包括每台设备的每月运行时间、运行状况、日常维护时间、故障发生时间及详细情况，维修情况及处理方法。</w:t>
      </w:r>
    </w:p>
    <w:p>
      <w:pPr>
        <w:spacing w:line="340" w:lineRule="exact"/>
        <w:ind w:firstLine="411" w:firstLineChars="196"/>
        <w:rPr>
          <w:rFonts w:hint="eastAsia" w:ascii="宋体" w:hAnsi="宋体"/>
          <w:szCs w:val="21"/>
        </w:rPr>
      </w:pPr>
      <w:r>
        <w:rPr>
          <w:rFonts w:hint="eastAsia" w:ascii="宋体" w:hAnsi="宋体"/>
          <w:szCs w:val="21"/>
        </w:rPr>
        <w:t>（2）根据设备使用维护手册进行维护保养。</w:t>
      </w:r>
    </w:p>
    <w:p>
      <w:pPr>
        <w:spacing w:line="340" w:lineRule="exact"/>
        <w:ind w:firstLine="411" w:firstLineChars="196"/>
        <w:rPr>
          <w:rFonts w:hint="eastAsia" w:ascii="宋体" w:hAnsi="宋体"/>
          <w:szCs w:val="21"/>
        </w:rPr>
      </w:pPr>
      <w:r>
        <w:rPr>
          <w:rFonts w:hint="eastAsia" w:ascii="宋体" w:hAnsi="宋体"/>
          <w:szCs w:val="21"/>
        </w:rPr>
        <w:t>（3）建立仪表台帐，内容包括每台仪表的校正时间、运行状况、日常维护时间、故障发生时间及详细情况，维修情况及处理方法。</w:t>
      </w:r>
    </w:p>
    <w:p>
      <w:pPr>
        <w:spacing w:line="340" w:lineRule="exact"/>
        <w:ind w:firstLine="411" w:firstLineChars="196"/>
        <w:rPr>
          <w:rFonts w:hint="eastAsia" w:ascii="宋体" w:hAnsi="宋体"/>
          <w:szCs w:val="21"/>
        </w:rPr>
      </w:pPr>
      <w:r>
        <w:rPr>
          <w:rFonts w:hint="eastAsia" w:ascii="宋体" w:hAnsi="宋体"/>
          <w:szCs w:val="21"/>
        </w:rPr>
        <w:t>（4）电气系统定期检测及维护，记录运行状况、日常维护时间、故障发生时间及详细情况，维修情况及处理方法。</w:t>
      </w:r>
    </w:p>
    <w:p>
      <w:pPr>
        <w:spacing w:line="340" w:lineRule="exact"/>
        <w:ind w:firstLine="411" w:firstLineChars="196"/>
        <w:rPr>
          <w:rFonts w:hint="eastAsia" w:ascii="宋体" w:hAnsi="宋体"/>
          <w:szCs w:val="21"/>
        </w:rPr>
      </w:pPr>
      <w:r>
        <w:rPr>
          <w:rFonts w:hint="eastAsia" w:ascii="宋体" w:hAnsi="宋体"/>
          <w:szCs w:val="21"/>
        </w:rPr>
        <w:t>（5）自控系统定期检测及维护，记录运行状况、日常维护时间、故障发生时间及详细情况，维修情况及处理方法。</w:t>
      </w:r>
    </w:p>
    <w:p>
      <w:pPr>
        <w:spacing w:line="340" w:lineRule="exact"/>
        <w:ind w:firstLine="413" w:firstLineChars="196"/>
        <w:rPr>
          <w:rFonts w:hint="eastAsia" w:ascii="宋体" w:hAnsi="宋体"/>
          <w:b/>
          <w:szCs w:val="21"/>
        </w:rPr>
      </w:pPr>
      <w:r>
        <w:rPr>
          <w:rFonts w:hint="eastAsia" w:ascii="宋体" w:hAnsi="宋体"/>
          <w:b/>
          <w:szCs w:val="21"/>
        </w:rPr>
        <w:t>五、服务范围及相关要求</w:t>
      </w:r>
    </w:p>
    <w:p>
      <w:pPr>
        <w:spacing w:line="340" w:lineRule="exact"/>
        <w:ind w:firstLine="411" w:firstLineChars="196"/>
        <w:rPr>
          <w:rFonts w:hint="eastAsia" w:ascii="宋体" w:hAnsi="宋体"/>
          <w:szCs w:val="21"/>
        </w:rPr>
      </w:pPr>
      <w:r>
        <w:rPr>
          <w:rFonts w:hint="eastAsia" w:ascii="宋体" w:hAnsi="宋体"/>
          <w:szCs w:val="21"/>
        </w:rPr>
        <w:t>供应商负责广州市番禺区中心医院污水处理站的运行、维护保养和管理。</w:t>
      </w:r>
    </w:p>
    <w:p>
      <w:pPr>
        <w:spacing w:line="340" w:lineRule="exact"/>
        <w:ind w:firstLine="413" w:firstLineChars="196"/>
        <w:rPr>
          <w:rFonts w:hint="eastAsia" w:ascii="宋体" w:hAnsi="宋体"/>
          <w:szCs w:val="21"/>
        </w:rPr>
      </w:pPr>
      <w:r>
        <w:rPr>
          <w:rFonts w:hint="eastAsia" w:ascii="宋体" w:hAnsi="宋体"/>
          <w:b/>
          <w:szCs w:val="21"/>
        </w:rPr>
        <w:t>1.</w:t>
      </w:r>
      <w:r>
        <w:rPr>
          <w:rFonts w:ascii="宋体" w:hAnsi="宋体"/>
          <w:b/>
          <w:szCs w:val="21"/>
        </w:rPr>
        <w:t>运行</w:t>
      </w:r>
    </w:p>
    <w:p>
      <w:pPr>
        <w:spacing w:line="340" w:lineRule="exact"/>
        <w:ind w:firstLine="411" w:firstLineChars="196"/>
        <w:rPr>
          <w:rFonts w:hint="eastAsia" w:ascii="宋体" w:hAnsi="宋体"/>
          <w:szCs w:val="21"/>
        </w:rPr>
      </w:pPr>
      <w:r>
        <w:rPr>
          <w:rFonts w:hint="eastAsia" w:ascii="宋体" w:hAnsi="宋体"/>
          <w:szCs w:val="21"/>
        </w:rPr>
        <w:t>1）对污水处理站的运行和维护保养提供以下的服务，包括（i）持续、有效、安全地运营污水处理站，污水处理站设计污水处理量不大于1722立方米/日；（ii）根据“三、污水处理站进、出水水质及工艺流程”确定的出水水质要求，并遵照中国国家及地方政府颁布的有关法律法规进行污水处理。</w:t>
      </w:r>
    </w:p>
    <w:p>
      <w:pPr>
        <w:spacing w:line="340" w:lineRule="exact"/>
        <w:ind w:firstLine="411" w:firstLineChars="196"/>
        <w:rPr>
          <w:rFonts w:hint="eastAsia" w:ascii="宋体" w:hAnsi="宋体"/>
          <w:szCs w:val="21"/>
        </w:rPr>
      </w:pPr>
      <w:r>
        <w:rPr>
          <w:rFonts w:hint="eastAsia" w:ascii="宋体" w:hAnsi="宋体"/>
          <w:szCs w:val="21"/>
        </w:rPr>
        <w:t>2）就运行、维护保养、安全、工艺控制、每日监测、材料、警报以及所有其他重要时间提供记录。番禺区中心医院院方有权检查所有数据、记录等。</w:t>
      </w:r>
    </w:p>
    <w:p>
      <w:pPr>
        <w:spacing w:line="340" w:lineRule="exact"/>
        <w:ind w:firstLine="411" w:firstLineChars="196"/>
        <w:rPr>
          <w:rFonts w:hint="eastAsia" w:ascii="宋体" w:hAnsi="宋体"/>
          <w:szCs w:val="21"/>
        </w:rPr>
      </w:pPr>
      <w:r>
        <w:rPr>
          <w:rFonts w:hint="eastAsia" w:ascii="宋体" w:hAnsi="宋体"/>
          <w:szCs w:val="21"/>
        </w:rPr>
        <w:t>3）必要时和采购人指定的代表会面，审查及讨论运行和维护保养工作、计划及重要事项等。污水处理站24小时向采购人指定的代表开放，以便随时检查设施。</w:t>
      </w:r>
    </w:p>
    <w:p>
      <w:pPr>
        <w:spacing w:line="340" w:lineRule="exact"/>
        <w:ind w:firstLine="413" w:firstLineChars="196"/>
        <w:rPr>
          <w:rFonts w:hint="eastAsia" w:ascii="宋体" w:hAnsi="宋体"/>
          <w:szCs w:val="21"/>
        </w:rPr>
      </w:pPr>
      <w:r>
        <w:rPr>
          <w:rFonts w:hint="eastAsia" w:ascii="宋体" w:hAnsi="宋体"/>
          <w:b/>
          <w:szCs w:val="21"/>
        </w:rPr>
        <w:t>2.</w:t>
      </w:r>
      <w:r>
        <w:rPr>
          <w:rFonts w:ascii="宋体" w:hAnsi="宋体"/>
          <w:b/>
          <w:szCs w:val="21"/>
        </w:rPr>
        <w:t>出泥管理</w:t>
      </w:r>
    </w:p>
    <w:p>
      <w:pPr>
        <w:spacing w:line="340" w:lineRule="exact"/>
        <w:ind w:firstLine="411" w:firstLineChars="196"/>
        <w:rPr>
          <w:rFonts w:hint="eastAsia" w:ascii="宋体" w:hAnsi="宋体"/>
          <w:szCs w:val="21"/>
        </w:rPr>
      </w:pPr>
      <w:r>
        <w:rPr>
          <w:rFonts w:hint="eastAsia" w:ascii="宋体" w:hAnsi="宋体"/>
          <w:szCs w:val="21"/>
        </w:rPr>
        <w:t>对污水处理站产生的所有污泥和其他残渣（栅渣、浮渣、沉砂及油脂）收集到指定位置，及时通知采购人进行外运。</w:t>
      </w:r>
    </w:p>
    <w:p>
      <w:pPr>
        <w:spacing w:line="340" w:lineRule="exact"/>
        <w:ind w:firstLine="413" w:firstLineChars="196"/>
        <w:rPr>
          <w:rFonts w:hint="eastAsia" w:ascii="宋体" w:hAnsi="宋体"/>
          <w:b/>
          <w:szCs w:val="21"/>
        </w:rPr>
      </w:pPr>
      <w:r>
        <w:rPr>
          <w:rFonts w:hint="eastAsia" w:ascii="宋体" w:hAnsi="宋体"/>
          <w:b/>
          <w:szCs w:val="21"/>
        </w:rPr>
        <w:t>3.维护、保养</w:t>
      </w:r>
    </w:p>
    <w:p>
      <w:pPr>
        <w:spacing w:line="340" w:lineRule="exact"/>
        <w:ind w:firstLine="411" w:firstLineChars="196"/>
        <w:rPr>
          <w:rFonts w:hint="eastAsia" w:ascii="宋体" w:hAnsi="宋体"/>
          <w:szCs w:val="21"/>
        </w:rPr>
      </w:pPr>
      <w:r>
        <w:rPr>
          <w:rFonts w:hint="eastAsia" w:ascii="宋体" w:hAnsi="宋体"/>
          <w:szCs w:val="21"/>
        </w:rPr>
        <w:t>1）根据行业标准、设备使用说明书和承建商提供的操作手册，对污水处理站的所有设备提供维护保养。配合采购人负责对各项排污、环保指标、数据等向各级部门报送，报送前经采购人进行审核。</w:t>
      </w:r>
    </w:p>
    <w:p>
      <w:pPr>
        <w:spacing w:line="340" w:lineRule="exact"/>
        <w:ind w:firstLine="411" w:firstLineChars="196"/>
        <w:rPr>
          <w:rFonts w:hint="eastAsia" w:ascii="宋体" w:hAnsi="宋体"/>
          <w:szCs w:val="21"/>
        </w:rPr>
      </w:pPr>
      <w:r>
        <w:rPr>
          <w:rFonts w:hint="eastAsia" w:ascii="宋体" w:hAnsi="宋体"/>
          <w:szCs w:val="21"/>
        </w:rPr>
        <w:t>2）对污水处理站的所有设备和设施的维护和保养工作，维修工具、设施由供应商自备，要有健全的记录制度。采购人保留在正常营业期间内检查、复制这些记录的权利。</w:t>
      </w:r>
    </w:p>
    <w:p>
      <w:pPr>
        <w:spacing w:line="340" w:lineRule="exact"/>
        <w:ind w:firstLine="411" w:firstLineChars="196"/>
        <w:rPr>
          <w:rFonts w:hint="eastAsia" w:ascii="宋体" w:hAnsi="宋体"/>
          <w:szCs w:val="21"/>
        </w:rPr>
      </w:pPr>
      <w:r>
        <w:rPr>
          <w:rFonts w:hint="eastAsia" w:ascii="宋体" w:hAnsi="宋体"/>
          <w:szCs w:val="21"/>
        </w:rPr>
        <w:t>3）在合同有效期内，为保证持续有效的服务，由采购人购买并持有一定库存量的化学品、备品备件等备用品。</w:t>
      </w:r>
    </w:p>
    <w:p>
      <w:pPr>
        <w:spacing w:line="340" w:lineRule="exact"/>
        <w:ind w:firstLine="411" w:firstLineChars="196"/>
        <w:rPr>
          <w:rFonts w:hint="eastAsia" w:ascii="宋体" w:hAnsi="宋体"/>
          <w:szCs w:val="21"/>
        </w:rPr>
      </w:pPr>
      <w:r>
        <w:rPr>
          <w:rFonts w:hint="eastAsia" w:ascii="宋体" w:hAnsi="宋体"/>
          <w:szCs w:val="21"/>
        </w:rPr>
        <w:t>4）合理使用采购人按照备品备件清单提供的保养和维护材料。</w:t>
      </w:r>
    </w:p>
    <w:p>
      <w:pPr>
        <w:spacing w:line="340" w:lineRule="exact"/>
        <w:ind w:firstLine="411" w:firstLineChars="196"/>
        <w:rPr>
          <w:rFonts w:hint="eastAsia" w:ascii="宋体" w:hAnsi="宋体"/>
          <w:szCs w:val="21"/>
        </w:rPr>
      </w:pPr>
      <w:r>
        <w:rPr>
          <w:rFonts w:hint="eastAsia" w:ascii="宋体" w:hAnsi="宋体"/>
          <w:szCs w:val="21"/>
        </w:rPr>
        <w:t>5）对污水处理站内设施，安排日常和紧急检查、维护和保养。</w:t>
      </w:r>
    </w:p>
    <w:p>
      <w:pPr>
        <w:spacing w:line="340" w:lineRule="exact"/>
        <w:ind w:firstLine="411" w:firstLineChars="196"/>
        <w:rPr>
          <w:rFonts w:hint="eastAsia" w:ascii="宋体" w:hAnsi="宋体"/>
          <w:szCs w:val="21"/>
        </w:rPr>
      </w:pPr>
      <w:r>
        <w:rPr>
          <w:rFonts w:hint="eastAsia" w:ascii="宋体" w:hAnsi="宋体"/>
          <w:szCs w:val="21"/>
        </w:rPr>
        <w:t>6）必要时，及时通知采购人安排抢修以保护雇员、设备、建筑物和地面安全。</w:t>
      </w:r>
    </w:p>
    <w:p>
      <w:pPr>
        <w:spacing w:line="340" w:lineRule="exact"/>
        <w:ind w:firstLine="413" w:firstLineChars="196"/>
        <w:rPr>
          <w:rFonts w:hint="eastAsia" w:ascii="宋体" w:hAnsi="宋体"/>
          <w:szCs w:val="21"/>
        </w:rPr>
      </w:pPr>
      <w:r>
        <w:rPr>
          <w:rFonts w:hint="eastAsia" w:ascii="宋体" w:hAnsi="宋体"/>
          <w:b/>
          <w:szCs w:val="21"/>
        </w:rPr>
        <w:t>4.</w:t>
      </w:r>
      <w:r>
        <w:rPr>
          <w:rFonts w:ascii="宋体" w:hAnsi="宋体"/>
          <w:b/>
          <w:szCs w:val="21"/>
        </w:rPr>
        <w:t>记录保存</w:t>
      </w:r>
    </w:p>
    <w:p>
      <w:pPr>
        <w:spacing w:line="340" w:lineRule="exact"/>
        <w:ind w:firstLine="411" w:firstLineChars="196"/>
        <w:rPr>
          <w:rFonts w:hint="eastAsia" w:ascii="宋体" w:hAnsi="宋体"/>
          <w:szCs w:val="21"/>
        </w:rPr>
      </w:pPr>
      <w:r>
        <w:rPr>
          <w:rFonts w:hint="eastAsia" w:ascii="宋体" w:hAnsi="宋体"/>
          <w:szCs w:val="21"/>
        </w:rPr>
        <w:t>1）按季度向采购人提交报告，记录污水处理站设施和系统的运行、例行工作、日常化验分析、工艺控制、库存化学品、维护保养工作、设备状况以及其他有关资料。</w:t>
      </w:r>
    </w:p>
    <w:p>
      <w:pPr>
        <w:spacing w:line="340" w:lineRule="exact"/>
        <w:ind w:firstLine="411" w:firstLineChars="196"/>
        <w:rPr>
          <w:rFonts w:hint="eastAsia" w:ascii="宋体" w:hAnsi="宋体"/>
          <w:szCs w:val="21"/>
        </w:rPr>
      </w:pPr>
      <w:r>
        <w:rPr>
          <w:rFonts w:hint="eastAsia" w:ascii="宋体" w:hAnsi="宋体"/>
          <w:szCs w:val="21"/>
        </w:rPr>
        <w:t>2）作为本项目的一部分，在开始执行运营合同时，供应商须与采购人一起对所有主要及次要的设备作首次全面清点，记录其状况和工作状态，并共同测试。调校所有仪表设备。调校合格后，由采购人与供应商共同签章确认。</w:t>
      </w:r>
    </w:p>
    <w:p>
      <w:pPr>
        <w:spacing w:line="340" w:lineRule="exact"/>
        <w:ind w:firstLine="411" w:firstLineChars="196"/>
        <w:rPr>
          <w:rFonts w:hint="eastAsia" w:ascii="宋体" w:hAnsi="宋体"/>
          <w:szCs w:val="21"/>
        </w:rPr>
      </w:pPr>
      <w:r>
        <w:rPr>
          <w:rFonts w:hint="eastAsia" w:ascii="宋体" w:hAnsi="宋体"/>
          <w:szCs w:val="21"/>
        </w:rPr>
        <w:t>3）供应商须保管上述所有工作的记录，并随时提供予采购人或其指定的代表。</w:t>
      </w:r>
    </w:p>
    <w:p>
      <w:pPr>
        <w:spacing w:line="340" w:lineRule="exact"/>
        <w:ind w:firstLine="413" w:firstLineChars="196"/>
        <w:rPr>
          <w:rFonts w:hint="eastAsia" w:ascii="宋体" w:hAnsi="宋体"/>
          <w:szCs w:val="21"/>
        </w:rPr>
      </w:pPr>
      <w:r>
        <w:rPr>
          <w:rFonts w:hint="eastAsia" w:ascii="宋体" w:hAnsi="宋体"/>
          <w:b/>
          <w:szCs w:val="21"/>
        </w:rPr>
        <w:t>5.污水处理站</w:t>
      </w:r>
      <w:r>
        <w:rPr>
          <w:rFonts w:ascii="宋体" w:hAnsi="宋体"/>
          <w:b/>
          <w:szCs w:val="21"/>
        </w:rPr>
        <w:t>运行及维护保养服务工作的移交</w:t>
      </w:r>
    </w:p>
    <w:p>
      <w:pPr>
        <w:spacing w:line="340" w:lineRule="exact"/>
        <w:ind w:firstLine="411" w:firstLineChars="196"/>
        <w:rPr>
          <w:rFonts w:hint="eastAsia" w:ascii="宋体" w:hAnsi="宋体"/>
          <w:szCs w:val="21"/>
        </w:rPr>
      </w:pPr>
      <w:r>
        <w:rPr>
          <w:rFonts w:hint="eastAsia" w:ascii="宋体" w:hAnsi="宋体"/>
          <w:szCs w:val="21"/>
        </w:rPr>
        <w:t>供应商须负责根据合同条款，使污水处理站保持良好的工作状态。合同期满时或项目移交采购人时，供应商须与采购人一起共同清点和编制污水处理站的移交清单，并按合同的规定办理有关移交手续。</w:t>
      </w:r>
    </w:p>
    <w:p>
      <w:pPr>
        <w:spacing w:line="340" w:lineRule="exact"/>
        <w:ind w:firstLine="413" w:firstLineChars="196"/>
        <w:rPr>
          <w:rFonts w:hint="eastAsia" w:ascii="宋体" w:hAnsi="宋体"/>
          <w:szCs w:val="21"/>
        </w:rPr>
      </w:pPr>
      <w:r>
        <w:rPr>
          <w:rFonts w:hint="eastAsia" w:ascii="宋体" w:hAnsi="宋体"/>
          <w:b/>
          <w:szCs w:val="21"/>
        </w:rPr>
        <w:t>6.</w:t>
      </w:r>
      <w:r>
        <w:rPr>
          <w:rFonts w:ascii="宋体" w:hAnsi="宋体"/>
          <w:b/>
          <w:szCs w:val="21"/>
        </w:rPr>
        <w:t>环保审查和遵守</w:t>
      </w:r>
    </w:p>
    <w:p>
      <w:pPr>
        <w:spacing w:line="340" w:lineRule="exact"/>
        <w:ind w:firstLine="411" w:firstLineChars="196"/>
        <w:rPr>
          <w:rFonts w:hint="eastAsia" w:ascii="宋体" w:hAnsi="宋体"/>
          <w:szCs w:val="21"/>
        </w:rPr>
      </w:pPr>
      <w:r>
        <w:rPr>
          <w:rFonts w:hint="eastAsia" w:ascii="宋体" w:hAnsi="宋体"/>
          <w:szCs w:val="21"/>
        </w:rPr>
        <w:t>供应商</w:t>
      </w:r>
      <w:r>
        <w:rPr>
          <w:rFonts w:ascii="宋体" w:hAnsi="宋体"/>
          <w:szCs w:val="21"/>
        </w:rPr>
        <w:t>须接受当地环保部门的监督管理及定期与不定期的排污监测检查。</w:t>
      </w:r>
      <w:r>
        <w:rPr>
          <w:rFonts w:hint="eastAsia" w:ascii="宋体" w:hAnsi="宋体"/>
          <w:szCs w:val="21"/>
        </w:rPr>
        <w:t>供应商</w:t>
      </w:r>
      <w:r>
        <w:rPr>
          <w:rFonts w:ascii="宋体" w:hAnsi="宋体"/>
          <w:szCs w:val="21"/>
        </w:rPr>
        <w:t>须根据</w:t>
      </w:r>
      <w:r>
        <w:rPr>
          <w:rFonts w:hint="eastAsia" w:ascii="宋体" w:hAnsi="宋体"/>
          <w:szCs w:val="21"/>
        </w:rPr>
        <w:t>合同</w:t>
      </w:r>
      <w:r>
        <w:rPr>
          <w:rFonts w:ascii="宋体" w:hAnsi="宋体"/>
          <w:szCs w:val="21"/>
        </w:rPr>
        <w:t>营运</w:t>
      </w:r>
      <w:r>
        <w:rPr>
          <w:rFonts w:hint="eastAsia" w:ascii="宋体" w:hAnsi="宋体"/>
          <w:szCs w:val="21"/>
        </w:rPr>
        <w:t>污水处理站</w:t>
      </w:r>
      <w:r>
        <w:rPr>
          <w:rFonts w:ascii="宋体" w:hAnsi="宋体"/>
          <w:szCs w:val="21"/>
        </w:rPr>
        <w:t>，并使出水水质自始至终符合规定的要求</w:t>
      </w:r>
      <w:r>
        <w:rPr>
          <w:rFonts w:hint="eastAsia" w:ascii="宋体" w:hAnsi="宋体"/>
          <w:szCs w:val="21"/>
        </w:rPr>
        <w:t>和国家、地方环保部门相关规定</w:t>
      </w:r>
      <w:r>
        <w:rPr>
          <w:rFonts w:ascii="宋体" w:hAnsi="宋体"/>
          <w:szCs w:val="21"/>
        </w:rPr>
        <w:t>。</w:t>
      </w:r>
    </w:p>
    <w:p>
      <w:pPr>
        <w:spacing w:line="340" w:lineRule="exact"/>
        <w:ind w:firstLine="413" w:firstLineChars="196"/>
        <w:rPr>
          <w:rFonts w:hint="eastAsia" w:ascii="宋体" w:hAnsi="宋体"/>
          <w:szCs w:val="21"/>
        </w:rPr>
      </w:pPr>
      <w:r>
        <w:rPr>
          <w:rFonts w:hint="eastAsia" w:ascii="宋体" w:hAnsi="宋体"/>
          <w:b/>
          <w:szCs w:val="21"/>
        </w:rPr>
        <w:t>7.</w:t>
      </w:r>
      <w:r>
        <w:rPr>
          <w:rFonts w:ascii="宋体" w:hAnsi="宋体"/>
          <w:b/>
          <w:szCs w:val="21"/>
        </w:rPr>
        <w:t>许可</w:t>
      </w:r>
    </w:p>
    <w:p>
      <w:pPr>
        <w:spacing w:line="340" w:lineRule="exact"/>
        <w:ind w:firstLine="411" w:firstLineChars="196"/>
        <w:rPr>
          <w:rFonts w:hint="eastAsia" w:ascii="宋体" w:hAnsi="宋体"/>
          <w:szCs w:val="21"/>
        </w:rPr>
      </w:pPr>
      <w:r>
        <w:rPr>
          <w:rFonts w:hint="eastAsia" w:ascii="宋体" w:hAnsi="宋体"/>
          <w:szCs w:val="21"/>
        </w:rPr>
        <w:t>供应商须具有国家认可的从事污水处理方面的运营资质。</w:t>
      </w:r>
    </w:p>
    <w:p>
      <w:pPr>
        <w:spacing w:line="340" w:lineRule="exact"/>
        <w:ind w:firstLine="413" w:firstLineChars="196"/>
        <w:rPr>
          <w:rFonts w:hint="eastAsia" w:ascii="宋体" w:hAnsi="宋体"/>
          <w:szCs w:val="21"/>
        </w:rPr>
      </w:pPr>
      <w:r>
        <w:rPr>
          <w:rFonts w:hint="eastAsia" w:ascii="宋体" w:hAnsi="宋体"/>
          <w:b/>
          <w:szCs w:val="21"/>
        </w:rPr>
        <w:t>8.采购人供应范围</w:t>
      </w:r>
    </w:p>
    <w:p>
      <w:pPr>
        <w:spacing w:line="340" w:lineRule="exact"/>
        <w:ind w:firstLine="411" w:firstLineChars="196"/>
        <w:rPr>
          <w:rFonts w:hint="eastAsia" w:ascii="宋体" w:hAnsi="宋体"/>
          <w:szCs w:val="21"/>
        </w:rPr>
      </w:pPr>
      <w:r>
        <w:rPr>
          <w:rFonts w:hint="eastAsia" w:ascii="宋体" w:hAnsi="宋体"/>
          <w:szCs w:val="21"/>
        </w:rPr>
        <w:t>污水处理站日常化验监测项目，污水处理所需化学品材料的供应，设备、管材、仪表、电气元件等的维修、更换、检测、运输、安装的费用，污水处理站除臭装置内填料的更换、安装的费用，集水井清渣及污泥清运处置费用，环保部门监测费用，污水管网维护，污水处理站的用电、用水、安保以及污水处理站改造等费用。</w:t>
      </w:r>
    </w:p>
    <w:p>
      <w:pPr>
        <w:spacing w:line="340" w:lineRule="exact"/>
        <w:ind w:firstLine="413" w:firstLineChars="196"/>
        <w:rPr>
          <w:rFonts w:hint="eastAsia" w:ascii="宋体" w:hAnsi="宋体"/>
          <w:b/>
          <w:szCs w:val="21"/>
        </w:rPr>
      </w:pPr>
      <w:r>
        <w:rPr>
          <w:rFonts w:hint="eastAsia" w:ascii="宋体" w:hAnsi="宋体"/>
          <w:b/>
          <w:szCs w:val="21"/>
        </w:rPr>
        <w:t>9.供应商及采购人责任</w:t>
      </w:r>
    </w:p>
    <w:tbl>
      <w:tblPr>
        <w:tblStyle w:val="5"/>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024"/>
        <w:gridCol w:w="1560"/>
        <w:gridCol w:w="1134"/>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720" w:type="dxa"/>
            <w:vMerge w:val="restart"/>
            <w:shd w:val="clear" w:color="auto" w:fill="auto"/>
            <w:vAlign w:val="center"/>
          </w:tcPr>
          <w:p>
            <w:pPr>
              <w:jc w:val="center"/>
              <w:rPr>
                <w:rFonts w:hint="eastAsia" w:ascii="宋体" w:hAnsi="宋体"/>
                <w:szCs w:val="21"/>
              </w:rPr>
            </w:pPr>
            <w:r>
              <w:rPr>
                <w:rFonts w:hint="eastAsia" w:ascii="宋体" w:hAnsi="宋体"/>
                <w:szCs w:val="21"/>
              </w:rPr>
              <w:t>编号</w:t>
            </w:r>
          </w:p>
        </w:tc>
        <w:tc>
          <w:tcPr>
            <w:tcW w:w="5024" w:type="dxa"/>
            <w:vMerge w:val="restart"/>
            <w:shd w:val="clear" w:color="auto" w:fill="auto"/>
            <w:vAlign w:val="center"/>
          </w:tcPr>
          <w:p>
            <w:pPr>
              <w:jc w:val="center"/>
              <w:rPr>
                <w:rFonts w:hint="eastAsia" w:ascii="宋体" w:hAnsi="宋体"/>
                <w:szCs w:val="21"/>
              </w:rPr>
            </w:pPr>
            <w:r>
              <w:rPr>
                <w:rFonts w:hint="eastAsia" w:ascii="宋体" w:hAnsi="宋体"/>
                <w:szCs w:val="21"/>
              </w:rPr>
              <w:t>工作内容</w:t>
            </w:r>
          </w:p>
        </w:tc>
        <w:tc>
          <w:tcPr>
            <w:tcW w:w="1560" w:type="dxa"/>
            <w:vMerge w:val="restart"/>
            <w:shd w:val="clear" w:color="auto" w:fill="auto"/>
            <w:vAlign w:val="center"/>
          </w:tcPr>
          <w:p>
            <w:pPr>
              <w:jc w:val="center"/>
              <w:rPr>
                <w:rFonts w:hint="eastAsia" w:ascii="宋体" w:hAnsi="宋体"/>
                <w:szCs w:val="21"/>
              </w:rPr>
            </w:pPr>
            <w:r>
              <w:rPr>
                <w:rFonts w:hint="eastAsia" w:ascii="宋体" w:hAnsi="宋体"/>
                <w:szCs w:val="21"/>
              </w:rPr>
              <w:t>频率</w:t>
            </w:r>
          </w:p>
        </w:tc>
        <w:tc>
          <w:tcPr>
            <w:tcW w:w="2141" w:type="dxa"/>
            <w:gridSpan w:val="2"/>
            <w:shd w:val="clear" w:color="auto" w:fill="auto"/>
            <w:vAlign w:val="center"/>
          </w:tcPr>
          <w:p>
            <w:pPr>
              <w:jc w:val="center"/>
              <w:rPr>
                <w:rFonts w:hint="eastAsia" w:ascii="宋体" w:hAnsi="宋体"/>
                <w:szCs w:val="21"/>
              </w:rPr>
            </w:pPr>
            <w:r>
              <w:rPr>
                <w:rFonts w:hint="eastAsia" w:ascii="宋体" w:hAnsi="宋体"/>
                <w:szCs w:val="21"/>
              </w:rPr>
              <w:t>责任方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720" w:type="dxa"/>
            <w:vMerge w:val="continue"/>
            <w:shd w:val="clear" w:color="auto" w:fill="auto"/>
            <w:vAlign w:val="center"/>
          </w:tcPr>
          <w:p>
            <w:pPr>
              <w:jc w:val="center"/>
              <w:rPr>
                <w:rFonts w:hint="eastAsia" w:ascii="宋体" w:hAnsi="宋体"/>
                <w:szCs w:val="21"/>
              </w:rPr>
            </w:pPr>
          </w:p>
        </w:tc>
        <w:tc>
          <w:tcPr>
            <w:tcW w:w="5024" w:type="dxa"/>
            <w:vMerge w:val="continue"/>
            <w:shd w:val="clear" w:color="auto" w:fill="auto"/>
            <w:vAlign w:val="center"/>
          </w:tcPr>
          <w:p>
            <w:pPr>
              <w:jc w:val="center"/>
              <w:rPr>
                <w:rFonts w:hint="eastAsia" w:ascii="宋体" w:hAnsi="宋体"/>
                <w:szCs w:val="21"/>
              </w:rPr>
            </w:pPr>
          </w:p>
        </w:tc>
        <w:tc>
          <w:tcPr>
            <w:tcW w:w="1560" w:type="dxa"/>
            <w:vMerge w:val="continue"/>
            <w:shd w:val="clear" w:color="auto" w:fill="auto"/>
            <w:vAlign w:val="center"/>
          </w:tcPr>
          <w:p>
            <w:pPr>
              <w:jc w:val="center"/>
              <w:rPr>
                <w:rFonts w:hint="eastAsia" w:ascii="宋体" w:hAnsi="宋体"/>
                <w:szCs w:val="21"/>
              </w:rPr>
            </w:pPr>
          </w:p>
        </w:tc>
        <w:tc>
          <w:tcPr>
            <w:tcW w:w="1134" w:type="dxa"/>
            <w:shd w:val="clear" w:color="auto" w:fill="auto"/>
            <w:vAlign w:val="center"/>
          </w:tcPr>
          <w:p>
            <w:pPr>
              <w:jc w:val="center"/>
              <w:rPr>
                <w:rFonts w:hint="eastAsia" w:ascii="宋体" w:hAnsi="宋体"/>
                <w:szCs w:val="21"/>
              </w:rPr>
            </w:pPr>
            <w:r>
              <w:rPr>
                <w:rFonts w:hint="eastAsia" w:ascii="宋体" w:hAnsi="宋体"/>
                <w:szCs w:val="21"/>
              </w:rPr>
              <w:t>采购人</w:t>
            </w:r>
          </w:p>
        </w:tc>
        <w:tc>
          <w:tcPr>
            <w:tcW w:w="1007" w:type="dxa"/>
            <w:shd w:val="clear" w:color="auto" w:fill="auto"/>
            <w:vAlign w:val="center"/>
          </w:tcPr>
          <w:p>
            <w:pPr>
              <w:jc w:val="center"/>
              <w:rPr>
                <w:rFonts w:hint="eastAsia" w:ascii="宋体" w:hAnsi="宋体"/>
                <w:szCs w:val="21"/>
              </w:rPr>
            </w:pPr>
            <w:r>
              <w:rPr>
                <w:rFonts w:hint="eastAsia" w:ascii="宋体" w:hAnsi="宋体"/>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20" w:type="dxa"/>
            <w:shd w:val="clear" w:color="auto" w:fill="auto"/>
            <w:vAlign w:val="center"/>
          </w:tcPr>
          <w:p>
            <w:pPr>
              <w:jc w:val="center"/>
              <w:rPr>
                <w:rFonts w:hint="eastAsia" w:ascii="宋体" w:hAnsi="宋体"/>
                <w:szCs w:val="21"/>
              </w:rPr>
            </w:pPr>
            <w:r>
              <w:rPr>
                <w:rFonts w:hint="eastAsia" w:ascii="宋体" w:hAnsi="宋体"/>
                <w:szCs w:val="21"/>
              </w:rPr>
              <w:t>1</w:t>
            </w:r>
          </w:p>
        </w:tc>
        <w:tc>
          <w:tcPr>
            <w:tcW w:w="5024" w:type="dxa"/>
            <w:shd w:val="clear" w:color="auto" w:fill="auto"/>
            <w:vAlign w:val="center"/>
          </w:tcPr>
          <w:p>
            <w:pPr>
              <w:jc w:val="center"/>
              <w:rPr>
                <w:rFonts w:hint="eastAsia" w:ascii="宋体" w:hAnsi="宋体"/>
                <w:szCs w:val="21"/>
              </w:rPr>
            </w:pPr>
            <w:r>
              <w:rPr>
                <w:rFonts w:hint="eastAsia" w:ascii="宋体" w:hAnsi="宋体"/>
                <w:szCs w:val="21"/>
              </w:rPr>
              <w:t>污水站日常运行管理</w:t>
            </w:r>
          </w:p>
        </w:tc>
        <w:tc>
          <w:tcPr>
            <w:tcW w:w="1560" w:type="dxa"/>
            <w:shd w:val="clear" w:color="auto" w:fill="auto"/>
            <w:vAlign w:val="center"/>
          </w:tcPr>
          <w:p>
            <w:pPr>
              <w:jc w:val="center"/>
              <w:rPr>
                <w:rFonts w:hint="eastAsia" w:ascii="宋体" w:hAnsi="宋体"/>
                <w:szCs w:val="21"/>
              </w:rPr>
            </w:pPr>
            <w:r>
              <w:rPr>
                <w:rFonts w:hint="eastAsia" w:ascii="宋体" w:hAnsi="宋体"/>
                <w:szCs w:val="21"/>
              </w:rPr>
              <w:t>24小时/天</w:t>
            </w:r>
          </w:p>
        </w:tc>
        <w:tc>
          <w:tcPr>
            <w:tcW w:w="1134" w:type="dxa"/>
            <w:shd w:val="clear" w:color="auto" w:fill="auto"/>
            <w:vAlign w:val="center"/>
          </w:tcPr>
          <w:p>
            <w:pPr>
              <w:jc w:val="center"/>
              <w:rPr>
                <w:rFonts w:hint="eastAsia" w:ascii="宋体" w:hAnsi="宋体"/>
                <w:szCs w:val="21"/>
              </w:rPr>
            </w:pPr>
          </w:p>
        </w:tc>
        <w:tc>
          <w:tcPr>
            <w:tcW w:w="1007"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20" w:type="dxa"/>
            <w:shd w:val="clear" w:color="auto" w:fill="auto"/>
            <w:vAlign w:val="center"/>
          </w:tcPr>
          <w:p>
            <w:pPr>
              <w:jc w:val="center"/>
              <w:rPr>
                <w:rFonts w:hint="eastAsia" w:ascii="宋体" w:hAnsi="宋体"/>
                <w:szCs w:val="21"/>
              </w:rPr>
            </w:pPr>
            <w:r>
              <w:rPr>
                <w:rFonts w:hint="eastAsia" w:ascii="宋体" w:hAnsi="宋体"/>
                <w:szCs w:val="21"/>
              </w:rPr>
              <w:t>2</w:t>
            </w:r>
          </w:p>
        </w:tc>
        <w:tc>
          <w:tcPr>
            <w:tcW w:w="5024" w:type="dxa"/>
            <w:shd w:val="clear" w:color="auto" w:fill="auto"/>
            <w:vAlign w:val="center"/>
          </w:tcPr>
          <w:p>
            <w:pPr>
              <w:jc w:val="center"/>
              <w:rPr>
                <w:rFonts w:hint="eastAsia" w:ascii="宋体" w:hAnsi="宋体"/>
                <w:szCs w:val="21"/>
              </w:rPr>
            </w:pPr>
            <w:r>
              <w:rPr>
                <w:rFonts w:hint="eastAsia" w:ascii="宋体" w:hAnsi="宋体"/>
                <w:szCs w:val="21"/>
              </w:rPr>
              <w:t>设备、电气系统日常检查</w:t>
            </w:r>
          </w:p>
        </w:tc>
        <w:tc>
          <w:tcPr>
            <w:tcW w:w="1560" w:type="dxa"/>
            <w:shd w:val="clear" w:color="auto" w:fill="auto"/>
            <w:vAlign w:val="center"/>
          </w:tcPr>
          <w:p>
            <w:pPr>
              <w:jc w:val="center"/>
              <w:rPr>
                <w:rFonts w:hint="eastAsia" w:ascii="宋体" w:hAnsi="宋体"/>
                <w:szCs w:val="21"/>
              </w:rPr>
            </w:pPr>
            <w:r>
              <w:rPr>
                <w:rFonts w:hint="eastAsia" w:ascii="宋体" w:hAnsi="宋体"/>
                <w:szCs w:val="21"/>
              </w:rPr>
              <w:t>每周1次</w:t>
            </w:r>
          </w:p>
        </w:tc>
        <w:tc>
          <w:tcPr>
            <w:tcW w:w="1134" w:type="dxa"/>
            <w:shd w:val="clear" w:color="auto" w:fill="auto"/>
            <w:vAlign w:val="center"/>
          </w:tcPr>
          <w:p>
            <w:pPr>
              <w:jc w:val="center"/>
              <w:rPr>
                <w:rFonts w:hint="eastAsia" w:ascii="宋体" w:hAnsi="宋体"/>
                <w:szCs w:val="21"/>
              </w:rPr>
            </w:pPr>
          </w:p>
        </w:tc>
        <w:tc>
          <w:tcPr>
            <w:tcW w:w="1007" w:type="dxa"/>
            <w:shd w:val="clear" w:color="auto" w:fill="auto"/>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20" w:type="dxa"/>
            <w:shd w:val="clear" w:color="auto" w:fill="auto"/>
            <w:vAlign w:val="center"/>
          </w:tcPr>
          <w:p>
            <w:pPr>
              <w:jc w:val="center"/>
              <w:rPr>
                <w:rFonts w:hint="eastAsia" w:ascii="宋体" w:hAnsi="宋体"/>
                <w:szCs w:val="21"/>
              </w:rPr>
            </w:pPr>
            <w:r>
              <w:rPr>
                <w:rFonts w:hint="eastAsia" w:ascii="宋体" w:hAnsi="宋体"/>
                <w:szCs w:val="21"/>
              </w:rPr>
              <w:t>3</w:t>
            </w:r>
          </w:p>
        </w:tc>
        <w:tc>
          <w:tcPr>
            <w:tcW w:w="5024" w:type="dxa"/>
            <w:shd w:val="clear" w:color="auto" w:fill="auto"/>
            <w:vAlign w:val="center"/>
          </w:tcPr>
          <w:p>
            <w:pPr>
              <w:jc w:val="center"/>
              <w:rPr>
                <w:rFonts w:hint="eastAsia" w:ascii="宋体" w:hAnsi="宋体"/>
                <w:szCs w:val="21"/>
              </w:rPr>
            </w:pPr>
            <w:r>
              <w:rPr>
                <w:rFonts w:hint="eastAsia" w:ascii="宋体" w:hAnsi="宋体"/>
                <w:szCs w:val="21"/>
              </w:rPr>
              <w:t>设备、电气300元以下维修</w:t>
            </w:r>
          </w:p>
        </w:tc>
        <w:tc>
          <w:tcPr>
            <w:tcW w:w="1560" w:type="dxa"/>
            <w:shd w:val="clear" w:color="auto" w:fill="auto"/>
            <w:vAlign w:val="center"/>
          </w:tcPr>
          <w:p>
            <w:pPr>
              <w:jc w:val="center"/>
              <w:rPr>
                <w:rFonts w:hint="eastAsia" w:ascii="宋体" w:hAnsi="宋体"/>
                <w:szCs w:val="21"/>
              </w:rPr>
            </w:pPr>
            <w:r>
              <w:rPr>
                <w:rFonts w:hint="eastAsia" w:ascii="宋体" w:hAnsi="宋体"/>
                <w:szCs w:val="21"/>
              </w:rPr>
              <w:t>按需</w:t>
            </w:r>
          </w:p>
        </w:tc>
        <w:tc>
          <w:tcPr>
            <w:tcW w:w="1134" w:type="dxa"/>
            <w:shd w:val="clear" w:color="auto" w:fill="auto"/>
            <w:vAlign w:val="center"/>
          </w:tcPr>
          <w:p>
            <w:pPr>
              <w:jc w:val="center"/>
              <w:rPr>
                <w:rFonts w:hint="eastAsia" w:ascii="宋体" w:hAnsi="宋体"/>
                <w:szCs w:val="21"/>
              </w:rPr>
            </w:pPr>
          </w:p>
        </w:tc>
        <w:tc>
          <w:tcPr>
            <w:tcW w:w="1007" w:type="dxa"/>
            <w:shd w:val="clear" w:color="auto" w:fill="auto"/>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20" w:type="dxa"/>
            <w:shd w:val="clear" w:color="auto" w:fill="auto"/>
            <w:vAlign w:val="center"/>
          </w:tcPr>
          <w:p>
            <w:pPr>
              <w:jc w:val="center"/>
              <w:rPr>
                <w:rFonts w:hint="eastAsia" w:ascii="宋体" w:hAnsi="宋体"/>
                <w:szCs w:val="21"/>
              </w:rPr>
            </w:pPr>
            <w:r>
              <w:rPr>
                <w:rFonts w:hint="eastAsia" w:ascii="宋体" w:hAnsi="宋体"/>
                <w:szCs w:val="21"/>
              </w:rPr>
              <w:t>4</w:t>
            </w:r>
          </w:p>
        </w:tc>
        <w:tc>
          <w:tcPr>
            <w:tcW w:w="5024" w:type="dxa"/>
            <w:shd w:val="clear" w:color="auto" w:fill="auto"/>
            <w:vAlign w:val="center"/>
          </w:tcPr>
          <w:p>
            <w:pPr>
              <w:jc w:val="center"/>
              <w:rPr>
                <w:rFonts w:ascii="宋体" w:hAnsi="宋体"/>
                <w:szCs w:val="21"/>
              </w:rPr>
            </w:pPr>
            <w:r>
              <w:rPr>
                <w:rFonts w:hint="eastAsia" w:ascii="宋体" w:hAnsi="宋体"/>
                <w:szCs w:val="21"/>
              </w:rPr>
              <w:t>设备、电气300元以上维修、更换</w:t>
            </w:r>
          </w:p>
        </w:tc>
        <w:tc>
          <w:tcPr>
            <w:tcW w:w="1560" w:type="dxa"/>
            <w:shd w:val="clear" w:color="auto" w:fill="auto"/>
            <w:vAlign w:val="center"/>
          </w:tcPr>
          <w:p>
            <w:pPr>
              <w:jc w:val="center"/>
              <w:rPr>
                <w:rFonts w:ascii="宋体" w:hAnsi="宋体"/>
                <w:szCs w:val="21"/>
              </w:rPr>
            </w:pPr>
            <w:r>
              <w:rPr>
                <w:rFonts w:hint="eastAsia" w:ascii="宋体" w:hAnsi="宋体"/>
                <w:szCs w:val="21"/>
              </w:rPr>
              <w:t>按需</w:t>
            </w:r>
          </w:p>
        </w:tc>
        <w:tc>
          <w:tcPr>
            <w:tcW w:w="1134" w:type="dxa"/>
            <w:shd w:val="clear" w:color="auto" w:fill="auto"/>
            <w:vAlign w:val="center"/>
          </w:tcPr>
          <w:p>
            <w:pPr>
              <w:jc w:val="center"/>
              <w:rPr>
                <w:rFonts w:hint="eastAsia" w:ascii="宋体" w:hAnsi="宋体"/>
                <w:szCs w:val="21"/>
              </w:rPr>
            </w:pPr>
            <w:r>
              <w:rPr>
                <w:rFonts w:hint="eastAsia" w:ascii="宋体" w:hAnsi="宋体"/>
                <w:szCs w:val="21"/>
              </w:rPr>
              <w:t>√</w:t>
            </w:r>
          </w:p>
        </w:tc>
        <w:tc>
          <w:tcPr>
            <w:tcW w:w="1007" w:type="dxa"/>
            <w:shd w:val="clear" w:color="auto" w:fill="auto"/>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20" w:type="dxa"/>
            <w:shd w:val="clear" w:color="auto" w:fill="auto"/>
            <w:vAlign w:val="center"/>
          </w:tcPr>
          <w:p>
            <w:pPr>
              <w:jc w:val="center"/>
              <w:rPr>
                <w:rFonts w:hint="eastAsia" w:ascii="宋体" w:hAnsi="宋体"/>
                <w:szCs w:val="21"/>
              </w:rPr>
            </w:pPr>
            <w:r>
              <w:rPr>
                <w:rFonts w:hint="eastAsia" w:ascii="宋体" w:hAnsi="宋体"/>
                <w:szCs w:val="21"/>
              </w:rPr>
              <w:t>5</w:t>
            </w:r>
          </w:p>
        </w:tc>
        <w:tc>
          <w:tcPr>
            <w:tcW w:w="5024" w:type="dxa"/>
            <w:shd w:val="clear" w:color="auto" w:fill="auto"/>
            <w:vAlign w:val="center"/>
          </w:tcPr>
          <w:p>
            <w:pPr>
              <w:jc w:val="center"/>
              <w:rPr>
                <w:rFonts w:hint="eastAsia" w:ascii="宋体" w:hAnsi="宋体"/>
                <w:szCs w:val="21"/>
              </w:rPr>
            </w:pPr>
            <w:r>
              <w:rPr>
                <w:rFonts w:hint="eastAsia" w:ascii="宋体" w:hAnsi="宋体"/>
                <w:szCs w:val="21"/>
              </w:rPr>
              <w:t>污泥压滤、装袋</w:t>
            </w:r>
          </w:p>
        </w:tc>
        <w:tc>
          <w:tcPr>
            <w:tcW w:w="1560" w:type="dxa"/>
            <w:shd w:val="clear" w:color="auto" w:fill="auto"/>
            <w:vAlign w:val="center"/>
          </w:tcPr>
          <w:p>
            <w:pPr>
              <w:jc w:val="center"/>
              <w:rPr>
                <w:rFonts w:hint="eastAsia" w:ascii="宋体" w:hAnsi="宋体"/>
                <w:szCs w:val="21"/>
              </w:rPr>
            </w:pPr>
            <w:r>
              <w:rPr>
                <w:rFonts w:hint="eastAsia" w:ascii="宋体" w:hAnsi="宋体"/>
                <w:szCs w:val="21"/>
              </w:rPr>
              <w:t>每日</w:t>
            </w:r>
          </w:p>
        </w:tc>
        <w:tc>
          <w:tcPr>
            <w:tcW w:w="1134" w:type="dxa"/>
            <w:shd w:val="clear" w:color="auto" w:fill="auto"/>
            <w:vAlign w:val="center"/>
          </w:tcPr>
          <w:p>
            <w:pPr>
              <w:jc w:val="center"/>
              <w:rPr>
                <w:rFonts w:hint="eastAsia" w:ascii="宋体" w:hAnsi="宋体"/>
                <w:szCs w:val="21"/>
              </w:rPr>
            </w:pPr>
          </w:p>
        </w:tc>
        <w:tc>
          <w:tcPr>
            <w:tcW w:w="1007"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20" w:type="dxa"/>
            <w:shd w:val="clear" w:color="auto" w:fill="auto"/>
            <w:vAlign w:val="center"/>
          </w:tcPr>
          <w:p>
            <w:pPr>
              <w:jc w:val="center"/>
              <w:rPr>
                <w:rFonts w:hint="eastAsia" w:ascii="宋体" w:hAnsi="宋体"/>
                <w:szCs w:val="21"/>
              </w:rPr>
            </w:pPr>
            <w:r>
              <w:rPr>
                <w:rFonts w:hint="eastAsia" w:ascii="宋体" w:hAnsi="宋体"/>
                <w:szCs w:val="21"/>
              </w:rPr>
              <w:t>6</w:t>
            </w:r>
          </w:p>
        </w:tc>
        <w:tc>
          <w:tcPr>
            <w:tcW w:w="5024" w:type="dxa"/>
            <w:shd w:val="clear" w:color="auto" w:fill="auto"/>
            <w:vAlign w:val="center"/>
          </w:tcPr>
          <w:p>
            <w:pPr>
              <w:jc w:val="center"/>
              <w:rPr>
                <w:rFonts w:ascii="宋体" w:hAnsi="宋体"/>
                <w:szCs w:val="21"/>
              </w:rPr>
            </w:pPr>
            <w:r>
              <w:rPr>
                <w:rFonts w:hint="eastAsia" w:ascii="宋体" w:hAnsi="宋体"/>
                <w:szCs w:val="21"/>
              </w:rPr>
              <w:t>压滤后污泥外运清理</w:t>
            </w:r>
          </w:p>
        </w:tc>
        <w:tc>
          <w:tcPr>
            <w:tcW w:w="1560" w:type="dxa"/>
            <w:shd w:val="clear" w:color="auto" w:fill="auto"/>
            <w:vAlign w:val="center"/>
          </w:tcPr>
          <w:p>
            <w:pPr>
              <w:jc w:val="center"/>
              <w:rPr>
                <w:rFonts w:hint="eastAsia" w:ascii="宋体" w:hAnsi="宋体"/>
                <w:szCs w:val="21"/>
              </w:rPr>
            </w:pPr>
            <w:r>
              <w:rPr>
                <w:rFonts w:hint="eastAsia" w:ascii="宋体" w:hAnsi="宋体"/>
                <w:szCs w:val="21"/>
              </w:rPr>
              <w:t>每日</w:t>
            </w:r>
          </w:p>
        </w:tc>
        <w:tc>
          <w:tcPr>
            <w:tcW w:w="1134" w:type="dxa"/>
            <w:shd w:val="clear" w:color="auto" w:fill="auto"/>
            <w:vAlign w:val="center"/>
          </w:tcPr>
          <w:p>
            <w:pPr>
              <w:jc w:val="center"/>
              <w:rPr>
                <w:rFonts w:hint="eastAsia" w:ascii="宋体" w:hAnsi="宋体"/>
                <w:szCs w:val="21"/>
              </w:rPr>
            </w:pPr>
            <w:r>
              <w:rPr>
                <w:rFonts w:hint="eastAsia" w:ascii="宋体" w:hAnsi="宋体"/>
                <w:szCs w:val="21"/>
              </w:rPr>
              <w:t>√</w:t>
            </w:r>
          </w:p>
        </w:tc>
        <w:tc>
          <w:tcPr>
            <w:tcW w:w="1007" w:type="dxa"/>
            <w:shd w:val="clear" w:color="auto" w:fill="auto"/>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20" w:type="dxa"/>
            <w:shd w:val="clear" w:color="auto" w:fill="auto"/>
            <w:vAlign w:val="center"/>
          </w:tcPr>
          <w:p>
            <w:pPr>
              <w:jc w:val="center"/>
              <w:rPr>
                <w:rFonts w:hint="eastAsia" w:ascii="宋体" w:hAnsi="宋体"/>
                <w:szCs w:val="21"/>
              </w:rPr>
            </w:pPr>
            <w:r>
              <w:rPr>
                <w:rFonts w:hint="eastAsia" w:ascii="宋体" w:hAnsi="宋体"/>
                <w:szCs w:val="21"/>
              </w:rPr>
              <w:t>7</w:t>
            </w:r>
          </w:p>
        </w:tc>
        <w:tc>
          <w:tcPr>
            <w:tcW w:w="5024" w:type="dxa"/>
            <w:shd w:val="clear" w:color="auto" w:fill="auto"/>
            <w:vAlign w:val="center"/>
          </w:tcPr>
          <w:p>
            <w:pPr>
              <w:jc w:val="center"/>
              <w:rPr>
                <w:rFonts w:hint="eastAsia" w:ascii="宋体" w:hAnsi="宋体"/>
                <w:szCs w:val="21"/>
              </w:rPr>
            </w:pPr>
            <w:r>
              <w:rPr>
                <w:rFonts w:hint="eastAsia" w:ascii="宋体" w:hAnsi="宋体"/>
                <w:szCs w:val="21"/>
              </w:rPr>
              <w:t>药剂采购计划</w:t>
            </w:r>
          </w:p>
        </w:tc>
        <w:tc>
          <w:tcPr>
            <w:tcW w:w="1560" w:type="dxa"/>
            <w:shd w:val="clear" w:color="auto" w:fill="auto"/>
            <w:vAlign w:val="center"/>
          </w:tcPr>
          <w:p>
            <w:pPr>
              <w:jc w:val="center"/>
              <w:rPr>
                <w:rFonts w:ascii="宋体" w:hAnsi="宋体"/>
                <w:szCs w:val="21"/>
              </w:rPr>
            </w:pPr>
            <w:r>
              <w:rPr>
                <w:rFonts w:hint="eastAsia" w:ascii="宋体" w:hAnsi="宋体"/>
                <w:szCs w:val="21"/>
              </w:rPr>
              <w:t>按需</w:t>
            </w:r>
          </w:p>
        </w:tc>
        <w:tc>
          <w:tcPr>
            <w:tcW w:w="1134" w:type="dxa"/>
            <w:shd w:val="clear" w:color="auto" w:fill="auto"/>
            <w:vAlign w:val="center"/>
          </w:tcPr>
          <w:p>
            <w:pPr>
              <w:jc w:val="center"/>
              <w:rPr>
                <w:rFonts w:hint="eastAsia" w:ascii="宋体" w:hAnsi="宋体"/>
                <w:szCs w:val="21"/>
              </w:rPr>
            </w:pPr>
          </w:p>
        </w:tc>
        <w:tc>
          <w:tcPr>
            <w:tcW w:w="1007"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20" w:type="dxa"/>
            <w:shd w:val="clear" w:color="auto" w:fill="auto"/>
            <w:vAlign w:val="center"/>
          </w:tcPr>
          <w:p>
            <w:pPr>
              <w:jc w:val="center"/>
              <w:rPr>
                <w:rFonts w:hint="eastAsia" w:ascii="宋体" w:hAnsi="宋体"/>
                <w:szCs w:val="21"/>
              </w:rPr>
            </w:pPr>
            <w:r>
              <w:rPr>
                <w:rFonts w:hint="eastAsia" w:ascii="宋体" w:hAnsi="宋体"/>
                <w:szCs w:val="21"/>
              </w:rPr>
              <w:t>8</w:t>
            </w:r>
          </w:p>
        </w:tc>
        <w:tc>
          <w:tcPr>
            <w:tcW w:w="5024" w:type="dxa"/>
            <w:shd w:val="clear" w:color="auto" w:fill="auto"/>
            <w:vAlign w:val="center"/>
          </w:tcPr>
          <w:p>
            <w:pPr>
              <w:jc w:val="center"/>
              <w:rPr>
                <w:rFonts w:hint="eastAsia" w:ascii="宋体" w:hAnsi="宋体"/>
                <w:szCs w:val="21"/>
              </w:rPr>
            </w:pPr>
            <w:r>
              <w:rPr>
                <w:rFonts w:hint="eastAsia" w:ascii="宋体" w:hAnsi="宋体"/>
                <w:szCs w:val="21"/>
              </w:rPr>
              <w:t>药剂采购</w:t>
            </w:r>
          </w:p>
        </w:tc>
        <w:tc>
          <w:tcPr>
            <w:tcW w:w="1560" w:type="dxa"/>
            <w:shd w:val="clear" w:color="auto" w:fill="auto"/>
            <w:vAlign w:val="center"/>
          </w:tcPr>
          <w:p>
            <w:pPr>
              <w:jc w:val="center"/>
              <w:rPr>
                <w:rFonts w:hint="eastAsia" w:ascii="宋体" w:hAnsi="宋体"/>
                <w:szCs w:val="21"/>
              </w:rPr>
            </w:pPr>
            <w:r>
              <w:rPr>
                <w:rFonts w:hint="eastAsia" w:ascii="宋体" w:hAnsi="宋体"/>
                <w:szCs w:val="21"/>
              </w:rPr>
              <w:t>按需</w:t>
            </w:r>
          </w:p>
        </w:tc>
        <w:tc>
          <w:tcPr>
            <w:tcW w:w="1134" w:type="dxa"/>
            <w:shd w:val="clear" w:color="auto" w:fill="auto"/>
            <w:vAlign w:val="center"/>
          </w:tcPr>
          <w:p>
            <w:pPr>
              <w:jc w:val="center"/>
              <w:rPr>
                <w:rFonts w:hint="eastAsia" w:ascii="宋体" w:hAnsi="宋体"/>
                <w:szCs w:val="21"/>
              </w:rPr>
            </w:pPr>
            <w:r>
              <w:rPr>
                <w:rFonts w:hint="eastAsia" w:ascii="宋体" w:hAnsi="宋体"/>
                <w:szCs w:val="21"/>
              </w:rPr>
              <w:t>√</w:t>
            </w:r>
          </w:p>
        </w:tc>
        <w:tc>
          <w:tcPr>
            <w:tcW w:w="1007" w:type="dxa"/>
            <w:shd w:val="clear" w:color="auto" w:fill="auto"/>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20" w:type="dxa"/>
            <w:shd w:val="clear" w:color="auto" w:fill="auto"/>
            <w:vAlign w:val="center"/>
          </w:tcPr>
          <w:p>
            <w:pPr>
              <w:jc w:val="center"/>
              <w:rPr>
                <w:rFonts w:hint="eastAsia" w:ascii="宋体" w:hAnsi="宋体"/>
                <w:szCs w:val="21"/>
              </w:rPr>
            </w:pPr>
            <w:r>
              <w:rPr>
                <w:rFonts w:hint="eastAsia" w:ascii="宋体" w:hAnsi="宋体"/>
                <w:szCs w:val="21"/>
              </w:rPr>
              <w:t>9</w:t>
            </w:r>
          </w:p>
        </w:tc>
        <w:tc>
          <w:tcPr>
            <w:tcW w:w="5024" w:type="dxa"/>
            <w:shd w:val="clear" w:color="auto" w:fill="auto"/>
            <w:vAlign w:val="center"/>
          </w:tcPr>
          <w:p>
            <w:pPr>
              <w:jc w:val="center"/>
              <w:rPr>
                <w:rFonts w:hint="eastAsia" w:ascii="宋体" w:hAnsi="宋体"/>
                <w:szCs w:val="21"/>
              </w:rPr>
            </w:pPr>
            <w:r>
              <w:rPr>
                <w:rFonts w:hint="eastAsia" w:ascii="宋体" w:hAnsi="宋体"/>
                <w:szCs w:val="21"/>
              </w:rPr>
              <w:t>日常内部化验（检测项目：PH、COD、SS、色度）</w:t>
            </w:r>
          </w:p>
        </w:tc>
        <w:tc>
          <w:tcPr>
            <w:tcW w:w="1560" w:type="dxa"/>
            <w:shd w:val="clear" w:color="auto" w:fill="auto"/>
            <w:vAlign w:val="center"/>
          </w:tcPr>
          <w:p>
            <w:pPr>
              <w:jc w:val="center"/>
              <w:rPr>
                <w:rFonts w:hint="eastAsia" w:ascii="宋体" w:hAnsi="宋体"/>
                <w:szCs w:val="21"/>
              </w:rPr>
            </w:pPr>
            <w:r>
              <w:rPr>
                <w:rFonts w:hint="eastAsia" w:ascii="宋体" w:hAnsi="宋体"/>
                <w:szCs w:val="21"/>
              </w:rPr>
              <w:t>每周1次</w:t>
            </w:r>
          </w:p>
        </w:tc>
        <w:tc>
          <w:tcPr>
            <w:tcW w:w="1134" w:type="dxa"/>
            <w:shd w:val="clear" w:color="auto" w:fill="auto"/>
            <w:vAlign w:val="center"/>
          </w:tcPr>
          <w:p>
            <w:pPr>
              <w:jc w:val="center"/>
              <w:rPr>
                <w:rFonts w:hint="eastAsia" w:ascii="宋体" w:hAnsi="宋体"/>
                <w:szCs w:val="21"/>
              </w:rPr>
            </w:pPr>
          </w:p>
        </w:tc>
        <w:tc>
          <w:tcPr>
            <w:tcW w:w="1007" w:type="dxa"/>
            <w:shd w:val="clear" w:color="auto" w:fill="auto"/>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20" w:type="dxa"/>
            <w:shd w:val="clear" w:color="auto" w:fill="auto"/>
            <w:vAlign w:val="center"/>
          </w:tcPr>
          <w:p>
            <w:pPr>
              <w:jc w:val="center"/>
              <w:rPr>
                <w:rFonts w:hint="eastAsia" w:ascii="宋体" w:hAnsi="宋体"/>
                <w:szCs w:val="21"/>
              </w:rPr>
            </w:pPr>
            <w:r>
              <w:rPr>
                <w:rFonts w:hint="eastAsia" w:ascii="宋体" w:hAnsi="宋体"/>
                <w:szCs w:val="21"/>
              </w:rPr>
              <w:t>10</w:t>
            </w:r>
          </w:p>
        </w:tc>
        <w:tc>
          <w:tcPr>
            <w:tcW w:w="5024" w:type="dxa"/>
            <w:shd w:val="clear" w:color="auto" w:fill="auto"/>
            <w:vAlign w:val="center"/>
          </w:tcPr>
          <w:p>
            <w:pPr>
              <w:jc w:val="center"/>
              <w:rPr>
                <w:rFonts w:ascii="宋体" w:hAnsi="宋体"/>
                <w:szCs w:val="21"/>
              </w:rPr>
            </w:pPr>
            <w:r>
              <w:rPr>
                <w:rFonts w:hint="eastAsia" w:ascii="宋体" w:hAnsi="宋体"/>
                <w:szCs w:val="21"/>
              </w:rPr>
              <w:t>栅渣清理、装袋</w:t>
            </w:r>
          </w:p>
        </w:tc>
        <w:tc>
          <w:tcPr>
            <w:tcW w:w="1560" w:type="dxa"/>
            <w:shd w:val="clear" w:color="auto" w:fill="auto"/>
            <w:vAlign w:val="center"/>
          </w:tcPr>
          <w:p>
            <w:pPr>
              <w:jc w:val="center"/>
              <w:rPr>
                <w:rFonts w:hint="eastAsia" w:ascii="宋体" w:hAnsi="宋体"/>
                <w:szCs w:val="21"/>
              </w:rPr>
            </w:pPr>
            <w:r>
              <w:rPr>
                <w:rFonts w:hint="eastAsia" w:ascii="宋体" w:hAnsi="宋体"/>
                <w:szCs w:val="21"/>
              </w:rPr>
              <w:t>每日</w:t>
            </w:r>
          </w:p>
        </w:tc>
        <w:tc>
          <w:tcPr>
            <w:tcW w:w="1134" w:type="dxa"/>
            <w:shd w:val="clear" w:color="auto" w:fill="auto"/>
            <w:vAlign w:val="center"/>
          </w:tcPr>
          <w:p>
            <w:pPr>
              <w:jc w:val="center"/>
              <w:rPr>
                <w:rFonts w:hint="eastAsia" w:ascii="宋体" w:hAnsi="宋体"/>
                <w:szCs w:val="21"/>
              </w:rPr>
            </w:pPr>
          </w:p>
        </w:tc>
        <w:tc>
          <w:tcPr>
            <w:tcW w:w="1007" w:type="dxa"/>
            <w:shd w:val="clear" w:color="auto" w:fill="auto"/>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20" w:type="dxa"/>
            <w:shd w:val="clear" w:color="auto" w:fill="auto"/>
            <w:vAlign w:val="center"/>
          </w:tcPr>
          <w:p>
            <w:pPr>
              <w:jc w:val="center"/>
              <w:rPr>
                <w:rFonts w:hint="eastAsia" w:ascii="宋体" w:hAnsi="宋体"/>
                <w:szCs w:val="21"/>
              </w:rPr>
            </w:pPr>
            <w:r>
              <w:rPr>
                <w:rFonts w:hint="eastAsia" w:ascii="宋体" w:hAnsi="宋体"/>
                <w:szCs w:val="21"/>
              </w:rPr>
              <w:t>11</w:t>
            </w:r>
          </w:p>
        </w:tc>
        <w:tc>
          <w:tcPr>
            <w:tcW w:w="5024" w:type="dxa"/>
            <w:shd w:val="clear" w:color="auto" w:fill="auto"/>
            <w:vAlign w:val="center"/>
          </w:tcPr>
          <w:p>
            <w:pPr>
              <w:jc w:val="center"/>
              <w:rPr>
                <w:rFonts w:hint="eastAsia" w:ascii="宋体" w:hAnsi="宋体"/>
                <w:szCs w:val="21"/>
              </w:rPr>
            </w:pPr>
            <w:r>
              <w:rPr>
                <w:rFonts w:hint="eastAsia" w:ascii="宋体" w:hAnsi="宋体"/>
                <w:szCs w:val="21"/>
              </w:rPr>
              <w:t>每月清洗换机油</w:t>
            </w:r>
          </w:p>
        </w:tc>
        <w:tc>
          <w:tcPr>
            <w:tcW w:w="1560" w:type="dxa"/>
            <w:shd w:val="clear" w:color="auto" w:fill="auto"/>
            <w:vAlign w:val="center"/>
          </w:tcPr>
          <w:p>
            <w:pPr>
              <w:jc w:val="center"/>
              <w:rPr>
                <w:rFonts w:hint="eastAsia" w:ascii="宋体" w:hAnsi="宋体"/>
                <w:szCs w:val="21"/>
              </w:rPr>
            </w:pPr>
            <w:r>
              <w:rPr>
                <w:rFonts w:hint="eastAsia" w:ascii="宋体" w:hAnsi="宋体"/>
                <w:szCs w:val="21"/>
              </w:rPr>
              <w:t>每月一次</w:t>
            </w:r>
          </w:p>
        </w:tc>
        <w:tc>
          <w:tcPr>
            <w:tcW w:w="1134" w:type="dxa"/>
            <w:shd w:val="clear" w:color="auto" w:fill="auto"/>
            <w:vAlign w:val="center"/>
          </w:tcPr>
          <w:p>
            <w:pPr>
              <w:jc w:val="center"/>
              <w:rPr>
                <w:rFonts w:hint="eastAsia" w:ascii="宋体" w:hAnsi="宋体"/>
                <w:szCs w:val="21"/>
              </w:rPr>
            </w:pPr>
          </w:p>
        </w:tc>
        <w:tc>
          <w:tcPr>
            <w:tcW w:w="1007" w:type="dxa"/>
            <w:shd w:val="clear" w:color="auto" w:fill="auto"/>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20" w:type="dxa"/>
            <w:shd w:val="clear" w:color="auto" w:fill="auto"/>
            <w:vAlign w:val="center"/>
          </w:tcPr>
          <w:p>
            <w:pPr>
              <w:jc w:val="center"/>
              <w:rPr>
                <w:rFonts w:ascii="宋体" w:hAnsi="宋体"/>
                <w:szCs w:val="21"/>
              </w:rPr>
            </w:pPr>
            <w:r>
              <w:rPr>
                <w:rFonts w:hint="eastAsia" w:ascii="宋体" w:hAnsi="宋体"/>
                <w:szCs w:val="21"/>
              </w:rPr>
              <w:t>12</w:t>
            </w:r>
          </w:p>
        </w:tc>
        <w:tc>
          <w:tcPr>
            <w:tcW w:w="5024" w:type="dxa"/>
            <w:shd w:val="clear" w:color="auto" w:fill="auto"/>
            <w:vAlign w:val="center"/>
          </w:tcPr>
          <w:p>
            <w:pPr>
              <w:jc w:val="center"/>
              <w:rPr>
                <w:rFonts w:hint="eastAsia" w:ascii="宋体" w:hAnsi="宋体"/>
                <w:szCs w:val="21"/>
              </w:rPr>
            </w:pPr>
            <w:r>
              <w:rPr>
                <w:rFonts w:hint="eastAsia" w:ascii="宋体" w:hAnsi="宋体"/>
                <w:szCs w:val="21"/>
              </w:rPr>
              <w:t>技术人员提供解决方案、协助现场人员处理现场问题</w:t>
            </w:r>
          </w:p>
        </w:tc>
        <w:tc>
          <w:tcPr>
            <w:tcW w:w="1560" w:type="dxa"/>
            <w:shd w:val="clear" w:color="auto" w:fill="auto"/>
            <w:vAlign w:val="center"/>
          </w:tcPr>
          <w:p>
            <w:pPr>
              <w:jc w:val="center"/>
              <w:rPr>
                <w:rFonts w:ascii="宋体" w:hAnsi="宋体"/>
                <w:szCs w:val="21"/>
              </w:rPr>
            </w:pPr>
            <w:r>
              <w:rPr>
                <w:rFonts w:hint="eastAsia" w:ascii="宋体" w:hAnsi="宋体"/>
                <w:szCs w:val="21"/>
              </w:rPr>
              <w:t>按需</w:t>
            </w:r>
          </w:p>
        </w:tc>
        <w:tc>
          <w:tcPr>
            <w:tcW w:w="1134" w:type="dxa"/>
            <w:shd w:val="clear" w:color="auto" w:fill="auto"/>
            <w:vAlign w:val="center"/>
          </w:tcPr>
          <w:p>
            <w:pPr>
              <w:jc w:val="center"/>
              <w:rPr>
                <w:rFonts w:hint="eastAsia" w:ascii="宋体" w:hAnsi="宋体"/>
                <w:szCs w:val="21"/>
              </w:rPr>
            </w:pPr>
          </w:p>
        </w:tc>
        <w:tc>
          <w:tcPr>
            <w:tcW w:w="1007" w:type="dxa"/>
            <w:shd w:val="clear" w:color="auto" w:fill="auto"/>
            <w:vAlign w:val="center"/>
          </w:tcPr>
          <w:p>
            <w:pPr>
              <w:jc w:val="center"/>
              <w:rPr>
                <w:rFonts w:hint="eastAsia" w:ascii="宋体" w:hAnsi="宋体"/>
                <w:szCs w:val="21"/>
              </w:rPr>
            </w:pPr>
            <w:r>
              <w:rPr>
                <w:rFonts w:hint="eastAsia" w:ascii="宋体" w:hAnsi="宋体"/>
                <w:szCs w:val="21"/>
              </w:rPr>
              <w:t>√</w:t>
            </w:r>
          </w:p>
        </w:tc>
      </w:tr>
    </w:tbl>
    <w:p>
      <w:pPr>
        <w:spacing w:line="340" w:lineRule="exact"/>
        <w:ind w:firstLine="413" w:firstLineChars="196"/>
        <w:rPr>
          <w:rFonts w:hint="eastAsia" w:ascii="宋体" w:hAnsi="宋体"/>
          <w:b/>
          <w:szCs w:val="21"/>
        </w:rPr>
      </w:pPr>
      <w:r>
        <w:rPr>
          <w:rFonts w:hint="eastAsia" w:ascii="宋体" w:hAnsi="宋体"/>
          <w:b/>
          <w:szCs w:val="21"/>
        </w:rPr>
        <w:t>六、服务要求</w:t>
      </w:r>
    </w:p>
    <w:p>
      <w:pPr>
        <w:spacing w:line="340" w:lineRule="exact"/>
        <w:ind w:firstLine="411" w:firstLineChars="196"/>
        <w:rPr>
          <w:rFonts w:hint="eastAsia" w:ascii="宋体" w:hAnsi="宋体"/>
          <w:szCs w:val="21"/>
        </w:rPr>
      </w:pPr>
      <w:r>
        <w:rPr>
          <w:rFonts w:hint="eastAsia" w:ascii="宋体" w:hAnsi="宋体"/>
          <w:szCs w:val="21"/>
        </w:rPr>
        <w:t>1.供应商组成专项服务小组，负责该项污水处理项目的运营管理。一旦污水处理站出现问题，及时组织技术人员赶赴现场解决问题。</w:t>
      </w:r>
    </w:p>
    <w:p>
      <w:pPr>
        <w:spacing w:line="340" w:lineRule="exact"/>
        <w:ind w:firstLine="411" w:firstLineChars="196"/>
        <w:rPr>
          <w:rFonts w:hint="eastAsia" w:ascii="宋体" w:hAnsi="宋体"/>
          <w:szCs w:val="21"/>
        </w:rPr>
      </w:pPr>
      <w:r>
        <w:rPr>
          <w:rFonts w:hint="eastAsia" w:ascii="宋体" w:hAnsi="宋体"/>
          <w:szCs w:val="21"/>
        </w:rPr>
        <w:t>2.建立完善的客户档案，将该项目的所有文件资料及信息存入档案，快速高效地为采购人服务，并可在采购人需要时提供给采购人使用。</w:t>
      </w:r>
    </w:p>
    <w:p>
      <w:pPr>
        <w:spacing w:line="340" w:lineRule="exact"/>
        <w:ind w:firstLine="411" w:firstLineChars="196"/>
        <w:rPr>
          <w:rFonts w:hint="eastAsia" w:ascii="宋体" w:hAnsi="宋体"/>
          <w:szCs w:val="21"/>
        </w:rPr>
      </w:pPr>
      <w:r>
        <w:rPr>
          <w:rFonts w:hint="eastAsia" w:ascii="宋体" w:hAnsi="宋体"/>
          <w:szCs w:val="21"/>
        </w:rPr>
        <w:t>3.供应商应设有办公时间内联系电话及办公时间外电话，可随时联系，为采购人服务。</w:t>
      </w:r>
    </w:p>
    <w:p>
      <w:pPr>
        <w:spacing w:line="340" w:lineRule="exact"/>
        <w:ind w:firstLine="411" w:firstLineChars="196"/>
        <w:rPr>
          <w:rFonts w:hint="eastAsia" w:ascii="宋体" w:hAnsi="宋体"/>
          <w:szCs w:val="21"/>
        </w:rPr>
      </w:pPr>
      <w:r>
        <w:rPr>
          <w:rFonts w:hint="eastAsia" w:ascii="宋体" w:hAnsi="宋体"/>
          <w:szCs w:val="21"/>
        </w:rPr>
        <w:t>4.定期对该项目进行现场巡查，检查设施运行情况，预防事故发生。</w:t>
      </w:r>
    </w:p>
    <w:p>
      <w:pPr>
        <w:spacing w:line="340" w:lineRule="exact"/>
        <w:ind w:firstLine="411" w:firstLineChars="196"/>
        <w:rPr>
          <w:rFonts w:hint="eastAsia" w:ascii="宋体" w:hAnsi="宋体"/>
          <w:szCs w:val="21"/>
        </w:rPr>
      </w:pPr>
      <w:r>
        <w:rPr>
          <w:rFonts w:hint="eastAsia" w:ascii="宋体" w:hAnsi="宋体"/>
          <w:szCs w:val="21"/>
        </w:rPr>
        <w:t>5.服务响应时间：对于紧急问题，运营主管1小时内赶到，一般问题3小时内赶到，及时解决问题。</w:t>
      </w:r>
    </w:p>
    <w:p>
      <w:pPr>
        <w:spacing w:line="340" w:lineRule="exact"/>
        <w:ind w:firstLine="411" w:firstLineChars="196"/>
        <w:rPr>
          <w:rFonts w:hint="eastAsia" w:ascii="宋体" w:hAnsi="宋体"/>
          <w:szCs w:val="21"/>
        </w:rPr>
      </w:pPr>
      <w:r>
        <w:rPr>
          <w:rFonts w:hint="eastAsia" w:ascii="宋体" w:hAnsi="宋体"/>
          <w:szCs w:val="21"/>
        </w:rPr>
        <w:t>6.在环保领域，提供多种专题的培训服务。</w:t>
      </w:r>
    </w:p>
    <w:p>
      <w:pPr>
        <w:spacing w:line="340" w:lineRule="exact"/>
        <w:ind w:firstLine="411" w:firstLineChars="196"/>
        <w:rPr>
          <w:rFonts w:hint="eastAsia" w:ascii="宋体" w:hAnsi="宋体"/>
          <w:szCs w:val="21"/>
        </w:rPr>
      </w:pPr>
      <w:r>
        <w:rPr>
          <w:rFonts w:hint="eastAsia" w:ascii="宋体" w:hAnsi="宋体"/>
          <w:szCs w:val="21"/>
        </w:rPr>
        <w:t>7.根据污水处理设施的具体情况，提供相应的优化方案及技术支持。</w:t>
      </w:r>
    </w:p>
    <w:p>
      <w:pPr>
        <w:spacing w:line="340" w:lineRule="exact"/>
        <w:ind w:firstLine="413" w:firstLineChars="196"/>
        <w:rPr>
          <w:rFonts w:hint="eastAsia" w:ascii="宋体" w:hAnsi="宋体"/>
          <w:b/>
          <w:szCs w:val="21"/>
        </w:rPr>
      </w:pPr>
      <w:r>
        <w:rPr>
          <w:rFonts w:hint="eastAsia" w:ascii="宋体" w:hAnsi="宋体"/>
          <w:b/>
          <w:szCs w:val="21"/>
        </w:rPr>
        <w:t>七、项目清单</w:t>
      </w:r>
    </w:p>
    <w:tbl>
      <w:tblPr>
        <w:tblStyle w:val="5"/>
        <w:tblW w:w="4942" w:type="pct"/>
        <w:jc w:val="center"/>
        <w:tblLayout w:type="autofit"/>
        <w:tblCellMar>
          <w:top w:w="0" w:type="dxa"/>
          <w:left w:w="0" w:type="dxa"/>
          <w:bottom w:w="0" w:type="dxa"/>
          <w:right w:w="0" w:type="dxa"/>
        </w:tblCellMar>
      </w:tblPr>
      <w:tblGrid>
        <w:gridCol w:w="745"/>
        <w:gridCol w:w="1755"/>
        <w:gridCol w:w="3040"/>
        <w:gridCol w:w="634"/>
        <w:gridCol w:w="633"/>
        <w:gridCol w:w="1432"/>
      </w:tblGrid>
      <w:tr>
        <w:tblPrEx>
          <w:tblCellMar>
            <w:top w:w="0" w:type="dxa"/>
            <w:left w:w="0" w:type="dxa"/>
            <w:bottom w:w="0" w:type="dxa"/>
            <w:right w:w="0" w:type="dxa"/>
          </w:tblCellMar>
        </w:tblPrEx>
        <w:trPr>
          <w:trHeight w:val="283" w:hRule="atLeast"/>
          <w:jc w:val="center"/>
        </w:trPr>
        <w:tc>
          <w:tcPr>
            <w:tcW w:w="4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Cs w:val="21"/>
              </w:rPr>
            </w:pPr>
            <w:r>
              <w:rPr>
                <w:rFonts w:hint="eastAsia" w:ascii="宋体" w:hAnsi="宋体"/>
                <w:szCs w:val="21"/>
              </w:rPr>
              <w:t>序号</w:t>
            </w:r>
          </w:p>
        </w:tc>
        <w:tc>
          <w:tcPr>
            <w:tcW w:w="10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Cs w:val="21"/>
              </w:rPr>
            </w:pPr>
            <w:r>
              <w:rPr>
                <w:rFonts w:hint="eastAsia" w:ascii="宋体" w:hAnsi="宋体"/>
                <w:szCs w:val="21"/>
              </w:rPr>
              <w:t>名称</w:t>
            </w:r>
          </w:p>
        </w:tc>
        <w:tc>
          <w:tcPr>
            <w:tcW w:w="18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szCs w:val="21"/>
              </w:rPr>
            </w:pPr>
            <w:r>
              <w:rPr>
                <w:rFonts w:hint="eastAsia" w:ascii="宋体" w:hAnsi="宋体"/>
                <w:szCs w:val="21"/>
              </w:rPr>
              <w:t>服务说明</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Cs w:val="21"/>
              </w:rPr>
            </w:pPr>
            <w:r>
              <w:rPr>
                <w:rFonts w:hint="eastAsia" w:ascii="宋体" w:hAnsi="宋体"/>
                <w:szCs w:val="21"/>
              </w:rPr>
              <w:t>单位</w:t>
            </w:r>
          </w:p>
        </w:tc>
        <w:tc>
          <w:tcPr>
            <w:tcW w:w="3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szCs w:val="21"/>
              </w:rPr>
            </w:pPr>
            <w:r>
              <w:rPr>
                <w:rFonts w:hint="eastAsia" w:ascii="宋体" w:hAnsi="宋体"/>
                <w:szCs w:val="21"/>
              </w:rPr>
              <w:t>数量</w:t>
            </w:r>
          </w:p>
        </w:tc>
        <w:tc>
          <w:tcPr>
            <w:tcW w:w="8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Cs w:val="21"/>
              </w:rPr>
            </w:pPr>
            <w:r>
              <w:rPr>
                <w:rFonts w:hint="eastAsia" w:ascii="宋体" w:hAnsi="宋体"/>
                <w:szCs w:val="21"/>
              </w:rPr>
              <w:t>备注</w:t>
            </w:r>
          </w:p>
        </w:tc>
      </w:tr>
      <w:tr>
        <w:tblPrEx>
          <w:tblCellMar>
            <w:top w:w="0" w:type="dxa"/>
            <w:left w:w="0" w:type="dxa"/>
            <w:bottom w:w="0" w:type="dxa"/>
            <w:right w:w="0" w:type="dxa"/>
          </w:tblCellMar>
        </w:tblPrEx>
        <w:trPr>
          <w:trHeight w:val="28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b/>
                <w:szCs w:val="21"/>
              </w:rPr>
            </w:pPr>
            <w:r>
              <w:rPr>
                <w:rFonts w:hint="eastAsia" w:ascii="宋体" w:hAnsi="宋体"/>
                <w:b/>
                <w:szCs w:val="21"/>
              </w:rPr>
              <w:t>一、运营及管理人员费用</w:t>
            </w:r>
          </w:p>
        </w:tc>
      </w:tr>
      <w:tr>
        <w:tblPrEx>
          <w:tblCellMar>
            <w:top w:w="0" w:type="dxa"/>
            <w:left w:w="0" w:type="dxa"/>
            <w:bottom w:w="0" w:type="dxa"/>
            <w:right w:w="0" w:type="dxa"/>
          </w:tblCellMar>
        </w:tblPrEx>
        <w:trPr>
          <w:trHeight w:val="283" w:hRule="atLeast"/>
          <w:jc w:val="center"/>
        </w:trPr>
        <w:tc>
          <w:tcPr>
            <w:tcW w:w="4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Cs w:val="21"/>
              </w:rPr>
            </w:pPr>
            <w:r>
              <w:rPr>
                <w:rFonts w:hint="eastAsia" w:ascii="宋体" w:hAnsi="宋体"/>
                <w:szCs w:val="21"/>
              </w:rPr>
              <w:t>1</w:t>
            </w:r>
          </w:p>
        </w:tc>
        <w:tc>
          <w:tcPr>
            <w:tcW w:w="10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Cs w:val="21"/>
              </w:rPr>
            </w:pPr>
            <w:r>
              <w:rPr>
                <w:rFonts w:hint="eastAsia" w:ascii="宋体" w:hAnsi="宋体"/>
                <w:szCs w:val="21"/>
              </w:rPr>
              <w:t>现场操作人员</w:t>
            </w:r>
          </w:p>
        </w:tc>
        <w:tc>
          <w:tcPr>
            <w:tcW w:w="18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szCs w:val="21"/>
              </w:rPr>
            </w:pPr>
            <w:r>
              <w:rPr>
                <w:rFonts w:hint="eastAsia" w:ascii="宋体" w:hAnsi="宋体"/>
                <w:szCs w:val="21"/>
              </w:rPr>
              <w:t>持有环境污染治理设施运行人员考试合格证书，负责污水处理站具体操作、设备简单保养和清洁卫生工作</w:t>
            </w:r>
          </w:p>
        </w:tc>
        <w:tc>
          <w:tcPr>
            <w:tcW w:w="3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szCs w:val="21"/>
              </w:rPr>
            </w:pPr>
            <w:r>
              <w:rPr>
                <w:rFonts w:hint="eastAsia" w:ascii="宋体" w:hAnsi="宋体"/>
                <w:szCs w:val="21"/>
              </w:rPr>
              <w:t>人</w:t>
            </w: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szCs w:val="21"/>
              </w:rPr>
            </w:pPr>
            <w:r>
              <w:rPr>
                <w:rFonts w:ascii="宋体" w:hAnsi="宋体"/>
                <w:szCs w:val="21"/>
              </w:rPr>
              <w:t>2</w:t>
            </w:r>
          </w:p>
        </w:tc>
        <w:tc>
          <w:tcPr>
            <w:tcW w:w="869"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宋体" w:hAnsi="宋体"/>
                <w:szCs w:val="21"/>
              </w:rPr>
            </w:pPr>
            <w:r>
              <w:rPr>
                <w:rFonts w:hint="eastAsia" w:ascii="宋体" w:hAnsi="宋体"/>
                <w:szCs w:val="21"/>
              </w:rPr>
              <w:t>含工资、津贴、社保、医保、劳保用品、人身意外险、住宿费等，按项包干</w:t>
            </w:r>
          </w:p>
        </w:tc>
      </w:tr>
      <w:tr>
        <w:tblPrEx>
          <w:tblCellMar>
            <w:top w:w="0" w:type="dxa"/>
            <w:left w:w="0" w:type="dxa"/>
            <w:bottom w:w="0" w:type="dxa"/>
            <w:right w:w="0" w:type="dxa"/>
          </w:tblCellMar>
        </w:tblPrEx>
        <w:trPr>
          <w:trHeight w:val="283" w:hRule="atLeast"/>
          <w:jc w:val="center"/>
        </w:trPr>
        <w:tc>
          <w:tcPr>
            <w:tcW w:w="4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Cs w:val="21"/>
              </w:rPr>
            </w:pPr>
            <w:r>
              <w:rPr>
                <w:rFonts w:hint="eastAsia" w:ascii="宋体" w:hAnsi="宋体"/>
                <w:szCs w:val="21"/>
              </w:rPr>
              <w:t>2</w:t>
            </w:r>
          </w:p>
        </w:tc>
        <w:tc>
          <w:tcPr>
            <w:tcW w:w="10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szCs w:val="21"/>
              </w:rPr>
            </w:pPr>
            <w:r>
              <w:rPr>
                <w:rFonts w:hint="eastAsia" w:ascii="宋体" w:hAnsi="宋体"/>
                <w:szCs w:val="21"/>
              </w:rPr>
              <w:t>现场运营组长</w:t>
            </w:r>
          </w:p>
        </w:tc>
        <w:tc>
          <w:tcPr>
            <w:tcW w:w="18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szCs w:val="21"/>
              </w:rPr>
            </w:pPr>
            <w:r>
              <w:rPr>
                <w:rFonts w:hint="eastAsia" w:ascii="宋体" w:hAnsi="宋体"/>
                <w:szCs w:val="21"/>
              </w:rPr>
              <w:t>负责污水处理站的日常排班，持有环境污染治理设施运行人员考试合格证书，负责污水处理站具体操作、设备简单保养和清洁卫生工作。</w:t>
            </w:r>
          </w:p>
        </w:tc>
        <w:tc>
          <w:tcPr>
            <w:tcW w:w="3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szCs w:val="21"/>
              </w:rPr>
            </w:pPr>
            <w:r>
              <w:rPr>
                <w:rFonts w:hint="eastAsia" w:ascii="宋体" w:hAnsi="宋体"/>
                <w:szCs w:val="21"/>
              </w:rPr>
              <w:t>人</w:t>
            </w: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szCs w:val="21"/>
              </w:rPr>
            </w:pPr>
            <w:r>
              <w:rPr>
                <w:rFonts w:ascii="宋体" w:hAnsi="宋体"/>
                <w:szCs w:val="21"/>
              </w:rPr>
              <w:t>1</w:t>
            </w:r>
          </w:p>
        </w:tc>
        <w:tc>
          <w:tcPr>
            <w:tcW w:w="869" w:type="pct"/>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szCs w:val="21"/>
              </w:rPr>
            </w:pPr>
          </w:p>
        </w:tc>
      </w:tr>
      <w:tr>
        <w:tblPrEx>
          <w:tblCellMar>
            <w:top w:w="0" w:type="dxa"/>
            <w:left w:w="0" w:type="dxa"/>
            <w:bottom w:w="0" w:type="dxa"/>
            <w:right w:w="0" w:type="dxa"/>
          </w:tblCellMar>
        </w:tblPrEx>
        <w:trPr>
          <w:trHeight w:val="283" w:hRule="atLeast"/>
          <w:jc w:val="center"/>
        </w:trPr>
        <w:tc>
          <w:tcPr>
            <w:tcW w:w="4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Cs w:val="21"/>
              </w:rPr>
            </w:pPr>
            <w:r>
              <w:rPr>
                <w:rFonts w:hint="eastAsia" w:ascii="宋体" w:hAnsi="宋体"/>
                <w:szCs w:val="21"/>
              </w:rPr>
              <w:t>3</w:t>
            </w:r>
          </w:p>
        </w:tc>
        <w:tc>
          <w:tcPr>
            <w:tcW w:w="10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szCs w:val="21"/>
              </w:rPr>
            </w:pPr>
            <w:r>
              <w:rPr>
                <w:rFonts w:hint="eastAsia" w:ascii="宋体" w:hAnsi="宋体"/>
                <w:szCs w:val="21"/>
              </w:rPr>
              <w:t>运营主管、交通费</w:t>
            </w:r>
          </w:p>
        </w:tc>
        <w:tc>
          <w:tcPr>
            <w:tcW w:w="18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szCs w:val="21"/>
              </w:rPr>
            </w:pPr>
            <w:r>
              <w:rPr>
                <w:rFonts w:hint="eastAsia" w:ascii="宋体" w:hAnsi="宋体"/>
                <w:szCs w:val="21"/>
              </w:rPr>
              <w:t>组建项目小组并负责项目具体运营管理，定期进行巡查</w:t>
            </w:r>
          </w:p>
        </w:tc>
        <w:tc>
          <w:tcPr>
            <w:tcW w:w="3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szCs w:val="21"/>
              </w:rPr>
            </w:pPr>
            <w:r>
              <w:rPr>
                <w:rFonts w:hint="eastAsia" w:ascii="宋体" w:hAnsi="宋体"/>
                <w:szCs w:val="21"/>
              </w:rPr>
              <w:t>人</w:t>
            </w: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szCs w:val="21"/>
              </w:rPr>
            </w:pPr>
            <w:r>
              <w:rPr>
                <w:rFonts w:ascii="宋体" w:hAnsi="宋体"/>
                <w:szCs w:val="21"/>
              </w:rPr>
              <w:t>1</w:t>
            </w:r>
          </w:p>
        </w:tc>
        <w:tc>
          <w:tcPr>
            <w:tcW w:w="869"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szCs w:val="21"/>
              </w:rPr>
            </w:pPr>
          </w:p>
        </w:tc>
      </w:tr>
      <w:tr>
        <w:tblPrEx>
          <w:tblCellMar>
            <w:top w:w="0" w:type="dxa"/>
            <w:left w:w="0" w:type="dxa"/>
            <w:bottom w:w="0" w:type="dxa"/>
            <w:right w:w="0" w:type="dxa"/>
          </w:tblCellMar>
        </w:tblPrEx>
        <w:trPr>
          <w:trHeight w:val="28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b/>
                <w:szCs w:val="21"/>
              </w:rPr>
            </w:pPr>
            <w:r>
              <w:rPr>
                <w:rFonts w:hint="eastAsia" w:ascii="宋体" w:hAnsi="宋体"/>
                <w:b/>
                <w:szCs w:val="21"/>
              </w:rPr>
              <w:t>二、检测费用</w:t>
            </w:r>
          </w:p>
        </w:tc>
      </w:tr>
      <w:tr>
        <w:tblPrEx>
          <w:tblCellMar>
            <w:top w:w="0" w:type="dxa"/>
            <w:left w:w="0" w:type="dxa"/>
            <w:bottom w:w="0" w:type="dxa"/>
            <w:right w:w="0" w:type="dxa"/>
          </w:tblCellMar>
        </w:tblPrEx>
        <w:trPr>
          <w:trHeight w:val="283" w:hRule="atLeast"/>
          <w:jc w:val="center"/>
        </w:trPr>
        <w:tc>
          <w:tcPr>
            <w:tcW w:w="4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Cs w:val="21"/>
              </w:rPr>
            </w:pPr>
            <w:r>
              <w:rPr>
                <w:rFonts w:hint="eastAsia" w:ascii="宋体" w:hAnsi="宋体"/>
                <w:szCs w:val="21"/>
              </w:rPr>
              <w:t>1</w:t>
            </w:r>
          </w:p>
        </w:tc>
        <w:tc>
          <w:tcPr>
            <w:tcW w:w="10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szCs w:val="21"/>
              </w:rPr>
            </w:pPr>
            <w:r>
              <w:rPr>
                <w:rFonts w:hint="eastAsia" w:ascii="宋体" w:hAnsi="宋体"/>
                <w:szCs w:val="21"/>
              </w:rPr>
              <w:t>日常内部化验费用</w:t>
            </w:r>
          </w:p>
        </w:tc>
        <w:tc>
          <w:tcPr>
            <w:tcW w:w="18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szCs w:val="21"/>
              </w:rPr>
            </w:pPr>
            <w:r>
              <w:rPr>
                <w:rFonts w:hint="eastAsia" w:ascii="宋体" w:hAnsi="宋体"/>
                <w:szCs w:val="21"/>
              </w:rPr>
              <w:t>每周1次，检测项目：pH、COD、BOD、SS、色度</w:t>
            </w:r>
          </w:p>
        </w:tc>
        <w:tc>
          <w:tcPr>
            <w:tcW w:w="3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szCs w:val="21"/>
              </w:rPr>
            </w:pPr>
            <w:r>
              <w:rPr>
                <w:rFonts w:hint="eastAsia" w:ascii="宋体" w:hAnsi="宋体"/>
                <w:szCs w:val="21"/>
              </w:rPr>
              <w:t>项</w:t>
            </w: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szCs w:val="21"/>
              </w:rPr>
            </w:pPr>
            <w:r>
              <w:rPr>
                <w:rFonts w:ascii="宋体" w:hAnsi="宋体"/>
                <w:szCs w:val="21"/>
              </w:rPr>
              <w:t>1</w:t>
            </w:r>
          </w:p>
        </w:tc>
        <w:tc>
          <w:tcPr>
            <w:tcW w:w="8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szCs w:val="21"/>
              </w:rPr>
            </w:pPr>
          </w:p>
        </w:tc>
      </w:tr>
      <w:tr>
        <w:tblPrEx>
          <w:tblCellMar>
            <w:top w:w="0" w:type="dxa"/>
            <w:left w:w="0" w:type="dxa"/>
            <w:bottom w:w="0" w:type="dxa"/>
            <w:right w:w="0" w:type="dxa"/>
          </w:tblCellMar>
        </w:tblPrEx>
        <w:trPr>
          <w:trHeight w:val="283" w:hRule="atLeast"/>
          <w:jc w:val="center"/>
        </w:trPr>
        <w:tc>
          <w:tcPr>
            <w:tcW w:w="4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Cs w:val="21"/>
              </w:rPr>
            </w:pPr>
            <w:r>
              <w:rPr>
                <w:rFonts w:hint="eastAsia" w:ascii="宋体" w:hAnsi="宋体"/>
                <w:szCs w:val="21"/>
              </w:rPr>
              <w:t>2</w:t>
            </w:r>
          </w:p>
        </w:tc>
        <w:tc>
          <w:tcPr>
            <w:tcW w:w="10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szCs w:val="21"/>
              </w:rPr>
            </w:pPr>
            <w:r>
              <w:rPr>
                <w:rFonts w:hint="eastAsia" w:ascii="宋体" w:hAnsi="宋体"/>
                <w:szCs w:val="21"/>
              </w:rPr>
              <w:t>每日水质快速检测费</w:t>
            </w:r>
          </w:p>
        </w:tc>
        <w:tc>
          <w:tcPr>
            <w:tcW w:w="18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szCs w:val="21"/>
              </w:rPr>
            </w:pPr>
            <w:r>
              <w:rPr>
                <w:rFonts w:hint="eastAsia" w:ascii="宋体" w:hAnsi="宋体"/>
                <w:szCs w:val="21"/>
              </w:rPr>
              <w:t>每日3次，每月按30日计算。快速检测指标：pH、余氧</w:t>
            </w:r>
          </w:p>
        </w:tc>
        <w:tc>
          <w:tcPr>
            <w:tcW w:w="3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szCs w:val="21"/>
              </w:rPr>
            </w:pPr>
            <w:r>
              <w:rPr>
                <w:rFonts w:hint="eastAsia" w:ascii="宋体" w:hAnsi="宋体"/>
                <w:szCs w:val="21"/>
              </w:rPr>
              <w:t>次</w:t>
            </w: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szCs w:val="21"/>
              </w:rPr>
            </w:pPr>
            <w:r>
              <w:rPr>
                <w:rFonts w:ascii="宋体" w:hAnsi="宋体"/>
                <w:szCs w:val="21"/>
              </w:rPr>
              <w:t>90</w:t>
            </w:r>
          </w:p>
        </w:tc>
        <w:tc>
          <w:tcPr>
            <w:tcW w:w="8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szCs w:val="21"/>
              </w:rPr>
            </w:pPr>
          </w:p>
        </w:tc>
      </w:tr>
      <w:tr>
        <w:tblPrEx>
          <w:tblCellMar>
            <w:top w:w="0" w:type="dxa"/>
            <w:left w:w="0" w:type="dxa"/>
            <w:bottom w:w="0" w:type="dxa"/>
            <w:right w:w="0" w:type="dxa"/>
          </w:tblCellMar>
        </w:tblPrEx>
        <w:trPr>
          <w:trHeight w:val="28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b/>
                <w:szCs w:val="21"/>
              </w:rPr>
            </w:pPr>
            <w:r>
              <w:rPr>
                <w:rFonts w:hint="eastAsia" w:ascii="宋体" w:hAnsi="宋体"/>
                <w:b/>
                <w:szCs w:val="21"/>
              </w:rPr>
              <w:t>三、污泥外运处置</w:t>
            </w:r>
          </w:p>
        </w:tc>
      </w:tr>
      <w:tr>
        <w:tblPrEx>
          <w:tblCellMar>
            <w:top w:w="0" w:type="dxa"/>
            <w:left w:w="0" w:type="dxa"/>
            <w:bottom w:w="0" w:type="dxa"/>
            <w:right w:w="0" w:type="dxa"/>
          </w:tblCellMar>
        </w:tblPrEx>
        <w:trPr>
          <w:trHeight w:val="283" w:hRule="atLeast"/>
          <w:jc w:val="center"/>
        </w:trPr>
        <w:tc>
          <w:tcPr>
            <w:tcW w:w="4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Cs w:val="21"/>
              </w:rPr>
            </w:pPr>
            <w:r>
              <w:rPr>
                <w:rFonts w:hint="eastAsia" w:ascii="宋体" w:hAnsi="宋体"/>
                <w:szCs w:val="21"/>
              </w:rPr>
              <w:t>1</w:t>
            </w:r>
          </w:p>
        </w:tc>
        <w:tc>
          <w:tcPr>
            <w:tcW w:w="10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szCs w:val="21"/>
              </w:rPr>
            </w:pPr>
            <w:r>
              <w:rPr>
                <w:rFonts w:hint="eastAsia" w:ascii="宋体" w:hAnsi="宋体"/>
                <w:szCs w:val="21"/>
              </w:rPr>
              <w:t>栅渣收集袋</w:t>
            </w:r>
          </w:p>
        </w:tc>
        <w:tc>
          <w:tcPr>
            <w:tcW w:w="18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ascii="宋体" w:hAnsi="宋体"/>
                <w:szCs w:val="21"/>
              </w:rPr>
            </w:pPr>
            <w:r>
              <w:rPr>
                <w:rFonts w:hint="eastAsia" w:ascii="宋体" w:hAnsi="宋体"/>
                <w:szCs w:val="21"/>
              </w:rPr>
              <w:t>每天收集的栅渣统一装袋，存放在污水站指定地点，由业主提供专门的栅渣袋及安排环卫统一收运</w:t>
            </w:r>
          </w:p>
        </w:tc>
        <w:tc>
          <w:tcPr>
            <w:tcW w:w="3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szCs w:val="21"/>
              </w:rPr>
            </w:pP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szCs w:val="21"/>
              </w:rPr>
            </w:pPr>
          </w:p>
        </w:tc>
        <w:tc>
          <w:tcPr>
            <w:tcW w:w="8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szCs w:val="21"/>
              </w:rPr>
            </w:pPr>
          </w:p>
        </w:tc>
      </w:tr>
      <w:tr>
        <w:tblPrEx>
          <w:tblCellMar>
            <w:top w:w="0" w:type="dxa"/>
            <w:left w:w="0" w:type="dxa"/>
            <w:bottom w:w="0" w:type="dxa"/>
            <w:right w:w="0" w:type="dxa"/>
          </w:tblCellMar>
        </w:tblPrEx>
        <w:trPr>
          <w:trHeight w:val="283" w:hRule="atLeast"/>
          <w:jc w:val="center"/>
        </w:trPr>
        <w:tc>
          <w:tcPr>
            <w:tcW w:w="4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Cs w:val="21"/>
              </w:rPr>
            </w:pPr>
            <w:r>
              <w:rPr>
                <w:rFonts w:hint="eastAsia" w:ascii="宋体" w:hAnsi="宋体"/>
                <w:szCs w:val="21"/>
              </w:rPr>
              <w:t>2</w:t>
            </w:r>
          </w:p>
        </w:tc>
        <w:tc>
          <w:tcPr>
            <w:tcW w:w="10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szCs w:val="21"/>
              </w:rPr>
            </w:pPr>
            <w:r>
              <w:rPr>
                <w:rFonts w:hint="eastAsia" w:ascii="宋体" w:hAnsi="宋体"/>
                <w:szCs w:val="21"/>
              </w:rPr>
              <w:t>污泥压滤收集袋费用</w:t>
            </w:r>
          </w:p>
        </w:tc>
        <w:tc>
          <w:tcPr>
            <w:tcW w:w="18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szCs w:val="21"/>
              </w:rPr>
            </w:pPr>
            <w:r>
              <w:rPr>
                <w:rFonts w:hint="eastAsia" w:ascii="宋体" w:hAnsi="宋体"/>
                <w:szCs w:val="21"/>
              </w:rPr>
              <w:t>污泥压滤后干污泥装袋，统一收运</w:t>
            </w:r>
          </w:p>
        </w:tc>
        <w:tc>
          <w:tcPr>
            <w:tcW w:w="3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szCs w:val="21"/>
              </w:rPr>
            </w:pPr>
            <w:r>
              <w:rPr>
                <w:rFonts w:hint="eastAsia" w:ascii="宋体" w:hAnsi="宋体"/>
                <w:szCs w:val="21"/>
              </w:rPr>
              <w:t>项</w:t>
            </w:r>
          </w:p>
        </w:tc>
        <w:tc>
          <w:tcPr>
            <w:tcW w:w="3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Cs w:val="21"/>
              </w:rPr>
            </w:pPr>
            <w:r>
              <w:rPr>
                <w:rFonts w:ascii="宋体" w:hAnsi="宋体"/>
                <w:szCs w:val="21"/>
              </w:rPr>
              <w:t>1</w:t>
            </w:r>
          </w:p>
        </w:tc>
        <w:tc>
          <w:tcPr>
            <w:tcW w:w="8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szCs w:val="21"/>
              </w:rPr>
            </w:pPr>
          </w:p>
        </w:tc>
      </w:tr>
      <w:tr>
        <w:tblPrEx>
          <w:tblCellMar>
            <w:top w:w="0" w:type="dxa"/>
            <w:left w:w="0" w:type="dxa"/>
            <w:bottom w:w="0" w:type="dxa"/>
            <w:right w:w="0" w:type="dxa"/>
          </w:tblCellMar>
        </w:tblPrEx>
        <w:trPr>
          <w:trHeight w:val="28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b/>
                <w:szCs w:val="21"/>
              </w:rPr>
            </w:pPr>
            <w:r>
              <w:rPr>
                <w:rFonts w:hint="eastAsia" w:ascii="宋体" w:hAnsi="宋体"/>
                <w:b/>
                <w:szCs w:val="21"/>
              </w:rPr>
              <w:t>四、机电检查及配件更换费用</w:t>
            </w:r>
          </w:p>
        </w:tc>
      </w:tr>
      <w:tr>
        <w:tblPrEx>
          <w:tblCellMar>
            <w:top w:w="0" w:type="dxa"/>
            <w:left w:w="0" w:type="dxa"/>
            <w:bottom w:w="0" w:type="dxa"/>
            <w:right w:w="0" w:type="dxa"/>
          </w:tblCellMar>
        </w:tblPrEx>
        <w:trPr>
          <w:trHeight w:val="283" w:hRule="atLeast"/>
          <w:jc w:val="center"/>
        </w:trPr>
        <w:tc>
          <w:tcPr>
            <w:tcW w:w="4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Cs w:val="21"/>
              </w:rPr>
            </w:pPr>
            <w:r>
              <w:rPr>
                <w:rFonts w:hint="eastAsia" w:ascii="宋体" w:hAnsi="宋体"/>
                <w:szCs w:val="21"/>
              </w:rPr>
              <w:t>1</w:t>
            </w:r>
          </w:p>
        </w:tc>
        <w:tc>
          <w:tcPr>
            <w:tcW w:w="10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szCs w:val="21"/>
              </w:rPr>
            </w:pPr>
            <w:r>
              <w:rPr>
                <w:rFonts w:hint="eastAsia" w:ascii="宋体" w:hAnsi="宋体"/>
                <w:szCs w:val="21"/>
              </w:rPr>
              <w:t>机电设备每周检查、保养</w:t>
            </w:r>
          </w:p>
        </w:tc>
        <w:tc>
          <w:tcPr>
            <w:tcW w:w="18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szCs w:val="21"/>
              </w:rPr>
            </w:pPr>
            <w:r>
              <w:rPr>
                <w:rFonts w:hint="eastAsia" w:ascii="宋体" w:hAnsi="宋体"/>
                <w:szCs w:val="21"/>
              </w:rPr>
              <w:t>由电工、机械人员每周对机电设备进行检查</w:t>
            </w:r>
          </w:p>
        </w:tc>
        <w:tc>
          <w:tcPr>
            <w:tcW w:w="3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szCs w:val="21"/>
              </w:rPr>
            </w:pPr>
            <w:r>
              <w:rPr>
                <w:rFonts w:hint="eastAsia" w:ascii="宋体" w:hAnsi="宋体"/>
                <w:szCs w:val="21"/>
              </w:rPr>
              <w:t>项</w:t>
            </w:r>
          </w:p>
        </w:tc>
        <w:tc>
          <w:tcPr>
            <w:tcW w:w="3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Cs w:val="21"/>
              </w:rPr>
            </w:pPr>
            <w:r>
              <w:rPr>
                <w:rFonts w:ascii="宋体" w:hAnsi="宋体"/>
                <w:szCs w:val="21"/>
              </w:rPr>
              <w:t>1</w:t>
            </w:r>
          </w:p>
        </w:tc>
        <w:tc>
          <w:tcPr>
            <w:tcW w:w="8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szCs w:val="21"/>
              </w:rPr>
            </w:pPr>
          </w:p>
        </w:tc>
      </w:tr>
      <w:tr>
        <w:tblPrEx>
          <w:tblCellMar>
            <w:top w:w="0" w:type="dxa"/>
            <w:left w:w="0" w:type="dxa"/>
            <w:bottom w:w="0" w:type="dxa"/>
            <w:right w:w="0" w:type="dxa"/>
          </w:tblCellMar>
        </w:tblPrEx>
        <w:trPr>
          <w:trHeight w:val="283" w:hRule="atLeast"/>
          <w:jc w:val="center"/>
        </w:trPr>
        <w:tc>
          <w:tcPr>
            <w:tcW w:w="4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Cs w:val="21"/>
              </w:rPr>
            </w:pPr>
            <w:r>
              <w:rPr>
                <w:rFonts w:hint="eastAsia" w:ascii="宋体" w:hAnsi="宋体"/>
                <w:szCs w:val="21"/>
              </w:rPr>
              <w:t>2</w:t>
            </w:r>
          </w:p>
        </w:tc>
        <w:tc>
          <w:tcPr>
            <w:tcW w:w="10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szCs w:val="21"/>
              </w:rPr>
            </w:pPr>
            <w:r>
              <w:rPr>
                <w:rFonts w:hint="eastAsia" w:ascii="宋体" w:hAnsi="宋体"/>
                <w:szCs w:val="21"/>
              </w:rPr>
              <w:t>机电设备配件（30</w:t>
            </w:r>
            <w:r>
              <w:rPr>
                <w:rFonts w:ascii="宋体" w:hAnsi="宋体"/>
                <w:szCs w:val="21"/>
              </w:rPr>
              <w:t>0</w:t>
            </w:r>
            <w:r>
              <w:rPr>
                <w:rFonts w:hint="eastAsia" w:ascii="宋体" w:hAnsi="宋体"/>
                <w:szCs w:val="21"/>
              </w:rPr>
              <w:t>元以下）更换费用</w:t>
            </w:r>
          </w:p>
        </w:tc>
        <w:tc>
          <w:tcPr>
            <w:tcW w:w="18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szCs w:val="21"/>
              </w:rPr>
            </w:pPr>
          </w:p>
        </w:tc>
        <w:tc>
          <w:tcPr>
            <w:tcW w:w="3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szCs w:val="21"/>
              </w:rPr>
            </w:pPr>
            <w:r>
              <w:rPr>
                <w:rFonts w:hint="eastAsia" w:ascii="宋体" w:hAnsi="宋体"/>
                <w:szCs w:val="21"/>
              </w:rPr>
              <w:t>项</w:t>
            </w:r>
          </w:p>
        </w:tc>
        <w:tc>
          <w:tcPr>
            <w:tcW w:w="3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Cs w:val="21"/>
              </w:rPr>
            </w:pPr>
            <w:r>
              <w:rPr>
                <w:rFonts w:ascii="宋体" w:hAnsi="宋体"/>
                <w:szCs w:val="21"/>
              </w:rPr>
              <w:t>1</w:t>
            </w:r>
          </w:p>
        </w:tc>
        <w:tc>
          <w:tcPr>
            <w:tcW w:w="8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Cs w:val="21"/>
              </w:rPr>
            </w:pPr>
          </w:p>
        </w:tc>
      </w:tr>
      <w:tr>
        <w:tblPrEx>
          <w:tblCellMar>
            <w:top w:w="0" w:type="dxa"/>
            <w:left w:w="0" w:type="dxa"/>
            <w:bottom w:w="0" w:type="dxa"/>
            <w:right w:w="0" w:type="dxa"/>
          </w:tblCellMar>
        </w:tblPrEx>
        <w:trPr>
          <w:trHeight w:val="283" w:hRule="atLeast"/>
          <w:jc w:val="center"/>
        </w:trPr>
        <w:tc>
          <w:tcPr>
            <w:tcW w:w="4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Cs w:val="21"/>
              </w:rPr>
            </w:pPr>
            <w:r>
              <w:rPr>
                <w:rFonts w:hint="eastAsia" w:ascii="宋体" w:hAnsi="宋体"/>
                <w:szCs w:val="21"/>
              </w:rPr>
              <w:t>3</w:t>
            </w:r>
          </w:p>
        </w:tc>
        <w:tc>
          <w:tcPr>
            <w:tcW w:w="10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szCs w:val="21"/>
              </w:rPr>
            </w:pPr>
            <w:r>
              <w:rPr>
                <w:rFonts w:hint="eastAsia" w:ascii="宋体" w:hAnsi="宋体"/>
                <w:szCs w:val="21"/>
              </w:rPr>
              <w:t>每月清洗换机油费用</w:t>
            </w:r>
          </w:p>
        </w:tc>
        <w:tc>
          <w:tcPr>
            <w:tcW w:w="18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szCs w:val="21"/>
              </w:rPr>
            </w:pPr>
            <w:r>
              <w:rPr>
                <w:rFonts w:hint="eastAsia" w:ascii="宋体" w:hAnsi="宋体"/>
                <w:szCs w:val="21"/>
              </w:rPr>
              <w:t>废机油由采购人安排合法处置</w:t>
            </w:r>
          </w:p>
        </w:tc>
        <w:tc>
          <w:tcPr>
            <w:tcW w:w="3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szCs w:val="21"/>
              </w:rPr>
            </w:pPr>
            <w:r>
              <w:rPr>
                <w:rFonts w:hint="eastAsia" w:ascii="宋体" w:hAnsi="宋体"/>
                <w:szCs w:val="21"/>
              </w:rPr>
              <w:t>项</w:t>
            </w:r>
          </w:p>
        </w:tc>
        <w:tc>
          <w:tcPr>
            <w:tcW w:w="3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Cs w:val="21"/>
              </w:rPr>
            </w:pPr>
            <w:r>
              <w:rPr>
                <w:rFonts w:ascii="宋体" w:hAnsi="宋体"/>
                <w:szCs w:val="21"/>
              </w:rPr>
              <w:t>1</w:t>
            </w:r>
          </w:p>
        </w:tc>
        <w:tc>
          <w:tcPr>
            <w:tcW w:w="8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Cs w:val="21"/>
              </w:rPr>
            </w:pPr>
          </w:p>
        </w:tc>
      </w:tr>
    </w:tbl>
    <w:p>
      <w:pPr>
        <w:spacing w:line="340" w:lineRule="exact"/>
        <w:ind w:firstLine="413" w:firstLineChars="196"/>
        <w:rPr>
          <w:rFonts w:hint="eastAsia" w:ascii="宋体" w:hAnsi="宋体"/>
          <w:b/>
          <w:szCs w:val="21"/>
        </w:rPr>
      </w:pPr>
      <w:r>
        <w:rPr>
          <w:rFonts w:hint="eastAsia" w:ascii="宋体" w:hAnsi="宋体"/>
          <w:b/>
          <w:szCs w:val="21"/>
        </w:rPr>
        <w:t>八、付款方式</w:t>
      </w:r>
    </w:p>
    <w:p>
      <w:pPr>
        <w:spacing w:line="340" w:lineRule="exact"/>
        <w:ind w:firstLine="411" w:firstLineChars="196"/>
        <w:rPr>
          <w:rFonts w:hint="eastAsia" w:ascii="宋体" w:hAnsi="宋体"/>
          <w:szCs w:val="21"/>
        </w:rPr>
      </w:pPr>
      <w:r>
        <w:rPr>
          <w:rFonts w:hint="eastAsia" w:ascii="宋体" w:hAnsi="宋体"/>
          <w:szCs w:val="21"/>
        </w:rPr>
        <w:t>每月结算服务费，供应商在每月10号前将上个月的考评表及发票等资料提交给采购人，污水站管理服务质量考核情况由采购人考核。其中污水站管理服务质量考核情况分优、良、中、差，考核为良或以上全额支付当月费用，考核为中只支付当月应付款的80%，考核为差只支付当月应付款的60%，所扣款项视作违约款项扣除）。采购人收到供应商完整考评资料及合格发票后20日内支付该月应付款项。采购人按照规定付款。采购人如果当月有环保超标排污费,则先由采购人向环境保护监察部门支付扣罚费用，属于供应商责任的再从供应商的当月运营费用中扣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AA6733"/>
    <w:multiLevelType w:val="multilevel"/>
    <w:tmpl w:val="78AA6733"/>
    <w:lvl w:ilvl="0" w:tentative="0">
      <w:start w:val="1"/>
      <w:numFmt w:val="chineseCountingThousand"/>
      <w:pStyle w:val="10"/>
      <w:lvlText w:val="第%1章 "/>
      <w:lvlJc w:val="left"/>
      <w:pPr>
        <w:ind w:left="3681" w:hanging="42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decimal"/>
      <w:lvlText w:val="%2."/>
      <w:lvlJc w:val="left"/>
      <w:pPr>
        <w:ind w:left="360" w:hanging="360"/>
      </w:pPr>
      <w:rPr>
        <w:rFonts w:hint="default"/>
      </w:rPr>
    </w:lvl>
    <w:lvl w:ilvl="2" w:tentative="0">
      <w:start w:val="9"/>
      <w:numFmt w:val="japaneseCounting"/>
      <w:lvlText w:val="%3、"/>
      <w:lvlJc w:val="left"/>
      <w:pPr>
        <w:ind w:left="776" w:hanging="450"/>
      </w:pPr>
      <w:rPr>
        <w:rFonts w:hint="default"/>
      </w:rPr>
    </w:lvl>
    <w:lvl w:ilvl="3" w:tentative="0">
      <w:start w:val="1"/>
      <w:numFmt w:val="decimal"/>
      <w:lvlText w:val="%2.%3.%4"/>
      <w:lvlJc w:val="left"/>
      <w:pPr>
        <w:ind w:left="1459" w:hanging="708"/>
      </w:pPr>
      <w:rPr>
        <w:rFonts w:hint="eastAsia"/>
      </w:rPr>
    </w:lvl>
    <w:lvl w:ilvl="4" w:tentative="0">
      <w:start w:val="1"/>
      <w:numFmt w:val="decimal"/>
      <w:lvlText w:val="%2.%3.%4.%5"/>
      <w:lvlJc w:val="left"/>
      <w:pPr>
        <w:ind w:left="2026" w:hanging="850"/>
      </w:pPr>
      <w:rPr>
        <w:rFonts w:hint="eastAsia"/>
      </w:rPr>
    </w:lvl>
    <w:lvl w:ilvl="5" w:tentative="0">
      <w:start w:val="1"/>
      <w:numFmt w:val="decimal"/>
      <w:lvlText w:val="%2.%3.%4.%5.%6"/>
      <w:lvlJc w:val="left"/>
      <w:pPr>
        <w:ind w:left="2735" w:hanging="1134"/>
      </w:pPr>
      <w:rPr>
        <w:rFonts w:hint="eastAsia"/>
      </w:rPr>
    </w:lvl>
    <w:lvl w:ilvl="6" w:tentative="0">
      <w:start w:val="1"/>
      <w:numFmt w:val="decimal"/>
      <w:lvlText w:val="%1.%2.%3.%4.%5.%6.%7"/>
      <w:lvlJc w:val="left"/>
      <w:pPr>
        <w:ind w:left="3302" w:hanging="1276"/>
      </w:pPr>
      <w:rPr>
        <w:rFonts w:hint="eastAsia"/>
      </w:rPr>
    </w:lvl>
    <w:lvl w:ilvl="7" w:tentative="0">
      <w:start w:val="1"/>
      <w:numFmt w:val="decimal"/>
      <w:lvlText w:val="%1.%2.%3.%4.%5.%6.%7.%8"/>
      <w:lvlJc w:val="left"/>
      <w:pPr>
        <w:ind w:left="3869" w:hanging="1418"/>
      </w:pPr>
      <w:rPr>
        <w:rFonts w:hint="eastAsia"/>
      </w:rPr>
    </w:lvl>
    <w:lvl w:ilvl="8" w:tentative="0">
      <w:start w:val="1"/>
      <w:numFmt w:val="decimal"/>
      <w:lvlText w:val="%1.%2.%3.%4.%5.%6.%7.%8.%9"/>
      <w:lvlJc w:val="left"/>
      <w:pPr>
        <w:ind w:left="45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NTdhNDA5NDRiNjFhMDgyZDgyYTgwMzhkY2MxZGEifQ=="/>
  </w:docVars>
  <w:rsids>
    <w:rsidRoot w:val="00871A62"/>
    <w:rsid w:val="000D4BC1"/>
    <w:rsid w:val="00802C81"/>
    <w:rsid w:val="00871A62"/>
    <w:rsid w:val="00A92A35"/>
    <w:rsid w:val="00E749F1"/>
    <w:rsid w:val="3B8F3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标题 1 Char"/>
    <w:basedOn w:val="6"/>
    <w:link w:val="2"/>
    <w:uiPriority w:val="9"/>
    <w:rPr>
      <w:rFonts w:ascii="Times New Roman" w:hAnsi="Times New Roman" w:eastAsia="宋体" w:cs="Times New Roman"/>
      <w:b/>
      <w:bCs/>
      <w:kern w:val="44"/>
      <w:sz w:val="44"/>
      <w:szCs w:val="44"/>
    </w:rPr>
  </w:style>
  <w:style w:type="paragraph" w:customStyle="1" w:styleId="10">
    <w:name w:val="TOC Heading"/>
    <w:basedOn w:val="2"/>
    <w:next w:val="1"/>
    <w:qFormat/>
    <w:uiPriority w:val="0"/>
    <w:pPr>
      <w:pageBreakBefore/>
      <w:widowControl/>
      <w:numPr>
        <w:ilvl w:val="0"/>
        <w:numId w:val="1"/>
      </w:numPr>
      <w:spacing w:before="240" w:after="120" w:line="276" w:lineRule="auto"/>
      <w:ind w:left="3680" w:hanging="425"/>
      <w:jc w:val="left"/>
      <w:outlineLvl w:val="9"/>
    </w:pPr>
    <w:rPr>
      <w:rFonts w:ascii="Cambria" w:hAnsi="Cambria"/>
      <w:kern w:val="0"/>
      <w:sz w:val="28"/>
      <w:szCs w:val="28"/>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5631</Words>
  <Characters>5844</Characters>
  <Lines>44</Lines>
  <Paragraphs>12</Paragraphs>
  <TotalTime>2</TotalTime>
  <ScaleCrop>false</ScaleCrop>
  <LinksUpToDate>false</LinksUpToDate>
  <CharactersWithSpaces>5861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2023-02-06T07:49:00Z</dcterms:created>
  <dc:creator>陈惠芳</dc:creator>
  <cp:lastModifiedBy>黄碧莹</cp:lastModifiedBy>
  <dcterms:modified xsi:type="dcterms:W3CDTF">2023-02-07T06:37:26Z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85041B8DC6B048C6807250C29BF7CE79</vt:lpwstr>
  </property>
</Properties>
</file>