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line="360" w:lineRule="auto"/>
        <w:jc w:val="center"/>
        <w:rPr>
          <w:rFonts w:hint="eastAsia" w:ascii="宋体" w:hAnsi="宋体"/>
          <w:b/>
          <w:bCs/>
          <w:kern w:val="44"/>
          <w:sz w:val="36"/>
          <w:szCs w:val="36"/>
        </w:rPr>
      </w:pPr>
      <w:r>
        <w:rPr>
          <w:rFonts w:hint="eastAsia" w:ascii="宋体" w:hAnsi="宋体"/>
          <w:b/>
          <w:bCs/>
          <w:kern w:val="44"/>
          <w:sz w:val="36"/>
          <w:szCs w:val="36"/>
        </w:rPr>
        <w:t>番禺中心医院医疗集团污水处理消毒药剂项目</w:t>
      </w:r>
    </w:p>
    <w:p>
      <w:pPr>
        <w:spacing w:before="312" w:beforeLines="100" w:after="312" w:afterLines="100" w:line="360" w:lineRule="auto"/>
        <w:jc w:val="center"/>
        <w:rPr>
          <w:rFonts w:ascii="宋体" w:hAnsi="宋体"/>
          <w:b/>
          <w:bCs/>
          <w:kern w:val="44"/>
          <w:sz w:val="36"/>
          <w:szCs w:val="36"/>
        </w:rPr>
      </w:pPr>
      <w:r>
        <w:rPr>
          <w:rFonts w:hint="eastAsia" w:ascii="宋体" w:hAnsi="宋体"/>
          <w:b/>
          <w:bCs/>
          <w:kern w:val="44"/>
          <w:sz w:val="36"/>
          <w:szCs w:val="36"/>
        </w:rPr>
        <w:t>用户需求书</w:t>
      </w:r>
    </w:p>
    <w:p>
      <w:pPr>
        <w:numPr>
          <w:ilvl w:val="0"/>
          <w:numId w:val="1"/>
        </w:numPr>
        <w:tabs>
          <w:tab w:val="left" w:pos="525"/>
          <w:tab w:val="left" w:pos="846"/>
        </w:tabs>
        <w:autoSpaceDE w:val="0"/>
        <w:autoSpaceDN w:val="0"/>
        <w:adjustRightInd w:val="0"/>
        <w:spacing w:before="156" w:beforeLines="50" w:line="360" w:lineRule="auto"/>
        <w:ind w:left="522"/>
        <w:outlineLvl w:val="1"/>
        <w:rPr>
          <w:rFonts w:hint="eastAsia" w:ascii="宋体" w:hAnsi="宋体"/>
          <w:b/>
          <w:bCs/>
          <w:szCs w:val="21"/>
        </w:rPr>
      </w:pPr>
      <w:bookmarkStart w:id="0" w:name="_Toc385940873"/>
      <w:r>
        <w:rPr>
          <w:rFonts w:hint="eastAsia" w:ascii="宋体" w:hAnsi="宋体"/>
          <w:b/>
          <w:bCs/>
          <w:szCs w:val="21"/>
        </w:rPr>
        <w:t>总体要求</w:t>
      </w:r>
      <w:bookmarkStart w:id="1" w:name="_GoBack"/>
      <w:bookmarkEnd w:id="1"/>
    </w:p>
    <w:p>
      <w:pPr>
        <w:numPr>
          <w:ilvl w:val="1"/>
          <w:numId w:val="1"/>
        </w:numPr>
        <w:tabs>
          <w:tab w:val="left" w:pos="0"/>
        </w:tabs>
        <w:spacing w:line="360" w:lineRule="auto"/>
        <w:ind w:left="0" w:firstLine="420" w:firstLineChars="200"/>
        <w:rPr>
          <w:rFonts w:hint="eastAsia" w:ascii="宋体" w:hAnsi="宋体"/>
          <w:szCs w:val="21"/>
        </w:rPr>
      </w:pPr>
      <w:r>
        <w:rPr>
          <w:rFonts w:hint="eastAsia" w:ascii="宋体" w:hAnsi="宋体"/>
          <w:szCs w:val="21"/>
        </w:rPr>
        <w:t>标有“★”的条款</w:t>
      </w:r>
      <w:r>
        <w:rPr>
          <w:rFonts w:hint="eastAsia" w:ascii="宋体" w:hAnsi="宋体"/>
        </w:rPr>
        <w:t>为必须完全满足的实质性要求</w:t>
      </w:r>
      <w:r>
        <w:rPr>
          <w:rFonts w:hint="eastAsia" w:ascii="宋体" w:hAnsi="宋体"/>
          <w:szCs w:val="21"/>
        </w:rPr>
        <w:t>，投标人如有一项带“★”的条款未响应或负偏离，将按无效投标处理。</w:t>
      </w:r>
    </w:p>
    <w:p>
      <w:pPr>
        <w:numPr>
          <w:ilvl w:val="1"/>
          <w:numId w:val="1"/>
        </w:numPr>
        <w:tabs>
          <w:tab w:val="left" w:pos="0"/>
        </w:tabs>
        <w:spacing w:line="360" w:lineRule="auto"/>
        <w:ind w:left="0" w:firstLine="420" w:firstLineChars="200"/>
        <w:rPr>
          <w:rFonts w:hint="eastAsia" w:ascii="宋体" w:hAnsi="宋体"/>
          <w:szCs w:val="21"/>
        </w:rPr>
      </w:pPr>
      <w:r>
        <w:rPr>
          <w:rFonts w:hint="eastAsia" w:ascii="宋体" w:hAnsi="宋体"/>
          <w:szCs w:val="21"/>
        </w:rPr>
        <w:t>投标人必须承诺提供厂商原装、全新的、符合国家及用户提出的有关质量标准的设备。</w:t>
      </w:r>
    </w:p>
    <w:p>
      <w:pPr>
        <w:numPr>
          <w:ilvl w:val="1"/>
          <w:numId w:val="1"/>
        </w:numPr>
        <w:tabs>
          <w:tab w:val="left" w:pos="0"/>
        </w:tabs>
        <w:spacing w:line="360" w:lineRule="auto"/>
        <w:ind w:left="0" w:firstLine="420" w:firstLineChars="200"/>
        <w:rPr>
          <w:rFonts w:hint="eastAsia" w:ascii="宋体" w:hAnsi="宋体"/>
          <w:szCs w:val="21"/>
        </w:rPr>
      </w:pPr>
      <w:r>
        <w:rPr>
          <w:rFonts w:hint="eastAsia" w:ascii="宋体" w:hAnsi="宋体" w:cs="宋体"/>
          <w:color w:val="000000"/>
          <w:szCs w:val="21"/>
        </w:rPr>
        <w:t>投标人所投产品除招标文件中明确规定要求提供官网截图或相应检测报告等证明材料以外，所有技术参数描述均以投标文件为准（投标文件内厂家提供的技术参数描述与投标人投标技术参数描述不一致时，以厂家提供的技术参数描述为准）。投标人须对所投产品技术参数的真实性承担法律责任</w:t>
      </w:r>
      <w:r>
        <w:rPr>
          <w:rFonts w:hint="eastAsia" w:ascii="宋体" w:hAnsi="宋体"/>
          <w:szCs w:val="21"/>
        </w:rPr>
        <w:t>。</w:t>
      </w:r>
    </w:p>
    <w:p>
      <w:pPr>
        <w:numPr>
          <w:ilvl w:val="1"/>
          <w:numId w:val="1"/>
        </w:numPr>
        <w:tabs>
          <w:tab w:val="left" w:pos="0"/>
        </w:tabs>
        <w:spacing w:line="360" w:lineRule="auto"/>
        <w:ind w:left="0" w:firstLine="420" w:firstLineChars="200"/>
        <w:rPr>
          <w:rFonts w:hint="eastAsia" w:ascii="宋体" w:hAnsi="宋体"/>
          <w:szCs w:val="21"/>
        </w:rPr>
      </w:pPr>
      <w:r>
        <w:rPr>
          <w:rFonts w:hint="eastAsia" w:ascii="宋体" w:hAnsi="宋体" w:cs="宋体"/>
          <w:color w:val="000000"/>
          <w:szCs w:val="21"/>
        </w:rPr>
        <w:t>★凡属于《中华人民共和国实施强制性产品认证的产品目录》的产品，请投标人在投标文件中承诺在交货时提供该产品的《中国强制认证》（CCC认证）。</w:t>
      </w:r>
    </w:p>
    <w:p>
      <w:pPr>
        <w:numPr>
          <w:ilvl w:val="1"/>
          <w:numId w:val="1"/>
        </w:numPr>
        <w:tabs>
          <w:tab w:val="left" w:pos="0"/>
        </w:tabs>
        <w:spacing w:line="360" w:lineRule="auto"/>
        <w:ind w:left="0" w:firstLine="420" w:firstLineChars="200"/>
        <w:rPr>
          <w:rFonts w:hint="eastAsia" w:ascii="宋体" w:hAnsi="宋体" w:cs="宋体"/>
          <w:color w:val="000000"/>
          <w:szCs w:val="21"/>
        </w:rPr>
      </w:pPr>
      <w:r>
        <w:rPr>
          <w:rFonts w:hint="eastAsia" w:ascii="宋体" w:hAnsi="宋体" w:cs="宋体"/>
          <w:szCs w:val="21"/>
        </w:rPr>
        <w:t>★</w:t>
      </w:r>
      <w:r>
        <w:rPr>
          <w:rFonts w:hint="eastAsia" w:ascii="宋体" w:hAnsi="宋体"/>
          <w:kern w:val="0"/>
          <w:szCs w:val="21"/>
          <w:lang w:bidi="ar"/>
        </w:rPr>
        <w:t>根据《关于调整优化节能产品、环境标志产品政府采购执行机制的通知》（财库〔2020〕9号），</w:t>
      </w:r>
      <w:r>
        <w:rPr>
          <w:rFonts w:hint="eastAsia" w:ascii="宋体" w:hAnsi="宋体" w:cs="宋体"/>
          <w:szCs w:val="21"/>
        </w:rPr>
        <w:t>采购人拟采购的产品属于《节能产品政府采购品目清单》范围中政府强制采购产品类别的，投标人须填写《产品适用政府采购政策情况表》（见投标文件格式），并在投标文件中提供：①该产品属于《节能产品政府采购品目清单》范围中政府强制采购产品类别的相关内容页，并对相关内容作圈记；②市场监管总局公布的参与实施政府采购节能产品认证机构名录截图；③该产品获得的由国家确定的认证机构出具的、处于有效期之内的节能产品认证证书</w:t>
      </w:r>
      <w:r>
        <w:rPr>
          <w:rFonts w:hint="eastAsia" w:ascii="宋体" w:hAnsi="宋体"/>
          <w:kern w:val="0"/>
          <w:szCs w:val="21"/>
          <w:lang w:bidi="ar"/>
        </w:rPr>
        <w:t>（注:《节能产品政府采购品目清单》以及市场监管总局公布的参与实施政府采购节能产品认证机构名录，投标人可查询中国政府采购网，网址http://www.ccgp.gov.cn）</w:t>
      </w:r>
      <w:r>
        <w:rPr>
          <w:rFonts w:hint="eastAsia" w:ascii="宋体" w:hAnsi="宋体" w:cs="宋体"/>
          <w:szCs w:val="21"/>
        </w:rPr>
        <w:t>。</w:t>
      </w:r>
    </w:p>
    <w:p>
      <w:pPr>
        <w:numPr>
          <w:ilvl w:val="1"/>
          <w:numId w:val="1"/>
        </w:numPr>
        <w:tabs>
          <w:tab w:val="left" w:pos="0"/>
        </w:tabs>
        <w:spacing w:line="360" w:lineRule="auto"/>
        <w:ind w:left="0" w:firstLine="420" w:firstLineChars="200"/>
        <w:rPr>
          <w:rFonts w:hint="eastAsia" w:ascii="宋体" w:hAnsi="宋体"/>
          <w:szCs w:val="21"/>
        </w:rPr>
      </w:pPr>
      <w:r>
        <w:rPr>
          <w:rFonts w:hint="eastAsia" w:ascii="宋体" w:hAnsi="宋体"/>
          <w:kern w:val="0"/>
          <w:szCs w:val="21"/>
          <w:lang w:bidi="ar"/>
        </w:rPr>
        <w:t>根据《关于调整优化节能产品、环境标志产品政府采购执行机制的通知》（财库〔2020〕9号），</w:t>
      </w:r>
      <w:r>
        <w:rPr>
          <w:rFonts w:hint="eastAsia" w:ascii="宋体" w:hAnsi="宋体"/>
          <w:szCs w:val="21"/>
        </w:rPr>
        <w:t>采购人拟采购的产品属于《节能产品政府采购品目清单》范围中政府优先采购产品类别的，投标人需填写《产品适用政府采购政策情况表》（见投标文件格式），并提供以下证明材料作为价格评审中价格扣除的依据：</w:t>
      </w:r>
      <w:r>
        <w:rPr>
          <w:rFonts w:hint="eastAsia" w:ascii="宋体" w:hAnsi="宋体" w:cs="宋体"/>
          <w:szCs w:val="21"/>
        </w:rPr>
        <w:t>①</w:t>
      </w:r>
      <w:r>
        <w:rPr>
          <w:rFonts w:hint="eastAsia" w:ascii="宋体" w:hAnsi="宋体"/>
          <w:szCs w:val="21"/>
        </w:rPr>
        <w:t>该产品属于《节能产品政府采购品目清单》范围中政府优先采购产品类别的相关内容页，并对相关内容作圈记；</w:t>
      </w:r>
      <w:r>
        <w:rPr>
          <w:rFonts w:hint="eastAsia" w:ascii="宋体" w:hAnsi="宋体" w:cs="宋体"/>
          <w:szCs w:val="21"/>
        </w:rPr>
        <w:t>②</w:t>
      </w:r>
      <w:r>
        <w:rPr>
          <w:rFonts w:hint="eastAsia" w:ascii="宋体" w:hAnsi="宋体"/>
          <w:szCs w:val="21"/>
        </w:rPr>
        <w:t>市场监管总局公布的参与实施政府采购节能产品认证机构名录截图；</w:t>
      </w:r>
      <w:r>
        <w:rPr>
          <w:rFonts w:hint="eastAsia" w:ascii="宋体" w:hAnsi="宋体" w:cs="宋体"/>
          <w:szCs w:val="21"/>
        </w:rPr>
        <w:t>③</w:t>
      </w:r>
      <w:r>
        <w:rPr>
          <w:rFonts w:hint="eastAsia" w:ascii="宋体" w:hAnsi="宋体"/>
          <w:szCs w:val="21"/>
        </w:rPr>
        <w:t>该产品获得的由国家确定的认证机构出具的、处于有效期之内的节能产品认证证书</w:t>
      </w:r>
      <w:r>
        <w:rPr>
          <w:rFonts w:hint="eastAsia" w:ascii="宋体" w:hAnsi="宋体"/>
          <w:kern w:val="0"/>
          <w:szCs w:val="21"/>
          <w:lang w:bidi="ar"/>
        </w:rPr>
        <w:t>（注:《节能产品政府采购品目清单》以及市场监管总局公布的参与实施政府采购节能产品认证机构名录，投标人可查询中国政府采购网，网址http://www.ccgp.gov.cn）</w:t>
      </w:r>
      <w:r>
        <w:rPr>
          <w:rFonts w:hint="eastAsia" w:ascii="宋体" w:hAnsi="宋体"/>
          <w:szCs w:val="21"/>
        </w:rPr>
        <w:t>。</w:t>
      </w:r>
    </w:p>
    <w:p>
      <w:pPr>
        <w:numPr>
          <w:ilvl w:val="1"/>
          <w:numId w:val="1"/>
        </w:numPr>
        <w:tabs>
          <w:tab w:val="left" w:pos="0"/>
        </w:tabs>
        <w:spacing w:line="360" w:lineRule="auto"/>
        <w:ind w:left="0" w:firstLine="420" w:firstLineChars="200"/>
        <w:rPr>
          <w:rFonts w:hint="eastAsia" w:ascii="宋体" w:hAnsi="宋体"/>
          <w:szCs w:val="21"/>
        </w:rPr>
      </w:pPr>
      <w:r>
        <w:rPr>
          <w:rFonts w:hint="eastAsia" w:ascii="宋体" w:hAnsi="宋体"/>
          <w:kern w:val="0"/>
          <w:szCs w:val="21"/>
          <w:lang w:bidi="ar"/>
        </w:rPr>
        <w:t>根据《关于调整优化节能产品、环境标志产品政府采购执行机制的通知》（财库〔2020〕9号），</w:t>
      </w:r>
      <w:r>
        <w:rPr>
          <w:rFonts w:hint="eastAsia" w:ascii="宋体" w:hAnsi="宋体"/>
          <w:szCs w:val="21"/>
        </w:rPr>
        <w:t>采购人拟采购的产品属于《环境标志产品政府采购品目清单》范围的，投标人需填写《产品适用政府采购政策情况表》（见投标文件格式），并提供以下证明材料作为价格评审中价格扣除的依据：</w:t>
      </w:r>
      <w:r>
        <w:rPr>
          <w:rFonts w:hint="eastAsia" w:ascii="宋体" w:hAnsi="宋体" w:cs="宋体"/>
          <w:szCs w:val="21"/>
        </w:rPr>
        <w:t>①</w:t>
      </w:r>
      <w:r>
        <w:rPr>
          <w:rFonts w:hint="eastAsia" w:ascii="宋体" w:hAnsi="宋体"/>
          <w:szCs w:val="21"/>
        </w:rPr>
        <w:t>该产品属于《环境标志产品政府采购品目清单》范围的相关内容页，并对相关内容作圈记；</w:t>
      </w:r>
      <w:r>
        <w:rPr>
          <w:rFonts w:hint="eastAsia" w:ascii="宋体" w:hAnsi="宋体" w:cs="宋体"/>
          <w:szCs w:val="21"/>
        </w:rPr>
        <w:t>②</w:t>
      </w:r>
      <w:r>
        <w:rPr>
          <w:rFonts w:hint="eastAsia" w:ascii="宋体" w:hAnsi="宋体"/>
          <w:szCs w:val="21"/>
        </w:rPr>
        <w:t>市场监管总局公布的参与实施政府采购环境标志产品认证机构名录截图；</w:t>
      </w:r>
      <w:r>
        <w:rPr>
          <w:rFonts w:hint="eastAsia" w:ascii="宋体" w:hAnsi="宋体" w:cs="宋体"/>
          <w:szCs w:val="21"/>
        </w:rPr>
        <w:t>③</w:t>
      </w:r>
      <w:r>
        <w:rPr>
          <w:rFonts w:hint="eastAsia" w:ascii="宋体" w:hAnsi="宋体"/>
          <w:szCs w:val="21"/>
        </w:rPr>
        <w:t>该产品获得的由国家确定的认证机构出具的、处于有效期之内的环境标志产品认证证书</w:t>
      </w:r>
      <w:r>
        <w:rPr>
          <w:rFonts w:hint="eastAsia" w:ascii="宋体" w:hAnsi="宋体"/>
          <w:kern w:val="0"/>
          <w:szCs w:val="21"/>
          <w:lang w:bidi="ar"/>
        </w:rPr>
        <w:t>（注:《环境标志产品政府采购品目清单》以及市场监管总局公布的参与实施政府采购节能产品认证机构名录，投标人可查询中国政府采购网，网址http://www.ccgp.gov.cn）</w:t>
      </w:r>
      <w:r>
        <w:rPr>
          <w:rFonts w:hint="eastAsia" w:ascii="宋体" w:hAnsi="宋体"/>
          <w:szCs w:val="21"/>
        </w:rPr>
        <w:t>。</w:t>
      </w:r>
    </w:p>
    <w:p>
      <w:pPr>
        <w:numPr>
          <w:ilvl w:val="1"/>
          <w:numId w:val="1"/>
        </w:numPr>
        <w:tabs>
          <w:tab w:val="left" w:pos="0"/>
        </w:tabs>
        <w:spacing w:line="360" w:lineRule="auto"/>
        <w:ind w:left="0" w:firstLine="420" w:firstLineChars="200"/>
        <w:rPr>
          <w:rFonts w:hint="eastAsia" w:ascii="宋体" w:hAnsi="宋体"/>
          <w:szCs w:val="21"/>
        </w:rPr>
      </w:pPr>
      <w:r>
        <w:rPr>
          <w:rFonts w:hint="eastAsia" w:ascii="宋体" w:hAnsi="宋体"/>
          <w:szCs w:val="21"/>
        </w:rPr>
        <w:t>投标人没有在投标文件中注明偏离（文字说明或在响应表注明）的参数、配置、条款视为被投标人完全接受。</w:t>
      </w:r>
    </w:p>
    <w:p>
      <w:pPr>
        <w:numPr>
          <w:ilvl w:val="1"/>
          <w:numId w:val="1"/>
        </w:numPr>
        <w:tabs>
          <w:tab w:val="left" w:pos="0"/>
        </w:tabs>
        <w:spacing w:line="360" w:lineRule="auto"/>
        <w:ind w:left="0" w:firstLine="420" w:firstLineChars="200"/>
        <w:rPr>
          <w:rFonts w:hint="eastAsia" w:ascii="宋体" w:hAnsi="宋体"/>
          <w:szCs w:val="21"/>
        </w:rPr>
      </w:pPr>
      <w:r>
        <w:rPr>
          <w:rFonts w:hint="eastAsia" w:ascii="宋体" w:hAnsi="宋体"/>
          <w:szCs w:val="21"/>
        </w:rPr>
        <w:t>投标人应保证，采购人在中华人民共和国使用该货物或货物的任何一部分时，免受第三方提出的侵犯其专利权、商标权、著作权或其它知识产权的起诉。</w:t>
      </w:r>
    </w:p>
    <w:p>
      <w:pPr>
        <w:numPr>
          <w:ilvl w:val="1"/>
          <w:numId w:val="1"/>
        </w:numPr>
        <w:tabs>
          <w:tab w:val="left" w:pos="0"/>
        </w:tabs>
        <w:spacing w:line="360" w:lineRule="auto"/>
        <w:ind w:left="0" w:firstLine="420" w:firstLineChars="200"/>
        <w:rPr>
          <w:rFonts w:hint="eastAsia" w:ascii="宋体" w:hAnsi="宋体"/>
          <w:szCs w:val="21"/>
        </w:rPr>
      </w:pPr>
      <w:r>
        <w:rPr>
          <w:rFonts w:hint="eastAsia" w:ascii="宋体" w:hAnsi="宋体"/>
        </w:rPr>
        <w:t>本项目采购污水处理消毒药剂分别用于广州市番禺区中心医院和广州市番禺区第七人民医院，中标供应商须与采购人签订三方合同。</w:t>
      </w:r>
    </w:p>
    <w:p>
      <w:pPr>
        <w:numPr>
          <w:ilvl w:val="1"/>
          <w:numId w:val="1"/>
        </w:numPr>
        <w:tabs>
          <w:tab w:val="left" w:pos="0"/>
        </w:tabs>
        <w:spacing w:line="360" w:lineRule="auto"/>
        <w:rPr>
          <w:rFonts w:hint="eastAsia" w:ascii="宋体" w:hAnsi="宋体"/>
          <w:szCs w:val="21"/>
        </w:rPr>
      </w:pPr>
      <w:r>
        <w:rPr>
          <w:rFonts w:hint="eastAsia" w:ascii="宋体" w:hAnsi="宋体"/>
          <w:szCs w:val="21"/>
        </w:rPr>
        <w:t>本项目的核心产品为：</w:t>
      </w:r>
      <w:r>
        <w:rPr>
          <w:rFonts w:hint="eastAsia" w:ascii="宋体" w:hAnsi="宋体"/>
          <w:bCs/>
          <w:color w:val="000000"/>
          <w:szCs w:val="21"/>
        </w:rPr>
        <w:t>消毒粉。</w:t>
      </w:r>
    </w:p>
    <w:p>
      <w:pPr>
        <w:spacing w:line="360" w:lineRule="auto"/>
        <w:ind w:firstLine="210" w:firstLineChars="100"/>
        <w:rPr>
          <w:rFonts w:hint="eastAsia" w:ascii="宋体" w:hAnsi="宋体"/>
        </w:rPr>
      </w:pPr>
    </w:p>
    <w:p>
      <w:pPr>
        <w:numPr>
          <w:ilvl w:val="0"/>
          <w:numId w:val="1"/>
        </w:numPr>
        <w:tabs>
          <w:tab w:val="left" w:pos="525"/>
          <w:tab w:val="left" w:pos="846"/>
        </w:tabs>
        <w:autoSpaceDE w:val="0"/>
        <w:autoSpaceDN w:val="0"/>
        <w:adjustRightInd w:val="0"/>
        <w:spacing w:before="156" w:beforeLines="50" w:line="360" w:lineRule="auto"/>
        <w:ind w:left="522"/>
        <w:outlineLvl w:val="1"/>
        <w:rPr>
          <w:rFonts w:hint="eastAsia" w:ascii="宋体" w:hAnsi="宋体"/>
          <w:b/>
          <w:bCs/>
          <w:szCs w:val="21"/>
        </w:rPr>
      </w:pPr>
      <w:r>
        <w:rPr>
          <w:rFonts w:hint="eastAsia" w:ascii="宋体" w:hAnsi="宋体"/>
          <w:b/>
          <w:bCs/>
          <w:szCs w:val="21"/>
        </w:rPr>
        <w:t>投标报价要求</w:t>
      </w:r>
    </w:p>
    <w:p>
      <w:pPr>
        <w:tabs>
          <w:tab w:val="left" w:pos="709"/>
        </w:tabs>
        <w:spacing w:line="360" w:lineRule="auto"/>
        <w:ind w:firstLine="420" w:firstLineChars="200"/>
        <w:rPr>
          <w:rFonts w:hint="eastAsia" w:ascii="宋体" w:hAnsi="宋体" w:cs="宋体"/>
          <w:szCs w:val="21"/>
          <w:lang w:val="zh-CN"/>
        </w:rPr>
      </w:pPr>
      <w:r>
        <w:rPr>
          <w:rFonts w:hint="eastAsia" w:ascii="宋体" w:hAnsi="宋体" w:cs="宋体"/>
          <w:szCs w:val="21"/>
          <w:lang w:val="zh-CN"/>
        </w:rPr>
        <w:t>投标报价包括：货款、设计、安装、随机零配件、标配工具、运输保险、调试、培训、质保期服务、各项税费及合同实施过程中不可预见费用等。预算金额：960000元</w:t>
      </w:r>
    </w:p>
    <w:p>
      <w:pPr>
        <w:numPr>
          <w:ilvl w:val="0"/>
          <w:numId w:val="1"/>
        </w:numPr>
        <w:tabs>
          <w:tab w:val="left" w:pos="525"/>
          <w:tab w:val="left" w:pos="851"/>
        </w:tabs>
        <w:autoSpaceDE w:val="0"/>
        <w:autoSpaceDN w:val="0"/>
        <w:adjustRightInd w:val="0"/>
        <w:spacing w:before="156" w:beforeLines="50" w:line="360" w:lineRule="auto"/>
        <w:ind w:left="522"/>
        <w:outlineLvl w:val="1"/>
        <w:rPr>
          <w:rFonts w:hint="eastAsia" w:ascii="宋体" w:hAnsi="宋体"/>
          <w:b/>
          <w:bCs/>
          <w:szCs w:val="21"/>
        </w:rPr>
      </w:pPr>
      <w:r>
        <w:rPr>
          <w:rFonts w:hint="eastAsia" w:ascii="宋体" w:hAnsi="宋体" w:cs="宋体"/>
          <w:b/>
          <w:szCs w:val="21"/>
          <w:lang w:val="zh-CN"/>
        </w:rPr>
        <w:t>技术要求</w:t>
      </w:r>
      <w:bookmarkEnd w:id="0"/>
    </w:p>
    <w:p>
      <w:pPr>
        <w:pStyle w:val="2"/>
        <w:numPr>
          <w:ilvl w:val="0"/>
          <w:numId w:val="2"/>
        </w:numPr>
        <w:rPr>
          <w:rFonts w:hint="eastAsia" w:ascii="宋体"/>
          <w:bCs w:val="0"/>
          <w:szCs w:val="21"/>
        </w:rPr>
      </w:pPr>
      <w:r>
        <w:rPr>
          <w:rFonts w:hint="eastAsia" w:ascii="宋体" w:cs="Courier New"/>
          <w:szCs w:val="21"/>
        </w:rPr>
        <w:t>采购产品名称、技术参数要求、规格</w:t>
      </w:r>
    </w:p>
    <w:tbl>
      <w:tblPr>
        <w:tblStyle w:val="5"/>
        <w:tblpPr w:leftFromText="180" w:rightFromText="180" w:vertAnchor="text" w:horzAnchor="page" w:tblpX="1783" w:tblpY="469"/>
        <w:tblOverlap w:val="never"/>
        <w:tblW w:w="5000" w:type="pct"/>
        <w:tblInd w:w="0" w:type="dxa"/>
        <w:tblLayout w:type="autofit"/>
        <w:tblCellMar>
          <w:top w:w="0" w:type="dxa"/>
          <w:left w:w="0" w:type="dxa"/>
          <w:bottom w:w="0" w:type="dxa"/>
          <w:right w:w="0" w:type="dxa"/>
        </w:tblCellMar>
      </w:tblPr>
      <w:tblGrid>
        <w:gridCol w:w="597"/>
        <w:gridCol w:w="1891"/>
        <w:gridCol w:w="2321"/>
        <w:gridCol w:w="1032"/>
        <w:gridCol w:w="1380"/>
        <w:gridCol w:w="1115"/>
      </w:tblGrid>
      <w:tr>
        <w:tblPrEx>
          <w:tblCellMar>
            <w:top w:w="0" w:type="dxa"/>
            <w:left w:w="0" w:type="dxa"/>
            <w:bottom w:w="0" w:type="dxa"/>
            <w:right w:w="0" w:type="dxa"/>
          </w:tblCellMar>
        </w:tblPrEx>
        <w:trPr>
          <w:trHeight w:val="649" w:hRule="atLeast"/>
          <w:tblHeader/>
        </w:trPr>
        <w:tc>
          <w:tcPr>
            <w:tcW w:w="35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lang w:bidi="ar"/>
              </w:rPr>
              <w:t>序号</w:t>
            </w:r>
          </w:p>
        </w:tc>
        <w:tc>
          <w:tcPr>
            <w:tcW w:w="113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lang w:bidi="ar"/>
              </w:rPr>
              <w:t>产品名称</w:t>
            </w:r>
          </w:p>
        </w:tc>
        <w:tc>
          <w:tcPr>
            <w:tcW w:w="1392"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lang w:bidi="ar"/>
              </w:rPr>
              <w:t>技术参数要求</w:t>
            </w:r>
          </w:p>
        </w:tc>
        <w:tc>
          <w:tcPr>
            <w:tcW w:w="619" w:type="pc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规格</w:t>
            </w:r>
          </w:p>
        </w:tc>
        <w:tc>
          <w:tcPr>
            <w:tcW w:w="82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lang w:bidi="ar"/>
              </w:rPr>
              <w:t>最小采购量/年</w:t>
            </w:r>
          </w:p>
        </w:tc>
        <w:tc>
          <w:tcPr>
            <w:tcW w:w="669"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b/>
                <w:color w:val="000000"/>
                <w:szCs w:val="21"/>
              </w:rPr>
            </w:pPr>
            <w:r>
              <w:rPr>
                <w:rFonts w:hint="eastAsia" w:ascii="宋体" w:hAnsi="宋体" w:cs="宋体"/>
                <w:b/>
                <w:color w:val="000000"/>
                <w:kern w:val="0"/>
                <w:szCs w:val="21"/>
                <w:lang w:bidi="ar"/>
              </w:rPr>
              <w:t>每次采购量</w:t>
            </w:r>
          </w:p>
        </w:tc>
      </w:tr>
      <w:tr>
        <w:tblPrEx>
          <w:tblCellMar>
            <w:top w:w="0" w:type="dxa"/>
            <w:left w:w="0" w:type="dxa"/>
            <w:bottom w:w="0" w:type="dxa"/>
            <w:right w:w="0" w:type="dxa"/>
          </w:tblCellMar>
        </w:tblPrEx>
        <w:trPr>
          <w:trHeight w:val="625" w:hRule="atLeast"/>
        </w:trPr>
        <w:tc>
          <w:tcPr>
            <w:tcW w:w="35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w:t>
            </w:r>
          </w:p>
        </w:tc>
        <w:tc>
          <w:tcPr>
            <w:tcW w:w="113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bCs/>
                <w:color w:val="000000"/>
                <w:szCs w:val="21"/>
              </w:rPr>
              <w:t>消毒粉(过一硫酸氢钾复合粉）</w:t>
            </w:r>
          </w:p>
        </w:tc>
        <w:tc>
          <w:tcPr>
            <w:tcW w:w="1392"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kern w:val="0"/>
                <w:szCs w:val="21"/>
                <w:lang w:bidi="ar"/>
              </w:rPr>
            </w:pPr>
            <w:r>
              <w:rPr>
                <w:rFonts w:hint="eastAsia" w:ascii="宋体" w:hAnsi="宋体" w:cs="宋体"/>
                <w:color w:val="000000"/>
                <w:kern w:val="0"/>
                <w:szCs w:val="21"/>
                <w:lang w:bidi="ar"/>
              </w:rPr>
              <w:t>过一硫酸氢钾（KHSO5）18%-23%，氯化钠5%-6%</w:t>
            </w:r>
          </w:p>
          <w:p>
            <w:pPr>
              <w:widowControl/>
              <w:jc w:val="left"/>
              <w:textAlignment w:val="center"/>
              <w:rPr>
                <w:rFonts w:hint="eastAsia" w:ascii="宋体" w:hAnsi="宋体" w:cs="宋体"/>
                <w:color w:val="000000"/>
                <w:szCs w:val="21"/>
              </w:rPr>
            </w:pPr>
            <w:r>
              <w:rPr>
                <w:rFonts w:hint="eastAsia" w:ascii="宋体" w:hAnsi="宋体" w:cs="宋体"/>
                <w:color w:val="000000"/>
                <w:szCs w:val="21"/>
              </w:rPr>
              <w:t>与污水水体接触反应时间：≤20min</w:t>
            </w:r>
          </w:p>
          <w:p>
            <w:pPr>
              <w:widowControl/>
              <w:jc w:val="left"/>
              <w:textAlignment w:val="center"/>
              <w:rPr>
                <w:rFonts w:hint="eastAsia" w:ascii="宋体" w:hAnsi="宋体" w:cs="宋体"/>
                <w:color w:val="000000"/>
                <w:szCs w:val="21"/>
              </w:rPr>
            </w:pPr>
            <w:r>
              <w:rPr>
                <w:rFonts w:hint="eastAsia" w:ascii="宋体" w:hAnsi="宋体" w:cs="宋体"/>
                <w:color w:val="000000"/>
                <w:szCs w:val="21"/>
              </w:rPr>
              <w:t xml:space="preserve">持续杀菌：≥72h </w:t>
            </w:r>
          </w:p>
          <w:p>
            <w:pPr>
              <w:widowControl/>
              <w:jc w:val="left"/>
              <w:textAlignment w:val="center"/>
              <w:rPr>
                <w:rFonts w:hint="eastAsia" w:ascii="宋体" w:hAnsi="宋体" w:cs="宋体"/>
                <w:color w:val="000000"/>
                <w:szCs w:val="21"/>
              </w:rPr>
            </w:pPr>
            <w:r>
              <w:rPr>
                <w:rFonts w:hint="eastAsia" w:ascii="宋体" w:hAnsi="宋体" w:cs="宋体"/>
                <w:color w:val="000000"/>
                <w:szCs w:val="21"/>
              </w:rPr>
              <w:t xml:space="preserve">活性氧含量: 10.0%-13.0% </w:t>
            </w:r>
          </w:p>
          <w:p>
            <w:pPr>
              <w:widowControl/>
              <w:jc w:val="left"/>
              <w:textAlignment w:val="center"/>
              <w:rPr>
                <w:rFonts w:hint="eastAsia" w:ascii="宋体" w:hAnsi="宋体" w:cs="宋体"/>
                <w:color w:val="000000"/>
                <w:szCs w:val="21"/>
              </w:rPr>
            </w:pPr>
            <w:r>
              <w:rPr>
                <w:rFonts w:hint="eastAsia" w:ascii="宋体" w:hAnsi="宋体" w:cs="宋体"/>
                <w:color w:val="000000"/>
                <w:szCs w:val="21"/>
              </w:rPr>
              <w:t>大肠杆菌杀灭对数值：≥5.00</w:t>
            </w:r>
          </w:p>
          <w:p>
            <w:pPr>
              <w:widowControl/>
              <w:jc w:val="left"/>
              <w:textAlignment w:val="center"/>
              <w:rPr>
                <w:rFonts w:hint="eastAsia" w:ascii="宋体" w:hAnsi="宋体" w:cs="宋体"/>
                <w:color w:val="000000"/>
                <w:szCs w:val="21"/>
              </w:rPr>
            </w:pPr>
            <w:r>
              <w:rPr>
                <w:rFonts w:hint="eastAsia" w:ascii="宋体" w:hAnsi="宋体" w:cs="宋体"/>
                <w:color w:val="000000"/>
                <w:szCs w:val="21"/>
              </w:rPr>
              <w:t>铜绿假单胞菌杀灭对数值：≥5.00</w:t>
            </w:r>
          </w:p>
          <w:p>
            <w:pPr>
              <w:widowControl/>
              <w:jc w:val="left"/>
              <w:textAlignment w:val="center"/>
              <w:rPr>
                <w:rFonts w:ascii="宋体" w:hAnsi="宋体" w:cs="宋体"/>
                <w:color w:val="000000"/>
                <w:szCs w:val="21"/>
              </w:rPr>
            </w:pPr>
            <w:r>
              <w:rPr>
                <w:rFonts w:hint="eastAsia" w:ascii="宋体" w:hAnsi="宋体" w:cs="宋体"/>
                <w:color w:val="000000"/>
                <w:szCs w:val="21"/>
              </w:rPr>
              <w:t>枯草芽孢杆菌杀灭对数值：≥5.00</w:t>
            </w:r>
          </w:p>
        </w:tc>
        <w:tc>
          <w:tcPr>
            <w:tcW w:w="619"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1kg/袋</w:t>
            </w:r>
          </w:p>
        </w:tc>
        <w:tc>
          <w:tcPr>
            <w:tcW w:w="82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8000</w:t>
            </w:r>
          </w:p>
        </w:tc>
        <w:tc>
          <w:tcPr>
            <w:tcW w:w="669"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540</w:t>
            </w:r>
          </w:p>
        </w:tc>
      </w:tr>
      <w:tr>
        <w:tblPrEx>
          <w:tblCellMar>
            <w:top w:w="0" w:type="dxa"/>
            <w:left w:w="0" w:type="dxa"/>
            <w:bottom w:w="0" w:type="dxa"/>
            <w:right w:w="0" w:type="dxa"/>
          </w:tblCellMar>
        </w:tblPrEx>
        <w:trPr>
          <w:trHeight w:val="649" w:hRule="atLeast"/>
        </w:trPr>
        <w:tc>
          <w:tcPr>
            <w:tcW w:w="35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w:t>
            </w:r>
          </w:p>
        </w:tc>
        <w:tc>
          <w:tcPr>
            <w:tcW w:w="113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次氯酸钠10%（漂水）</w:t>
            </w:r>
          </w:p>
        </w:tc>
        <w:tc>
          <w:tcPr>
            <w:tcW w:w="1392"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10%以上</w:t>
            </w:r>
          </w:p>
        </w:tc>
        <w:tc>
          <w:tcPr>
            <w:tcW w:w="619"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25kg/桶</w:t>
            </w:r>
          </w:p>
        </w:tc>
        <w:tc>
          <w:tcPr>
            <w:tcW w:w="82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28</w:t>
            </w:r>
          </w:p>
        </w:tc>
        <w:tc>
          <w:tcPr>
            <w:tcW w:w="669"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14</w:t>
            </w:r>
          </w:p>
        </w:tc>
      </w:tr>
      <w:tr>
        <w:tblPrEx>
          <w:tblCellMar>
            <w:top w:w="0" w:type="dxa"/>
            <w:left w:w="0" w:type="dxa"/>
            <w:bottom w:w="0" w:type="dxa"/>
            <w:right w:w="0" w:type="dxa"/>
          </w:tblCellMar>
        </w:tblPrEx>
        <w:trPr>
          <w:trHeight w:val="649" w:hRule="atLeast"/>
        </w:trPr>
        <w:tc>
          <w:tcPr>
            <w:tcW w:w="35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w:t>
            </w:r>
          </w:p>
        </w:tc>
        <w:tc>
          <w:tcPr>
            <w:tcW w:w="113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五水硫代硫酸钠</w:t>
            </w:r>
          </w:p>
        </w:tc>
        <w:tc>
          <w:tcPr>
            <w:tcW w:w="1392"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98%</w:t>
            </w:r>
          </w:p>
        </w:tc>
        <w:tc>
          <w:tcPr>
            <w:tcW w:w="619"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25kg/袋</w:t>
            </w:r>
          </w:p>
        </w:tc>
        <w:tc>
          <w:tcPr>
            <w:tcW w:w="82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w:t>
            </w:r>
          </w:p>
        </w:tc>
        <w:tc>
          <w:tcPr>
            <w:tcW w:w="669"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w:t>
            </w:r>
          </w:p>
        </w:tc>
      </w:tr>
      <w:tr>
        <w:tblPrEx>
          <w:tblCellMar>
            <w:top w:w="0" w:type="dxa"/>
            <w:left w:w="0" w:type="dxa"/>
            <w:bottom w:w="0" w:type="dxa"/>
            <w:right w:w="0" w:type="dxa"/>
          </w:tblCellMar>
        </w:tblPrEx>
        <w:trPr>
          <w:trHeight w:val="649" w:hRule="atLeast"/>
        </w:trPr>
        <w:tc>
          <w:tcPr>
            <w:tcW w:w="35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w:t>
            </w:r>
          </w:p>
        </w:tc>
        <w:tc>
          <w:tcPr>
            <w:tcW w:w="113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石灰粉</w:t>
            </w:r>
          </w:p>
        </w:tc>
        <w:tc>
          <w:tcPr>
            <w:tcW w:w="1392"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300目,Cao含量90%以上</w:t>
            </w:r>
          </w:p>
        </w:tc>
        <w:tc>
          <w:tcPr>
            <w:tcW w:w="619"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25kg/袋</w:t>
            </w:r>
          </w:p>
        </w:tc>
        <w:tc>
          <w:tcPr>
            <w:tcW w:w="82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240</w:t>
            </w:r>
          </w:p>
        </w:tc>
        <w:tc>
          <w:tcPr>
            <w:tcW w:w="669"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40</w:t>
            </w:r>
          </w:p>
        </w:tc>
      </w:tr>
      <w:tr>
        <w:tblPrEx>
          <w:tblCellMar>
            <w:top w:w="0" w:type="dxa"/>
            <w:left w:w="0" w:type="dxa"/>
            <w:bottom w:w="0" w:type="dxa"/>
            <w:right w:w="0" w:type="dxa"/>
          </w:tblCellMar>
        </w:tblPrEx>
        <w:trPr>
          <w:trHeight w:val="649" w:hRule="atLeast"/>
        </w:trPr>
        <w:tc>
          <w:tcPr>
            <w:tcW w:w="35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5</w:t>
            </w:r>
          </w:p>
        </w:tc>
        <w:tc>
          <w:tcPr>
            <w:tcW w:w="113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氢氧化钠</w:t>
            </w:r>
          </w:p>
        </w:tc>
        <w:tc>
          <w:tcPr>
            <w:tcW w:w="1392"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98.50%</w:t>
            </w:r>
          </w:p>
        </w:tc>
        <w:tc>
          <w:tcPr>
            <w:tcW w:w="619"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25kg/袋</w:t>
            </w:r>
          </w:p>
        </w:tc>
        <w:tc>
          <w:tcPr>
            <w:tcW w:w="82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20</w:t>
            </w:r>
          </w:p>
        </w:tc>
        <w:tc>
          <w:tcPr>
            <w:tcW w:w="669"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20</w:t>
            </w:r>
          </w:p>
        </w:tc>
      </w:tr>
      <w:tr>
        <w:tblPrEx>
          <w:tblCellMar>
            <w:top w:w="0" w:type="dxa"/>
            <w:left w:w="0" w:type="dxa"/>
            <w:bottom w:w="0" w:type="dxa"/>
            <w:right w:w="0" w:type="dxa"/>
          </w:tblCellMar>
        </w:tblPrEx>
        <w:trPr>
          <w:trHeight w:val="649" w:hRule="atLeast"/>
        </w:trPr>
        <w:tc>
          <w:tcPr>
            <w:tcW w:w="35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6</w:t>
            </w:r>
          </w:p>
        </w:tc>
        <w:tc>
          <w:tcPr>
            <w:tcW w:w="113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聚丙烯酰胺</w:t>
            </w:r>
          </w:p>
        </w:tc>
        <w:tc>
          <w:tcPr>
            <w:tcW w:w="1392"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1300万以上(阳离子)</w:t>
            </w:r>
          </w:p>
        </w:tc>
        <w:tc>
          <w:tcPr>
            <w:tcW w:w="619"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25kg/袋</w:t>
            </w:r>
          </w:p>
        </w:tc>
        <w:tc>
          <w:tcPr>
            <w:tcW w:w="82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20</w:t>
            </w:r>
          </w:p>
        </w:tc>
        <w:tc>
          <w:tcPr>
            <w:tcW w:w="669"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10</w:t>
            </w:r>
          </w:p>
        </w:tc>
      </w:tr>
      <w:tr>
        <w:tblPrEx>
          <w:tblCellMar>
            <w:top w:w="0" w:type="dxa"/>
            <w:left w:w="0" w:type="dxa"/>
            <w:bottom w:w="0" w:type="dxa"/>
            <w:right w:w="0" w:type="dxa"/>
          </w:tblCellMar>
        </w:tblPrEx>
        <w:trPr>
          <w:trHeight w:val="649" w:hRule="atLeast"/>
        </w:trPr>
        <w:tc>
          <w:tcPr>
            <w:tcW w:w="35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7</w:t>
            </w:r>
          </w:p>
        </w:tc>
        <w:tc>
          <w:tcPr>
            <w:tcW w:w="1134"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碱式氯化铝</w:t>
            </w:r>
          </w:p>
        </w:tc>
        <w:tc>
          <w:tcPr>
            <w:tcW w:w="1392"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26%</w:t>
            </w:r>
          </w:p>
        </w:tc>
        <w:tc>
          <w:tcPr>
            <w:tcW w:w="619"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25kg/袋</w:t>
            </w:r>
          </w:p>
        </w:tc>
        <w:tc>
          <w:tcPr>
            <w:tcW w:w="828"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8</w:t>
            </w:r>
          </w:p>
        </w:tc>
        <w:tc>
          <w:tcPr>
            <w:tcW w:w="669" w:type="pc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4</w:t>
            </w:r>
          </w:p>
        </w:tc>
      </w:tr>
    </w:tbl>
    <w:p>
      <w:pPr>
        <w:spacing w:line="360" w:lineRule="auto"/>
        <w:ind w:left="420"/>
        <w:rPr>
          <w:rFonts w:hint="eastAsia" w:ascii="宋体" w:hAnsi="宋体"/>
          <w:b/>
          <w:bCs/>
          <w:szCs w:val="21"/>
        </w:rPr>
      </w:pPr>
    </w:p>
    <w:p>
      <w:pPr>
        <w:pStyle w:val="2"/>
        <w:numPr>
          <w:ilvl w:val="0"/>
          <w:numId w:val="2"/>
        </w:numPr>
        <w:rPr>
          <w:rFonts w:hint="eastAsia" w:ascii="宋体"/>
          <w:szCs w:val="21"/>
          <w:lang w:val="zh-CN"/>
        </w:rPr>
      </w:pPr>
      <w:r>
        <w:rPr>
          <w:rFonts w:hint="eastAsia" w:ascii="宋体"/>
          <w:szCs w:val="21"/>
        </w:rPr>
        <w:t>总体要求</w:t>
      </w:r>
    </w:p>
    <w:p>
      <w:pPr>
        <w:numPr>
          <w:ilvl w:val="0"/>
          <w:numId w:val="3"/>
        </w:numPr>
        <w:spacing w:line="360" w:lineRule="auto"/>
        <w:ind w:left="0" w:firstLine="420"/>
        <w:rPr>
          <w:rFonts w:hint="eastAsia" w:ascii="宋体" w:hAnsi="宋体" w:cs="宋体"/>
          <w:bCs/>
          <w:szCs w:val="21"/>
          <w:lang w:val="zh-CN"/>
        </w:rPr>
      </w:pPr>
      <w:r>
        <w:rPr>
          <w:rFonts w:hint="eastAsia" w:ascii="宋体" w:hAnsi="宋体" w:cs="宋体"/>
          <w:bCs/>
          <w:szCs w:val="21"/>
          <w:lang w:val="zh-CN"/>
        </w:rPr>
        <w:t>供应商需承诺所供的产品应符合国家有关质量标准，如不符合应退货并承担违约责任。</w:t>
      </w:r>
    </w:p>
    <w:p>
      <w:pPr>
        <w:numPr>
          <w:ilvl w:val="0"/>
          <w:numId w:val="3"/>
        </w:numPr>
        <w:spacing w:line="360" w:lineRule="auto"/>
        <w:ind w:left="0" w:firstLine="420"/>
        <w:rPr>
          <w:rFonts w:hint="eastAsia" w:ascii="宋体" w:hAnsi="宋体" w:cs="宋体"/>
          <w:bCs/>
          <w:szCs w:val="21"/>
          <w:lang w:val="zh-CN"/>
        </w:rPr>
      </w:pPr>
      <w:r>
        <w:rPr>
          <w:rFonts w:hint="eastAsia" w:ascii="宋体" w:hAnsi="宋体" w:cs="宋体"/>
          <w:bCs/>
          <w:szCs w:val="21"/>
          <w:lang w:val="zh-CN"/>
        </w:rPr>
        <w:t>所供产品应符合国家行业生产及经营标准，货真价实。</w:t>
      </w:r>
    </w:p>
    <w:p>
      <w:pPr>
        <w:numPr>
          <w:ilvl w:val="0"/>
          <w:numId w:val="3"/>
        </w:numPr>
        <w:spacing w:line="360" w:lineRule="auto"/>
        <w:ind w:left="0" w:firstLine="420"/>
        <w:rPr>
          <w:rFonts w:hint="eastAsia" w:ascii="宋体" w:hAnsi="宋体" w:cs="宋体"/>
          <w:bCs/>
          <w:szCs w:val="21"/>
          <w:lang w:val="zh-CN"/>
        </w:rPr>
      </w:pPr>
      <w:r>
        <w:rPr>
          <w:rFonts w:hint="eastAsia" w:ascii="宋体" w:hAnsi="宋体" w:cs="宋体"/>
          <w:bCs/>
          <w:szCs w:val="21"/>
          <w:lang w:val="zh-CN"/>
        </w:rPr>
        <w:t>所供产品应各项技术指标完全符合国家有关质量检测、环保标准及产品出厂标准，符合《消毒技术规范》（2002年版）。</w:t>
      </w:r>
    </w:p>
    <w:p>
      <w:pPr>
        <w:numPr>
          <w:ilvl w:val="0"/>
          <w:numId w:val="3"/>
        </w:numPr>
        <w:spacing w:line="360" w:lineRule="auto"/>
        <w:ind w:left="0" w:firstLine="420"/>
        <w:rPr>
          <w:rFonts w:hint="eastAsia" w:ascii="宋体" w:hAnsi="宋体" w:cs="宋体"/>
          <w:bCs/>
          <w:szCs w:val="21"/>
          <w:lang w:val="zh-CN"/>
        </w:rPr>
      </w:pPr>
      <w:r>
        <w:rPr>
          <w:rFonts w:hint="eastAsia" w:ascii="宋体" w:hAnsi="宋体" w:cs="宋体"/>
          <w:bCs/>
          <w:szCs w:val="21"/>
          <w:lang w:val="zh-CN"/>
        </w:rPr>
        <w:t>经投加所供应产品处理后的医院污水必须符合《医疗机构水污染物排放标准》（GB18466-2005）的标准，同时控制气味性腐蚀问题。</w:t>
      </w:r>
    </w:p>
    <w:p>
      <w:pPr>
        <w:numPr>
          <w:ilvl w:val="0"/>
          <w:numId w:val="3"/>
        </w:numPr>
        <w:spacing w:line="360" w:lineRule="auto"/>
        <w:ind w:left="0" w:firstLine="420"/>
        <w:rPr>
          <w:rFonts w:hint="eastAsia" w:ascii="宋体" w:hAnsi="宋体" w:cs="宋体"/>
          <w:bCs/>
          <w:szCs w:val="21"/>
          <w:lang w:val="zh-CN"/>
        </w:rPr>
      </w:pPr>
      <w:r>
        <w:rPr>
          <w:rFonts w:hint="eastAsia" w:ascii="宋体" w:hAnsi="宋体" w:cs="宋体"/>
          <w:bCs/>
          <w:szCs w:val="21"/>
          <w:lang w:val="zh-CN"/>
        </w:rPr>
        <w:t>对采购人现有污水处理自动投加装置设备、管道阀门及配件和电气控制系统老化、故障情况进行免费保养，确保设备正常运行。</w:t>
      </w:r>
    </w:p>
    <w:p>
      <w:pPr>
        <w:numPr>
          <w:ilvl w:val="0"/>
          <w:numId w:val="3"/>
        </w:numPr>
        <w:spacing w:line="360" w:lineRule="auto"/>
        <w:ind w:left="0" w:firstLine="420"/>
        <w:rPr>
          <w:rFonts w:hint="eastAsia" w:ascii="宋体" w:hAnsi="宋体" w:cs="宋体"/>
          <w:bCs/>
          <w:szCs w:val="21"/>
          <w:lang w:val="zh-CN"/>
        </w:rPr>
      </w:pPr>
      <w:r>
        <w:rPr>
          <w:rFonts w:hint="eastAsia" w:ascii="宋体" w:hAnsi="宋体" w:cs="宋体"/>
          <w:bCs/>
          <w:szCs w:val="21"/>
          <w:lang w:val="zh-CN"/>
        </w:rPr>
        <w:t>因污水排放的特殊性，中标供应商应有替代的污水处理投加设备随时能免费提供给采购人使用，确保采购人污水处理设备每天24小时正常运行。供应商应出具承诺函加盖公章。</w:t>
      </w:r>
    </w:p>
    <w:p>
      <w:pPr>
        <w:spacing w:line="360" w:lineRule="auto"/>
        <w:ind w:firstLine="420" w:firstLineChars="200"/>
        <w:rPr>
          <w:rFonts w:hint="eastAsia" w:ascii="宋体" w:hAnsi="宋体" w:cs="宋体"/>
          <w:bCs/>
          <w:szCs w:val="21"/>
          <w:lang w:val="zh-CN"/>
        </w:rPr>
      </w:pPr>
    </w:p>
    <w:p>
      <w:pPr>
        <w:pStyle w:val="2"/>
        <w:numPr>
          <w:ilvl w:val="0"/>
          <w:numId w:val="2"/>
        </w:numPr>
        <w:rPr>
          <w:rFonts w:hint="eastAsia" w:ascii="宋体"/>
          <w:bCs w:val="0"/>
          <w:szCs w:val="21"/>
          <w:lang w:val="zh-CN"/>
        </w:rPr>
      </w:pPr>
      <w:r>
        <w:rPr>
          <w:rFonts w:hint="eastAsia" w:ascii="宋体"/>
          <w:bCs w:val="0"/>
          <w:szCs w:val="21"/>
        </w:rPr>
        <w:t>标准要求</w:t>
      </w:r>
    </w:p>
    <w:p>
      <w:pPr>
        <w:numPr>
          <w:ilvl w:val="0"/>
          <w:numId w:val="4"/>
        </w:numPr>
        <w:tabs>
          <w:tab w:val="left" w:pos="284"/>
        </w:tabs>
        <w:spacing w:line="360" w:lineRule="auto"/>
        <w:ind w:left="0" w:firstLine="420"/>
        <w:rPr>
          <w:rFonts w:hint="eastAsia" w:ascii="宋体" w:hAnsi="宋体" w:cs="宋体"/>
          <w:color w:val="000000"/>
          <w:szCs w:val="21"/>
        </w:rPr>
      </w:pPr>
      <w:r>
        <w:rPr>
          <w:rFonts w:hint="eastAsia" w:ascii="宋体" w:hAnsi="宋体" w:cs="宋体"/>
          <w:szCs w:val="21"/>
        </w:rPr>
        <w:t>消毒药剂简介：所投产品需具备</w:t>
      </w:r>
      <w:r>
        <w:rPr>
          <w:rFonts w:hint="eastAsia" w:ascii="宋体" w:hAnsi="宋体"/>
          <w:bCs/>
          <w:szCs w:val="21"/>
        </w:rPr>
        <w:t>相关的消毒用品许可证，符合国家相关标准</w:t>
      </w:r>
      <w:r>
        <w:rPr>
          <w:rFonts w:hint="eastAsia" w:ascii="宋体" w:hAnsi="宋体" w:cs="宋体"/>
          <w:szCs w:val="21"/>
        </w:rPr>
        <w:t>，所投产品为白色颗粒状粉末，易溶于水。产品在固态时安全稳定不发生反应，溶于水后通过系列链式反应，连续产生激发态氧自由基，杀菌效果优异。且消毒药剂在水中分解释放出氧气</w:t>
      </w:r>
      <w:r>
        <w:rPr>
          <w:rFonts w:hint="eastAsia" w:ascii="宋体" w:hAnsi="宋体" w:cs="宋体"/>
          <w:color w:val="000000"/>
          <w:szCs w:val="21"/>
        </w:rPr>
        <w:t>和硫酸钾，不产生有害物质，安全环保属于绿色环保药剂。</w:t>
      </w:r>
    </w:p>
    <w:p>
      <w:pPr>
        <w:numPr>
          <w:ilvl w:val="0"/>
          <w:numId w:val="4"/>
        </w:numPr>
        <w:tabs>
          <w:tab w:val="left" w:pos="284"/>
        </w:tabs>
        <w:spacing w:line="360" w:lineRule="auto"/>
        <w:ind w:left="0" w:firstLine="420"/>
        <w:rPr>
          <w:rFonts w:hint="eastAsia" w:ascii="宋体" w:hAnsi="宋体" w:cs="宋体"/>
          <w:color w:val="000000"/>
          <w:szCs w:val="21"/>
        </w:rPr>
      </w:pPr>
      <w:r>
        <w:rPr>
          <w:rFonts w:hint="eastAsia" w:ascii="宋体" w:hAnsi="宋体" w:cs="宋体"/>
          <w:color w:val="000000"/>
          <w:szCs w:val="21"/>
        </w:rPr>
        <w:t>经投放消毒药剂进行处理后的污水（排放口污水）中有效活性氧成分</w:t>
      </w:r>
      <w:r>
        <w:rPr>
          <w:rFonts w:hint="eastAsia" w:ascii="宋体" w:hAnsi="宋体"/>
          <w:color w:val="000000"/>
          <w:szCs w:val="21"/>
        </w:rPr>
        <w:t>不低于</w:t>
      </w:r>
      <w:r>
        <w:rPr>
          <w:rFonts w:hint="eastAsia" w:ascii="宋体" w:hAnsi="宋体" w:cs="宋体"/>
          <w:color w:val="000000"/>
          <w:szCs w:val="21"/>
        </w:rPr>
        <w:t>0.5mg/L（以</w:t>
      </w:r>
      <w:r>
        <w:rPr>
          <w:rFonts w:hint="eastAsia" w:ascii="宋体" w:hAnsi="宋体"/>
          <w:szCs w:val="21"/>
        </w:rPr>
        <w:t>活性氧检测仪检测的结果为准）。</w:t>
      </w:r>
    </w:p>
    <w:p>
      <w:pPr>
        <w:numPr>
          <w:ilvl w:val="0"/>
          <w:numId w:val="4"/>
        </w:numPr>
        <w:tabs>
          <w:tab w:val="left" w:pos="284"/>
        </w:tabs>
        <w:spacing w:line="360" w:lineRule="auto"/>
        <w:ind w:left="0" w:firstLine="420"/>
        <w:rPr>
          <w:rFonts w:hint="eastAsia" w:ascii="宋体" w:hAnsi="宋体" w:cs="宋体"/>
          <w:color w:val="000000"/>
          <w:szCs w:val="21"/>
        </w:rPr>
      </w:pPr>
      <w:r>
        <w:rPr>
          <w:rFonts w:hint="eastAsia" w:ascii="宋体" w:hAnsi="宋体" w:cs="宋体"/>
          <w:szCs w:val="21"/>
        </w:rPr>
        <w:t xml:space="preserve">消毒药剂用于医院污水消毒处理后出水中最高允许排放标准。采购人使用中标供应商的新产品后，中标供应商要保证采购人的污水排放经广州市疾控部门及环保部门检测合格。达到下表要求： </w:t>
      </w:r>
    </w:p>
    <w:p>
      <w:pPr>
        <w:tabs>
          <w:tab w:val="left" w:pos="284"/>
        </w:tabs>
        <w:spacing w:line="360" w:lineRule="auto"/>
        <w:rPr>
          <w:rFonts w:hint="eastAsia" w:ascii="宋体" w:hAnsi="宋体" w:cs="宋体"/>
          <w:szCs w:val="21"/>
        </w:rPr>
      </w:pPr>
      <w:r>
        <w:rPr>
          <w:rFonts w:hint="eastAsia" w:ascii="宋体" w:hAnsi="宋体" w:cs="宋体"/>
          <w:szCs w:val="21"/>
        </w:rPr>
        <w:br w:type="page"/>
      </w:r>
      <w:r>
        <w:rPr>
          <w:rFonts w:hint="eastAsia" w:ascii="宋体" w:hAnsi="宋体" w:cs="宋体"/>
          <w:szCs w:val="21"/>
        </w:rPr>
        <w:t xml:space="preserve">     （粪大肠杆菌单位：MPN/L）</w:t>
      </w:r>
    </w:p>
    <w:tbl>
      <w:tblPr>
        <w:tblStyle w:val="5"/>
        <w:tblW w:w="0" w:type="auto"/>
        <w:jc w:val="center"/>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Layout w:type="fixed"/>
        <w:tblCellMar>
          <w:top w:w="0" w:type="dxa"/>
          <w:left w:w="108" w:type="dxa"/>
          <w:bottom w:w="0" w:type="dxa"/>
          <w:right w:w="108" w:type="dxa"/>
        </w:tblCellMar>
      </w:tblPr>
      <w:tblGrid>
        <w:gridCol w:w="1678"/>
        <w:gridCol w:w="1644"/>
        <w:gridCol w:w="1752"/>
        <w:gridCol w:w="1812"/>
        <w:gridCol w:w="2016"/>
      </w:tblGrid>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CellMar>
            <w:top w:w="0" w:type="dxa"/>
            <w:left w:w="108" w:type="dxa"/>
            <w:bottom w:w="0" w:type="dxa"/>
            <w:right w:w="108" w:type="dxa"/>
          </w:tblCellMar>
        </w:tblPrEx>
        <w:trPr>
          <w:trHeight w:val="236" w:hRule="atLeast"/>
          <w:jc w:val="center"/>
        </w:trPr>
        <w:tc>
          <w:tcPr>
            <w:tcW w:w="1678" w:type="dxa"/>
            <w:tcBorders>
              <w:top w:val="single" w:color="000000" w:sz="12" w:space="0"/>
              <w:left w:val="nil"/>
              <w:bottom w:val="single" w:color="000000" w:sz="6" w:space="0"/>
              <w:right w:val="nil"/>
            </w:tcBorders>
            <w:vAlign w:val="center"/>
          </w:tcPr>
          <w:p>
            <w:pPr>
              <w:widowControl/>
              <w:spacing w:line="360" w:lineRule="auto"/>
              <w:jc w:val="center"/>
              <w:rPr>
                <w:rFonts w:ascii="宋体" w:hAnsi="宋体" w:cs="宋体"/>
                <w:szCs w:val="21"/>
              </w:rPr>
            </w:pPr>
            <w:r>
              <w:rPr>
                <w:rFonts w:hint="eastAsia" w:ascii="宋体" w:hAnsi="宋体" w:cs="宋体"/>
                <w:szCs w:val="21"/>
              </w:rPr>
              <w:t>水质指标</w:t>
            </w:r>
          </w:p>
        </w:tc>
        <w:tc>
          <w:tcPr>
            <w:tcW w:w="1644" w:type="dxa"/>
            <w:tcBorders>
              <w:top w:val="single" w:color="000000" w:sz="12" w:space="0"/>
              <w:left w:val="nil"/>
              <w:bottom w:val="single" w:color="000000" w:sz="6" w:space="0"/>
              <w:right w:val="nil"/>
            </w:tcBorders>
            <w:vAlign w:val="center"/>
          </w:tcPr>
          <w:p>
            <w:pPr>
              <w:widowControl/>
              <w:spacing w:line="360" w:lineRule="auto"/>
              <w:jc w:val="center"/>
              <w:rPr>
                <w:rFonts w:ascii="宋体" w:hAnsi="宋体" w:cs="宋体"/>
                <w:szCs w:val="21"/>
              </w:rPr>
            </w:pPr>
            <w:r>
              <w:rPr>
                <w:rFonts w:hint="eastAsia" w:ascii="宋体" w:hAnsi="宋体" w:cs="宋体"/>
                <w:szCs w:val="21"/>
              </w:rPr>
              <w:t>沙门氏菌</w:t>
            </w:r>
          </w:p>
        </w:tc>
        <w:tc>
          <w:tcPr>
            <w:tcW w:w="1752" w:type="dxa"/>
            <w:tcBorders>
              <w:top w:val="single" w:color="000000" w:sz="12" w:space="0"/>
              <w:left w:val="nil"/>
              <w:bottom w:val="single" w:color="000000" w:sz="6" w:space="0"/>
              <w:right w:val="nil"/>
            </w:tcBorders>
            <w:vAlign w:val="center"/>
          </w:tcPr>
          <w:p>
            <w:pPr>
              <w:widowControl/>
              <w:spacing w:line="360" w:lineRule="auto"/>
              <w:jc w:val="center"/>
              <w:rPr>
                <w:rFonts w:ascii="宋体" w:hAnsi="宋体" w:cs="宋体"/>
                <w:szCs w:val="21"/>
              </w:rPr>
            </w:pPr>
            <w:r>
              <w:rPr>
                <w:rFonts w:hint="eastAsia" w:ascii="宋体" w:hAnsi="宋体" w:cs="宋体"/>
                <w:szCs w:val="21"/>
              </w:rPr>
              <w:t>志贺氏菌</w:t>
            </w:r>
          </w:p>
        </w:tc>
        <w:tc>
          <w:tcPr>
            <w:tcW w:w="1812" w:type="dxa"/>
            <w:tcBorders>
              <w:top w:val="single" w:color="000000" w:sz="12" w:space="0"/>
              <w:left w:val="nil"/>
              <w:bottom w:val="single" w:color="000000" w:sz="6" w:space="0"/>
              <w:right w:val="nil"/>
            </w:tcBorders>
            <w:vAlign w:val="center"/>
          </w:tcPr>
          <w:p>
            <w:pPr>
              <w:widowControl/>
              <w:spacing w:line="360" w:lineRule="auto"/>
              <w:jc w:val="center"/>
              <w:rPr>
                <w:rFonts w:ascii="宋体" w:hAnsi="宋体" w:cs="宋体"/>
                <w:szCs w:val="21"/>
              </w:rPr>
            </w:pPr>
            <w:r>
              <w:rPr>
                <w:rFonts w:hint="eastAsia" w:ascii="宋体" w:hAnsi="宋体" w:cs="宋体"/>
                <w:szCs w:val="21"/>
              </w:rPr>
              <w:t>pH</w:t>
            </w:r>
          </w:p>
        </w:tc>
        <w:tc>
          <w:tcPr>
            <w:tcW w:w="2016" w:type="dxa"/>
            <w:tcBorders>
              <w:top w:val="single" w:color="000000" w:sz="12" w:space="0"/>
              <w:left w:val="nil"/>
              <w:bottom w:val="single" w:color="000000" w:sz="6" w:space="0"/>
              <w:right w:val="nil"/>
            </w:tcBorders>
            <w:vAlign w:val="center"/>
          </w:tcPr>
          <w:p>
            <w:pPr>
              <w:widowControl/>
              <w:spacing w:line="360" w:lineRule="auto"/>
              <w:jc w:val="center"/>
              <w:rPr>
                <w:rFonts w:ascii="宋体" w:hAnsi="宋体" w:cs="宋体"/>
                <w:szCs w:val="21"/>
              </w:rPr>
            </w:pPr>
            <w:r>
              <w:rPr>
                <w:rFonts w:hint="eastAsia" w:ascii="宋体" w:hAnsi="宋体" w:cs="宋体"/>
                <w:szCs w:val="21"/>
              </w:rPr>
              <w:t>粪大肠杆菌个/L</w:t>
            </w:r>
          </w:p>
        </w:tc>
      </w:tr>
      <w:tr>
        <w:tblPrEx>
          <w:tblBorders>
            <w:top w:val="single" w:color="000000" w:sz="12" w:space="0"/>
            <w:left w:val="none" w:color="auto" w:sz="0" w:space="0"/>
            <w:bottom w:val="single" w:color="000000" w:sz="12" w:space="0"/>
            <w:right w:val="none" w:color="auto" w:sz="0" w:space="0"/>
            <w:insideH w:val="single" w:color="000000" w:sz="6" w:space="0"/>
            <w:insideV w:val="none" w:color="auto" w:sz="0" w:space="0"/>
          </w:tblBorders>
          <w:tblCellMar>
            <w:top w:w="0" w:type="dxa"/>
            <w:left w:w="108" w:type="dxa"/>
            <w:bottom w:w="0" w:type="dxa"/>
            <w:right w:w="108" w:type="dxa"/>
          </w:tblCellMar>
        </w:tblPrEx>
        <w:trPr>
          <w:trHeight w:val="65" w:hRule="atLeast"/>
          <w:jc w:val="center"/>
        </w:trPr>
        <w:tc>
          <w:tcPr>
            <w:tcW w:w="1678" w:type="dxa"/>
            <w:tcBorders>
              <w:top w:val="single" w:color="000000" w:sz="6" w:space="0"/>
              <w:left w:val="nil"/>
              <w:bottom w:val="single" w:color="000000" w:sz="12" w:space="0"/>
              <w:right w:val="nil"/>
            </w:tcBorders>
            <w:vAlign w:val="center"/>
          </w:tcPr>
          <w:p>
            <w:pPr>
              <w:widowControl/>
              <w:spacing w:line="360" w:lineRule="auto"/>
              <w:jc w:val="center"/>
              <w:rPr>
                <w:rFonts w:ascii="宋体" w:hAnsi="宋体" w:cs="宋体"/>
                <w:szCs w:val="21"/>
              </w:rPr>
            </w:pPr>
            <w:r>
              <w:rPr>
                <w:rFonts w:hint="eastAsia" w:ascii="宋体" w:hAnsi="宋体" w:cs="宋体"/>
                <w:szCs w:val="21"/>
              </w:rPr>
              <w:t>排放标准</w:t>
            </w:r>
          </w:p>
        </w:tc>
        <w:tc>
          <w:tcPr>
            <w:tcW w:w="1644" w:type="dxa"/>
            <w:tcBorders>
              <w:top w:val="single" w:color="000000" w:sz="6" w:space="0"/>
              <w:left w:val="nil"/>
              <w:bottom w:val="single" w:color="000000" w:sz="12" w:space="0"/>
              <w:right w:val="nil"/>
            </w:tcBorders>
            <w:vAlign w:val="center"/>
          </w:tcPr>
          <w:p>
            <w:pPr>
              <w:widowControl/>
              <w:spacing w:line="360" w:lineRule="auto"/>
              <w:jc w:val="center"/>
              <w:rPr>
                <w:rFonts w:ascii="宋体" w:hAnsi="宋体" w:cs="宋体"/>
                <w:szCs w:val="21"/>
              </w:rPr>
            </w:pPr>
            <w:r>
              <w:rPr>
                <w:rFonts w:hint="eastAsia" w:ascii="宋体" w:hAnsi="宋体" w:cs="宋体"/>
                <w:szCs w:val="21"/>
              </w:rPr>
              <w:t>0</w:t>
            </w:r>
          </w:p>
        </w:tc>
        <w:tc>
          <w:tcPr>
            <w:tcW w:w="1752" w:type="dxa"/>
            <w:tcBorders>
              <w:top w:val="single" w:color="000000" w:sz="6" w:space="0"/>
              <w:left w:val="nil"/>
              <w:bottom w:val="single" w:color="000000" w:sz="12" w:space="0"/>
              <w:right w:val="nil"/>
            </w:tcBorders>
            <w:vAlign w:val="center"/>
          </w:tcPr>
          <w:p>
            <w:pPr>
              <w:widowControl/>
              <w:spacing w:line="360" w:lineRule="auto"/>
              <w:jc w:val="center"/>
              <w:rPr>
                <w:rFonts w:ascii="宋体" w:hAnsi="宋体" w:cs="宋体"/>
                <w:szCs w:val="21"/>
              </w:rPr>
            </w:pPr>
            <w:r>
              <w:rPr>
                <w:rFonts w:hint="eastAsia" w:ascii="宋体" w:hAnsi="宋体" w:cs="宋体"/>
                <w:szCs w:val="21"/>
              </w:rPr>
              <w:t>0</w:t>
            </w:r>
          </w:p>
        </w:tc>
        <w:tc>
          <w:tcPr>
            <w:tcW w:w="1812" w:type="dxa"/>
            <w:tcBorders>
              <w:top w:val="single" w:color="000000" w:sz="6" w:space="0"/>
              <w:left w:val="nil"/>
              <w:bottom w:val="single" w:color="000000" w:sz="12" w:space="0"/>
              <w:right w:val="nil"/>
            </w:tcBorders>
            <w:vAlign w:val="center"/>
          </w:tcPr>
          <w:p>
            <w:pPr>
              <w:widowControl/>
              <w:spacing w:line="360" w:lineRule="auto"/>
              <w:jc w:val="center"/>
              <w:rPr>
                <w:rFonts w:ascii="宋体" w:hAnsi="宋体" w:cs="宋体"/>
                <w:szCs w:val="21"/>
              </w:rPr>
            </w:pPr>
            <w:r>
              <w:rPr>
                <w:rFonts w:hint="eastAsia" w:ascii="宋体" w:hAnsi="宋体" w:cs="宋体"/>
                <w:szCs w:val="21"/>
              </w:rPr>
              <w:t>6-9</w:t>
            </w:r>
          </w:p>
        </w:tc>
        <w:tc>
          <w:tcPr>
            <w:tcW w:w="2016" w:type="dxa"/>
            <w:tcBorders>
              <w:top w:val="single" w:color="000000" w:sz="6" w:space="0"/>
              <w:left w:val="nil"/>
              <w:bottom w:val="single" w:color="000000" w:sz="12" w:space="0"/>
              <w:right w:val="nil"/>
            </w:tcBorders>
            <w:vAlign w:val="center"/>
          </w:tcPr>
          <w:p>
            <w:pPr>
              <w:widowControl/>
              <w:spacing w:line="360" w:lineRule="auto"/>
              <w:jc w:val="center"/>
              <w:rPr>
                <w:rFonts w:ascii="宋体" w:hAnsi="宋体" w:cs="宋体"/>
                <w:szCs w:val="21"/>
              </w:rPr>
            </w:pPr>
            <w:r>
              <w:rPr>
                <w:rFonts w:hint="eastAsia" w:ascii="宋体" w:hAnsi="宋体" w:cs="宋体"/>
                <w:szCs w:val="21"/>
              </w:rPr>
              <w:t>≤5000</w:t>
            </w:r>
          </w:p>
        </w:tc>
      </w:tr>
    </w:tbl>
    <w:p>
      <w:pPr>
        <w:spacing w:line="360" w:lineRule="auto"/>
        <w:rPr>
          <w:rFonts w:hint="eastAsia" w:ascii="宋体" w:hAnsi="宋体"/>
          <w:bCs/>
          <w:color w:val="FF0000"/>
          <w:szCs w:val="20"/>
        </w:rPr>
      </w:pPr>
    </w:p>
    <w:p>
      <w:pPr>
        <w:numPr>
          <w:ilvl w:val="0"/>
          <w:numId w:val="1"/>
        </w:numPr>
        <w:tabs>
          <w:tab w:val="left" w:pos="525"/>
          <w:tab w:val="left" w:pos="851"/>
        </w:tabs>
        <w:autoSpaceDE w:val="0"/>
        <w:autoSpaceDN w:val="0"/>
        <w:adjustRightInd w:val="0"/>
        <w:spacing w:before="156" w:beforeLines="50" w:line="360" w:lineRule="auto"/>
        <w:ind w:left="522"/>
        <w:outlineLvl w:val="1"/>
        <w:rPr>
          <w:rFonts w:hint="eastAsia" w:ascii="宋体" w:hAnsi="宋体" w:cs="宋体"/>
          <w:b/>
          <w:szCs w:val="21"/>
          <w:lang w:val="zh-CN"/>
        </w:rPr>
      </w:pPr>
      <w:r>
        <w:rPr>
          <w:rFonts w:hint="eastAsia" w:ascii="宋体" w:hAnsi="宋体" w:cs="宋体"/>
          <w:b/>
          <w:szCs w:val="21"/>
          <w:lang w:val="zh-CN"/>
        </w:rPr>
        <w:t>商务</w:t>
      </w:r>
      <w:r>
        <w:rPr>
          <w:rFonts w:hint="eastAsia" w:ascii="宋体" w:hAnsi="宋体"/>
          <w:b/>
          <w:bCs/>
          <w:szCs w:val="21"/>
        </w:rPr>
        <w:t>要求</w:t>
      </w:r>
    </w:p>
    <w:p>
      <w:pPr>
        <w:pStyle w:val="2"/>
        <w:numPr>
          <w:ilvl w:val="0"/>
          <w:numId w:val="5"/>
        </w:numPr>
        <w:rPr>
          <w:rFonts w:hint="eastAsia" w:ascii="宋体"/>
        </w:rPr>
      </w:pPr>
      <w:r>
        <w:rPr>
          <w:rFonts w:hint="eastAsia" w:ascii="宋体"/>
        </w:rPr>
        <w:t>供货要求</w:t>
      </w:r>
    </w:p>
    <w:p>
      <w:pPr>
        <w:numPr>
          <w:ilvl w:val="0"/>
          <w:numId w:val="6"/>
        </w:numPr>
        <w:spacing w:line="360" w:lineRule="auto"/>
        <w:ind w:left="0" w:firstLine="420"/>
        <w:rPr>
          <w:rFonts w:hint="eastAsia" w:ascii="宋体" w:hAnsi="宋体"/>
        </w:rPr>
      </w:pPr>
      <w:r>
        <w:rPr>
          <w:rFonts w:hint="eastAsia" w:ascii="宋体" w:hAnsi="宋体"/>
        </w:rPr>
        <w:t>供货期：合同签订之日起1年。</w:t>
      </w:r>
    </w:p>
    <w:p>
      <w:pPr>
        <w:numPr>
          <w:ilvl w:val="0"/>
          <w:numId w:val="6"/>
        </w:numPr>
        <w:spacing w:line="360" w:lineRule="auto"/>
        <w:ind w:left="0" w:firstLine="420"/>
        <w:rPr>
          <w:rFonts w:hint="eastAsia" w:ascii="宋体" w:hAnsi="宋体"/>
        </w:rPr>
      </w:pPr>
      <w:r>
        <w:rPr>
          <w:rFonts w:hint="eastAsia" w:ascii="宋体" w:hAnsi="宋体"/>
        </w:rPr>
        <w:t>交货地点：分别为广州市番禺区中心医院和广州市番禺区第七人民医院，采购人指定地点。</w:t>
      </w:r>
    </w:p>
    <w:p>
      <w:pPr>
        <w:pStyle w:val="2"/>
        <w:numPr>
          <w:ilvl w:val="0"/>
          <w:numId w:val="5"/>
        </w:numPr>
        <w:rPr>
          <w:rFonts w:hint="eastAsia" w:ascii="宋体"/>
        </w:rPr>
      </w:pPr>
      <w:r>
        <w:rPr>
          <w:rFonts w:hint="eastAsia" w:ascii="宋体"/>
        </w:rPr>
        <w:t>质保期</w:t>
      </w:r>
    </w:p>
    <w:p>
      <w:pPr>
        <w:numPr>
          <w:ilvl w:val="0"/>
          <w:numId w:val="7"/>
        </w:numPr>
        <w:spacing w:line="360" w:lineRule="auto"/>
        <w:ind w:left="0" w:firstLine="420"/>
        <w:rPr>
          <w:rFonts w:hint="eastAsia" w:ascii="宋体" w:hAnsi="宋体"/>
        </w:rPr>
      </w:pPr>
      <w:r>
        <w:rPr>
          <w:rFonts w:hint="eastAsia" w:ascii="宋体" w:hAnsi="宋体"/>
        </w:rPr>
        <w:t>质保期 1 年。质保期内如货物非因采购人的人为原因而出现的质量问题由中标供应商负责包换或包退，并担调换或退货的实际费用。 中标供应商不能调换的均按不能交货处理。 若由于采购人自身原因造成的不在免费保修服务内的问题，采购人仍可与中标供应商协商解决。</w:t>
      </w:r>
    </w:p>
    <w:p>
      <w:pPr>
        <w:numPr>
          <w:ilvl w:val="0"/>
          <w:numId w:val="7"/>
        </w:numPr>
        <w:spacing w:line="360" w:lineRule="auto"/>
        <w:ind w:left="0" w:firstLine="420"/>
        <w:rPr>
          <w:rFonts w:hint="eastAsia" w:ascii="宋体" w:hAnsi="宋体"/>
        </w:rPr>
      </w:pPr>
      <w:r>
        <w:rPr>
          <w:rFonts w:hint="eastAsia" w:ascii="宋体" w:hAnsi="宋体"/>
        </w:rPr>
        <w:t xml:space="preserve"> 中标供应商提供的产品如出现质量问题等，应在收到采购人通知后 6 小时以内给予免费更换，否则， 该批货物不给予支付货款。</w:t>
      </w:r>
    </w:p>
    <w:p>
      <w:pPr>
        <w:numPr>
          <w:ilvl w:val="0"/>
          <w:numId w:val="7"/>
        </w:numPr>
        <w:spacing w:line="360" w:lineRule="auto"/>
        <w:ind w:left="0" w:firstLine="420"/>
        <w:rPr>
          <w:rFonts w:hint="eastAsia" w:ascii="宋体" w:hAnsi="宋体"/>
        </w:rPr>
      </w:pPr>
      <w:r>
        <w:rPr>
          <w:rFonts w:hint="eastAsia" w:ascii="宋体" w:hAnsi="宋体"/>
        </w:rPr>
        <w:t>因生产商原因停产、改变生产规格的，中标供应商凭生产商证明告知医院，医院经市场调查确认，选择替换品种、规格、报医院总务科及完成政府采购规定后与供应商协商定价后确认更换的品种、规格、价格。</w:t>
      </w:r>
    </w:p>
    <w:p>
      <w:pPr>
        <w:spacing w:line="360" w:lineRule="auto"/>
        <w:ind w:left="420"/>
        <w:rPr>
          <w:rFonts w:hint="eastAsia" w:ascii="宋体" w:hAnsi="宋体"/>
        </w:rPr>
      </w:pPr>
    </w:p>
    <w:p>
      <w:pPr>
        <w:pStyle w:val="2"/>
        <w:numPr>
          <w:ilvl w:val="0"/>
          <w:numId w:val="5"/>
        </w:numPr>
        <w:rPr>
          <w:rFonts w:hint="eastAsia" w:ascii="宋体"/>
        </w:rPr>
      </w:pPr>
      <w:r>
        <w:rPr>
          <w:rFonts w:hint="eastAsia" w:ascii="宋体"/>
        </w:rPr>
        <w:t>验收要求</w:t>
      </w:r>
    </w:p>
    <w:p>
      <w:pPr>
        <w:numPr>
          <w:ilvl w:val="0"/>
          <w:numId w:val="8"/>
        </w:numPr>
        <w:spacing w:line="360" w:lineRule="auto"/>
        <w:ind w:left="0" w:firstLine="420"/>
        <w:rPr>
          <w:rFonts w:hint="eastAsia" w:ascii="宋体" w:hAnsi="宋体"/>
        </w:rPr>
      </w:pPr>
      <w:r>
        <w:rPr>
          <w:rFonts w:hint="eastAsia" w:ascii="宋体" w:hAnsi="宋体"/>
        </w:rPr>
        <w:t>采购人按照采购合同规定的技术、服务、安全标准组织对中标供应商履约情况进行验收，并出具验收书。验收书应当包括每一项技术、服务、安全标准的履约情况。</w:t>
      </w:r>
    </w:p>
    <w:p>
      <w:pPr>
        <w:numPr>
          <w:ilvl w:val="0"/>
          <w:numId w:val="8"/>
        </w:numPr>
        <w:spacing w:line="360" w:lineRule="auto"/>
        <w:ind w:left="0" w:firstLine="420"/>
        <w:rPr>
          <w:rFonts w:hint="eastAsia" w:ascii="宋体" w:hAnsi="宋体"/>
        </w:rPr>
      </w:pPr>
      <w:r>
        <w:rPr>
          <w:rFonts w:hint="eastAsia" w:ascii="宋体" w:hAnsi="宋体"/>
        </w:rPr>
        <w:t>交付验收标准依次序对照适用标准为：①符合中华人民共和国国家安全质量标准、环保标准或行业标准；②符合</w:t>
      </w:r>
      <w:r>
        <w:rPr>
          <w:rFonts w:hint="eastAsia" w:ascii="宋体" w:hAnsi="宋体"/>
          <w:szCs w:val="21"/>
        </w:rPr>
        <w:t>招标文件和投标承诺中采购人认可的合理最佳配置、参数及各项要求；③货物来源国官方标准。</w:t>
      </w:r>
    </w:p>
    <w:p>
      <w:pPr>
        <w:numPr>
          <w:ilvl w:val="0"/>
          <w:numId w:val="8"/>
        </w:numPr>
        <w:spacing w:line="360" w:lineRule="auto"/>
        <w:ind w:left="0" w:firstLine="420"/>
        <w:rPr>
          <w:rFonts w:hint="eastAsia" w:ascii="宋体" w:hAnsi="宋体"/>
        </w:rPr>
      </w:pPr>
      <w:r>
        <w:rPr>
          <w:rFonts w:hint="eastAsia" w:ascii="宋体" w:hAnsi="宋体"/>
        </w:rPr>
        <w:t>货物为原厂商未启封全新包装，具出厂合格证，序列号、包装箱号与出厂批号一致，并可追索查阅。所有随设备的附件必须齐全。</w:t>
      </w:r>
    </w:p>
    <w:p>
      <w:pPr>
        <w:numPr>
          <w:ilvl w:val="0"/>
          <w:numId w:val="8"/>
        </w:numPr>
        <w:spacing w:line="360" w:lineRule="auto"/>
        <w:ind w:left="0" w:firstLine="420"/>
        <w:rPr>
          <w:rFonts w:hint="eastAsia" w:ascii="宋体" w:hAnsi="宋体"/>
        </w:rPr>
      </w:pPr>
      <w:r>
        <w:rPr>
          <w:rFonts w:hint="eastAsia" w:ascii="宋体" w:hAnsi="宋体"/>
        </w:rPr>
        <w:t>中标供应商将货物的用户手册、保修手册、有关单证资料及备品备件、随机工具等交付给采购人，使用操作及安全须知等重要资料应附有中文说明。</w:t>
      </w:r>
    </w:p>
    <w:p>
      <w:pPr>
        <w:numPr>
          <w:ilvl w:val="0"/>
          <w:numId w:val="8"/>
        </w:numPr>
        <w:spacing w:line="360" w:lineRule="auto"/>
        <w:ind w:left="0" w:firstLine="420"/>
        <w:rPr>
          <w:rFonts w:hint="eastAsia" w:ascii="宋体" w:hAnsi="宋体" w:cs="宋体"/>
          <w:szCs w:val="21"/>
          <w:lang w:val="zh-CN"/>
        </w:rPr>
      </w:pPr>
      <w:r>
        <w:rPr>
          <w:rFonts w:hint="eastAsia" w:ascii="宋体" w:hAnsi="宋体"/>
        </w:rPr>
        <w:t>货物验收所发生的检验费用由</w:t>
      </w:r>
      <w:r>
        <w:rPr>
          <w:rFonts w:hint="eastAsia" w:ascii="宋体" w:hAnsi="宋体"/>
          <w:szCs w:val="21"/>
        </w:rPr>
        <w:t>中标供应商</w:t>
      </w:r>
      <w:r>
        <w:rPr>
          <w:rFonts w:hint="eastAsia" w:ascii="宋体" w:hAnsi="宋体"/>
        </w:rPr>
        <w:t>负担。</w:t>
      </w:r>
    </w:p>
    <w:p>
      <w:pPr>
        <w:numPr>
          <w:ilvl w:val="0"/>
          <w:numId w:val="8"/>
        </w:numPr>
        <w:spacing w:line="360" w:lineRule="auto"/>
        <w:ind w:left="0" w:firstLine="420"/>
        <w:rPr>
          <w:rFonts w:hint="eastAsia" w:ascii="宋体" w:hAnsi="宋体"/>
        </w:rPr>
      </w:pPr>
      <w:r>
        <w:rPr>
          <w:rFonts w:hint="eastAsia" w:ascii="宋体" w:hAnsi="宋体"/>
        </w:rPr>
        <w:t>设备到货并经中标供应商技术人员安装后，采购人有权委托中国有资格的单位对上述设备进行校准或检验，设备校准或检定所需的费用由中标供应商负担。</w:t>
      </w:r>
    </w:p>
    <w:p>
      <w:pPr>
        <w:numPr>
          <w:ilvl w:val="0"/>
          <w:numId w:val="8"/>
        </w:numPr>
        <w:spacing w:line="360" w:lineRule="auto"/>
        <w:ind w:left="0" w:firstLine="420"/>
        <w:rPr>
          <w:rFonts w:hint="eastAsia" w:ascii="宋体" w:hAnsi="宋体"/>
        </w:rPr>
      </w:pPr>
      <w:r>
        <w:rPr>
          <w:rFonts w:hint="eastAsia" w:ascii="宋体" w:hAnsi="宋体"/>
        </w:rPr>
        <w:t>采购人组成验收小组，按照采购合同规定的技术、服务、安全标准组织对中标供应商履约情况进行验收。因货物质量问题发生争议时，由采购人本地质量技术监督部门鉴定。货物符合质量技术标准的，鉴定费由采购人承担；否则鉴定费由中标供应商承担。</w:t>
      </w:r>
    </w:p>
    <w:p>
      <w:pPr>
        <w:numPr>
          <w:ilvl w:val="0"/>
          <w:numId w:val="8"/>
        </w:numPr>
        <w:spacing w:line="360" w:lineRule="auto"/>
        <w:ind w:left="0" w:firstLine="420"/>
        <w:rPr>
          <w:rFonts w:hint="eastAsia" w:ascii="宋体" w:hAnsi="宋体"/>
        </w:rPr>
      </w:pPr>
      <w:r>
        <w:rPr>
          <w:rFonts w:hint="eastAsia" w:ascii="宋体" w:hAnsi="宋体"/>
        </w:rPr>
        <w:t>当出现不合格产品时，</w:t>
      </w:r>
      <w:r>
        <w:rPr>
          <w:rFonts w:hint="eastAsia" w:ascii="宋体" w:hAnsi="宋体"/>
          <w:szCs w:val="21"/>
        </w:rPr>
        <w:t>中标供应商</w:t>
      </w:r>
      <w:r>
        <w:rPr>
          <w:rFonts w:hint="eastAsia" w:ascii="宋体" w:hAnsi="宋体"/>
        </w:rPr>
        <w:t>要无条件更换合格产品。除采购人认可，否则不接受任何形式的降格处理。</w:t>
      </w:r>
    </w:p>
    <w:p>
      <w:pPr>
        <w:pStyle w:val="2"/>
        <w:numPr>
          <w:ilvl w:val="0"/>
          <w:numId w:val="5"/>
        </w:numPr>
        <w:rPr>
          <w:rFonts w:hint="eastAsia" w:ascii="宋体"/>
        </w:rPr>
      </w:pPr>
      <w:r>
        <w:rPr>
          <w:rFonts w:hint="eastAsia" w:ascii="宋体"/>
        </w:rPr>
        <w:t>售后服务</w:t>
      </w:r>
    </w:p>
    <w:p>
      <w:pPr>
        <w:tabs>
          <w:tab w:val="left" w:pos="709"/>
        </w:tabs>
        <w:spacing w:line="360" w:lineRule="auto"/>
        <w:ind w:firstLine="420" w:firstLineChars="200"/>
        <w:rPr>
          <w:rFonts w:hint="eastAsia" w:ascii="宋体" w:hAnsi="宋体"/>
        </w:rPr>
      </w:pPr>
      <w:r>
        <w:rPr>
          <w:rFonts w:hint="eastAsia" w:ascii="宋体" w:hAnsi="宋体"/>
        </w:rPr>
        <w:t>对采购人的服务通知，中标供应商在接报后</w:t>
      </w:r>
      <w:r>
        <w:rPr>
          <w:rFonts w:hint="eastAsia" w:ascii="宋体" w:hAnsi="宋体"/>
          <w:u w:val="single"/>
        </w:rPr>
        <w:t xml:space="preserve"> 2</w:t>
      </w:r>
      <w:r>
        <w:rPr>
          <w:rFonts w:hint="eastAsia" w:ascii="宋体" w:hAnsi="宋体"/>
        </w:rPr>
        <w:t>小时内响应，</w:t>
      </w:r>
      <w:r>
        <w:rPr>
          <w:rFonts w:hint="eastAsia" w:ascii="宋体" w:hAnsi="宋体"/>
          <w:u w:val="single"/>
        </w:rPr>
        <w:t>24</w:t>
      </w:r>
      <w:r>
        <w:rPr>
          <w:rFonts w:hint="eastAsia" w:ascii="宋体" w:hAnsi="宋体"/>
        </w:rPr>
        <w:t>小时内到达现场，</w:t>
      </w:r>
      <w:r>
        <w:rPr>
          <w:rFonts w:hint="eastAsia" w:ascii="宋体" w:hAnsi="宋体"/>
          <w:u w:val="single"/>
        </w:rPr>
        <w:t>48</w:t>
      </w:r>
      <w:r>
        <w:rPr>
          <w:rFonts w:hint="eastAsia" w:ascii="宋体" w:hAnsi="宋体"/>
        </w:rPr>
        <w:t>小时内处理完毕。若在</w:t>
      </w:r>
      <w:r>
        <w:rPr>
          <w:rFonts w:hint="eastAsia" w:ascii="宋体" w:hAnsi="宋体"/>
          <w:u w:val="single"/>
        </w:rPr>
        <w:t>48</w:t>
      </w:r>
      <w:r>
        <w:rPr>
          <w:rFonts w:hint="eastAsia" w:ascii="宋体" w:hAnsi="宋体"/>
        </w:rPr>
        <w:t>小时内仍未能有效解决，</w:t>
      </w:r>
      <w:r>
        <w:rPr>
          <w:rFonts w:hint="eastAsia" w:ascii="宋体" w:hAnsi="宋体"/>
          <w:szCs w:val="21"/>
        </w:rPr>
        <w:t>中标供应商</w:t>
      </w:r>
      <w:r>
        <w:rPr>
          <w:rFonts w:hint="eastAsia" w:ascii="宋体" w:hAnsi="宋体"/>
        </w:rPr>
        <w:t>须提供同档次的设备予采购人临时使用。</w:t>
      </w:r>
    </w:p>
    <w:p>
      <w:pPr>
        <w:pStyle w:val="2"/>
        <w:numPr>
          <w:ilvl w:val="0"/>
          <w:numId w:val="5"/>
        </w:numPr>
        <w:rPr>
          <w:rFonts w:hint="eastAsia" w:ascii="宋体"/>
        </w:rPr>
      </w:pPr>
      <w:r>
        <w:rPr>
          <w:rFonts w:hint="eastAsia" w:ascii="宋体"/>
        </w:rPr>
        <w:t>付款方式</w:t>
      </w:r>
    </w:p>
    <w:p>
      <w:pPr>
        <w:tabs>
          <w:tab w:val="left" w:pos="0"/>
        </w:tabs>
        <w:spacing w:line="360" w:lineRule="auto"/>
        <w:ind w:firstLine="422" w:firstLineChars="201"/>
        <w:rPr>
          <w:rFonts w:hint="eastAsia" w:ascii="宋体" w:hAnsi="宋体"/>
          <w:szCs w:val="21"/>
        </w:rPr>
      </w:pPr>
      <w:r>
        <w:rPr>
          <w:rFonts w:hint="eastAsia" w:ascii="宋体" w:hAnsi="宋体"/>
          <w:szCs w:val="21"/>
        </w:rPr>
        <w:t>1.</w:t>
      </w:r>
      <w:r>
        <w:rPr>
          <w:rFonts w:hint="eastAsia" w:ascii="宋体" w:hAnsi="宋体"/>
          <w:szCs w:val="21"/>
        </w:rPr>
        <w:tab/>
      </w:r>
      <w:r>
        <w:rPr>
          <w:rFonts w:hint="eastAsia" w:ascii="宋体" w:hAnsi="宋体"/>
        </w:rPr>
        <w:t>广州市番禺区中心医院和广州市番禺区第七人民医院分别进行结算，每月结算一次，当月的费用在下一个月的前30日内支付。货款按照当月</w:t>
      </w:r>
      <w:r>
        <w:rPr>
          <w:rFonts w:hint="eastAsia" w:ascii="宋体" w:hAnsi="宋体"/>
          <w:szCs w:val="21"/>
        </w:rPr>
        <w:t>中标供应商</w:t>
      </w:r>
      <w:r>
        <w:rPr>
          <w:rFonts w:hint="eastAsia" w:ascii="宋体" w:hAnsi="宋体"/>
        </w:rPr>
        <w:t>实际配送的数量及成交单价进行结算。采购人验收货品合格，质量达到货品标准、数量及种类后，由采购人使用部门向</w:t>
      </w:r>
      <w:r>
        <w:rPr>
          <w:rFonts w:hint="eastAsia" w:ascii="宋体" w:hAnsi="宋体"/>
          <w:szCs w:val="21"/>
        </w:rPr>
        <w:t>中标供应商</w:t>
      </w:r>
      <w:r>
        <w:rPr>
          <w:rFonts w:hint="eastAsia" w:ascii="宋体" w:hAnsi="宋体"/>
        </w:rPr>
        <w:t>出具有效的验收凭证及货品数量确认书（有效验收凭证是指由采购人仓库、各部验收负责人签核盖章的凭证）。</w:t>
      </w:r>
    </w:p>
    <w:p>
      <w:pPr>
        <w:spacing w:line="360" w:lineRule="auto"/>
        <w:ind w:firstLine="420" w:firstLineChars="200"/>
        <w:jc w:val="left"/>
        <w:rPr>
          <w:rFonts w:hint="eastAsia" w:ascii="宋体" w:hAnsi="宋体"/>
          <w:szCs w:val="21"/>
        </w:rPr>
      </w:pPr>
      <w:r>
        <w:rPr>
          <w:rFonts w:hint="eastAsia" w:ascii="宋体" w:hAnsi="宋体"/>
          <w:szCs w:val="21"/>
        </w:rPr>
        <w:t>2.</w:t>
      </w:r>
      <w:r>
        <w:rPr>
          <w:rFonts w:hint="eastAsia" w:ascii="宋体" w:hAnsi="宋体"/>
          <w:szCs w:val="21"/>
        </w:rPr>
        <w:tab/>
      </w:r>
      <w:r>
        <w:rPr>
          <w:rFonts w:hint="eastAsia" w:ascii="宋体" w:hAnsi="宋体"/>
          <w:szCs w:val="21"/>
        </w:rPr>
        <w:t>中标供应商凭以下有效文件与采购人结算：</w:t>
      </w:r>
    </w:p>
    <w:p>
      <w:pPr>
        <w:spacing w:line="360" w:lineRule="auto"/>
        <w:ind w:firstLine="420" w:firstLineChars="200"/>
        <w:jc w:val="left"/>
        <w:rPr>
          <w:rFonts w:hint="eastAsia" w:ascii="宋体" w:hAnsi="宋体"/>
          <w:szCs w:val="21"/>
        </w:rPr>
      </w:pPr>
      <w:r>
        <w:rPr>
          <w:rFonts w:hint="eastAsia" w:ascii="宋体" w:hAnsi="宋体"/>
          <w:szCs w:val="21"/>
        </w:rPr>
        <w:t>(1)</w:t>
      </w:r>
      <w:r>
        <w:rPr>
          <w:rFonts w:hint="eastAsia" w:ascii="宋体" w:hAnsi="宋体"/>
          <w:szCs w:val="21"/>
        </w:rPr>
        <w:tab/>
      </w:r>
      <w:r>
        <w:rPr>
          <w:rFonts w:hint="eastAsia" w:ascii="宋体" w:hAnsi="宋体"/>
          <w:szCs w:val="21"/>
        </w:rPr>
        <w:t>合同；</w:t>
      </w:r>
    </w:p>
    <w:p>
      <w:pPr>
        <w:spacing w:line="360" w:lineRule="auto"/>
        <w:ind w:firstLine="420" w:firstLineChars="200"/>
        <w:jc w:val="left"/>
        <w:rPr>
          <w:rFonts w:hint="eastAsia" w:ascii="宋体" w:hAnsi="宋体"/>
          <w:szCs w:val="21"/>
        </w:rPr>
      </w:pPr>
      <w:r>
        <w:rPr>
          <w:rFonts w:hint="eastAsia" w:ascii="宋体" w:hAnsi="宋体"/>
          <w:szCs w:val="21"/>
        </w:rPr>
        <w:t>(2)</w:t>
      </w:r>
      <w:r>
        <w:rPr>
          <w:rFonts w:hint="eastAsia" w:ascii="宋体" w:hAnsi="宋体"/>
          <w:szCs w:val="21"/>
        </w:rPr>
        <w:tab/>
      </w:r>
      <w:r>
        <w:rPr>
          <w:rFonts w:hint="eastAsia" w:ascii="宋体" w:hAnsi="宋体"/>
          <w:szCs w:val="21"/>
        </w:rPr>
        <w:t>中标供应商开具的正式发票；</w:t>
      </w:r>
    </w:p>
    <w:p>
      <w:pPr>
        <w:spacing w:line="360" w:lineRule="auto"/>
        <w:ind w:firstLine="420" w:firstLineChars="200"/>
        <w:jc w:val="left"/>
        <w:rPr>
          <w:rFonts w:hint="eastAsia" w:ascii="宋体" w:hAnsi="宋体"/>
          <w:szCs w:val="21"/>
        </w:rPr>
      </w:pPr>
      <w:r>
        <w:rPr>
          <w:rFonts w:hint="eastAsia" w:ascii="宋体" w:hAnsi="宋体"/>
          <w:szCs w:val="21"/>
        </w:rPr>
        <w:t>(3)</w:t>
      </w:r>
      <w:r>
        <w:rPr>
          <w:rFonts w:hint="eastAsia" w:ascii="宋体" w:hAnsi="宋体"/>
          <w:szCs w:val="21"/>
        </w:rPr>
        <w:tab/>
      </w:r>
      <w:r>
        <w:rPr>
          <w:rFonts w:hint="eastAsia" w:ascii="宋体" w:hAnsi="宋体"/>
          <w:szCs w:val="21"/>
        </w:rPr>
        <w:t>中标通知书。</w:t>
      </w:r>
    </w:p>
    <w:p>
      <w:pPr>
        <w:rPr>
          <w:rFonts w:hint="eastAsia"/>
        </w:rPr>
      </w:pPr>
      <w:r>
        <w:rPr>
          <w:rFonts w:hint="eastAsia" w:ascii="宋体" w:hAnsi="宋体"/>
          <w:b/>
        </w:rPr>
        <w:br w:type="page"/>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862EFE"/>
    <w:multiLevelType w:val="multilevel"/>
    <w:tmpl w:val="04862EFE"/>
    <w:lvl w:ilvl="0" w:tentative="0">
      <w:start w:val="1"/>
      <w:numFmt w:val="decimal"/>
      <w:lvlText w:val="%1. "/>
      <w:lvlJc w:val="left"/>
      <w:pPr>
        <w:ind w:left="420" w:hanging="420"/>
      </w:pPr>
      <w:rPr>
        <w:rFonts w:hint="eastAsia" w:ascii="宋体" w:hAnsi="宋体" w:eastAsia="宋体"/>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2E0607B"/>
    <w:multiLevelType w:val="multilevel"/>
    <w:tmpl w:val="42E0607B"/>
    <w:lvl w:ilvl="0" w:tentative="0">
      <w:start w:val="1"/>
      <w:numFmt w:val="chineseCountingThousand"/>
      <w:lvlText w:val="(%1)"/>
      <w:lvlJc w:val="left"/>
      <w:pPr>
        <w:ind w:left="420" w:hanging="420"/>
      </w:pPr>
      <w:rPr>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4BA839AC"/>
    <w:multiLevelType w:val="multilevel"/>
    <w:tmpl w:val="4BA839AC"/>
    <w:lvl w:ilvl="0" w:tentative="0">
      <w:start w:val="1"/>
      <w:numFmt w:val="decimal"/>
      <w:lvlText w:val="%1. "/>
      <w:lvlJc w:val="left"/>
      <w:pPr>
        <w:ind w:left="420" w:hanging="420"/>
      </w:pPr>
      <w:rPr>
        <w:rFonts w:hint="eastAsia" w:ascii="宋体" w:hAnsi="宋体" w:eastAsia="宋体"/>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16003D4"/>
    <w:multiLevelType w:val="multilevel"/>
    <w:tmpl w:val="516003D4"/>
    <w:lvl w:ilvl="0" w:tentative="0">
      <w:start w:val="1"/>
      <w:numFmt w:val="japaneseCounting"/>
      <w:lvlText w:val="%1、"/>
      <w:lvlJc w:val="left"/>
      <w:pPr>
        <w:tabs>
          <w:tab w:val="left" w:pos="3398"/>
        </w:tabs>
        <w:ind w:left="3398" w:hanging="420"/>
      </w:pPr>
      <w:rPr>
        <w:b/>
      </w:rPr>
    </w:lvl>
    <w:lvl w:ilvl="1" w:tentative="0">
      <w:start w:val="1"/>
      <w:numFmt w:val="decimal"/>
      <w:lvlText w:val="%2、"/>
      <w:lvlJc w:val="left"/>
      <w:pPr>
        <w:tabs>
          <w:tab w:val="left" w:pos="426"/>
        </w:tabs>
        <w:ind w:left="426" w:firstLine="0"/>
      </w:pPr>
      <w:rPr>
        <w:rFonts w:ascii="宋体" w:hAnsi="宋体" w:eastAsia="宋体" w:cs="Times New Roman"/>
        <w:b w:val="0"/>
      </w:rPr>
    </w:lvl>
    <w:lvl w:ilvl="2" w:tentative="0">
      <w:start w:val="1"/>
      <w:numFmt w:val="decimal"/>
      <w:lvlText w:val="（%3）"/>
      <w:lvlJc w:val="left"/>
      <w:pPr>
        <w:tabs>
          <w:tab w:val="left" w:pos="943"/>
        </w:tabs>
        <w:ind w:left="1363" w:hanging="420"/>
      </w:pPr>
      <w:rPr>
        <w:b w:val="0"/>
      </w:rPr>
    </w:lvl>
    <w:lvl w:ilvl="3" w:tentative="0">
      <w:start w:val="1"/>
      <w:numFmt w:val="upperLetter"/>
      <w:lvlText w:val="%4、"/>
      <w:lvlJc w:val="left"/>
      <w:pPr>
        <w:ind w:left="1723" w:hanging="360"/>
      </w:pPr>
    </w:lvl>
    <w:lvl w:ilvl="4" w:tentative="0">
      <w:start w:val="1"/>
      <w:numFmt w:val="lowerLetter"/>
      <w:lvlText w:val="%5)"/>
      <w:lvlJc w:val="left"/>
      <w:pPr>
        <w:tabs>
          <w:tab w:val="left" w:pos="2203"/>
        </w:tabs>
        <w:ind w:left="2203" w:hanging="420"/>
      </w:pPr>
    </w:lvl>
    <w:lvl w:ilvl="5" w:tentative="0">
      <w:start w:val="1"/>
      <w:numFmt w:val="lowerRoman"/>
      <w:lvlText w:val="%6."/>
      <w:lvlJc w:val="right"/>
      <w:pPr>
        <w:tabs>
          <w:tab w:val="left" w:pos="2623"/>
        </w:tabs>
        <w:ind w:left="2623" w:hanging="420"/>
      </w:pPr>
    </w:lvl>
    <w:lvl w:ilvl="6" w:tentative="0">
      <w:start w:val="1"/>
      <w:numFmt w:val="decimal"/>
      <w:lvlText w:val="%7."/>
      <w:lvlJc w:val="left"/>
      <w:pPr>
        <w:tabs>
          <w:tab w:val="left" w:pos="3043"/>
        </w:tabs>
        <w:ind w:left="3043" w:hanging="420"/>
      </w:pPr>
    </w:lvl>
    <w:lvl w:ilvl="7" w:tentative="0">
      <w:start w:val="1"/>
      <w:numFmt w:val="lowerLetter"/>
      <w:lvlText w:val="%8)"/>
      <w:lvlJc w:val="left"/>
      <w:pPr>
        <w:tabs>
          <w:tab w:val="left" w:pos="3463"/>
        </w:tabs>
        <w:ind w:left="3463" w:hanging="420"/>
      </w:pPr>
    </w:lvl>
    <w:lvl w:ilvl="8" w:tentative="0">
      <w:start w:val="1"/>
      <w:numFmt w:val="lowerRoman"/>
      <w:lvlText w:val="%9."/>
      <w:lvlJc w:val="right"/>
      <w:pPr>
        <w:tabs>
          <w:tab w:val="left" w:pos="3883"/>
        </w:tabs>
        <w:ind w:left="3883" w:hanging="420"/>
      </w:pPr>
    </w:lvl>
  </w:abstractNum>
  <w:abstractNum w:abstractNumId="4">
    <w:nsid w:val="56663E8F"/>
    <w:multiLevelType w:val="multilevel"/>
    <w:tmpl w:val="56663E8F"/>
    <w:lvl w:ilvl="0" w:tentative="0">
      <w:start w:val="1"/>
      <w:numFmt w:val="decimal"/>
      <w:lvlText w:val="%1. "/>
      <w:lvlJc w:val="left"/>
      <w:pPr>
        <w:ind w:left="420" w:hanging="420"/>
      </w:pPr>
      <w:rPr>
        <w:rFonts w:hint="eastAsia" w:ascii="宋体" w:hAnsi="宋体" w:eastAsia="宋体"/>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5DA20292"/>
    <w:multiLevelType w:val="singleLevel"/>
    <w:tmpl w:val="5DA20292"/>
    <w:lvl w:ilvl="0" w:tentative="0">
      <w:start w:val="1"/>
      <w:numFmt w:val="decimal"/>
      <w:lvlText w:val="%1."/>
      <w:lvlJc w:val="left"/>
      <w:pPr>
        <w:ind w:left="425" w:hanging="425"/>
      </w:pPr>
    </w:lvl>
  </w:abstractNum>
  <w:abstractNum w:abstractNumId="6">
    <w:nsid w:val="6C65905C"/>
    <w:multiLevelType w:val="singleLevel"/>
    <w:tmpl w:val="6C65905C"/>
    <w:lvl w:ilvl="0" w:tentative="0">
      <w:start w:val="1"/>
      <w:numFmt w:val="decimal"/>
      <w:lvlText w:val="%1."/>
      <w:lvlJc w:val="left"/>
      <w:pPr>
        <w:ind w:left="425" w:hanging="425"/>
      </w:pPr>
    </w:lvl>
  </w:abstractNum>
  <w:abstractNum w:abstractNumId="7">
    <w:nsid w:val="79464C00"/>
    <w:multiLevelType w:val="multilevel"/>
    <w:tmpl w:val="79464C00"/>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num>
  <w:num w:numId="4">
    <w:abstractNumId w:val="6"/>
    <w:lvlOverride w:ilvl="0">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yNTdhNDA5NDRiNjFhMDgyZDgyYTgwMzhkY2MxZGEifQ=="/>
  </w:docVars>
  <w:rsids>
    <w:rsidRoot w:val="008E53D9"/>
    <w:rsid w:val="000D4BC1"/>
    <w:rsid w:val="002439F5"/>
    <w:rsid w:val="0034329C"/>
    <w:rsid w:val="008E53D9"/>
    <w:rsid w:val="0094061E"/>
    <w:rsid w:val="00C51E1E"/>
    <w:rsid w:val="00D416A1"/>
    <w:rsid w:val="00E749F1"/>
    <w:rsid w:val="00EA60BA"/>
    <w:rsid w:val="192E14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8"/>
    <w:semiHidden/>
    <w:unhideWhenUsed/>
    <w:qFormat/>
    <w:uiPriority w:val="0"/>
    <w:pPr>
      <w:keepNext/>
      <w:spacing w:line="360" w:lineRule="auto"/>
      <w:outlineLvl w:val="2"/>
    </w:pPr>
    <w:rPr>
      <w:rFonts w:ascii="楷体_GB2312" w:hAnsi="宋体" w:cs="宋体"/>
      <w:b/>
      <w:bCs/>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标题 3 Char"/>
    <w:basedOn w:val="6"/>
    <w:semiHidden/>
    <w:qFormat/>
    <w:uiPriority w:val="9"/>
    <w:rPr>
      <w:rFonts w:ascii="Times New Roman" w:hAnsi="Times New Roman" w:eastAsia="宋体" w:cs="Times New Roman"/>
      <w:b/>
      <w:bCs/>
      <w:sz w:val="32"/>
      <w:szCs w:val="32"/>
    </w:rPr>
  </w:style>
  <w:style w:type="character" w:customStyle="1" w:styleId="8">
    <w:name w:val="标题 3 Char1"/>
    <w:link w:val="2"/>
    <w:semiHidden/>
    <w:qFormat/>
    <w:locked/>
    <w:uiPriority w:val="0"/>
    <w:rPr>
      <w:rFonts w:ascii="楷体_GB2312" w:hAnsi="宋体" w:eastAsia="宋体" w:cs="宋体"/>
      <w:b/>
      <w:bCs/>
      <w:szCs w:val="24"/>
    </w:rPr>
  </w:style>
  <w:style w:type="character" w:customStyle="1" w:styleId="9">
    <w:name w:val="页眉 Char"/>
    <w:basedOn w:val="6"/>
    <w:link w:val="4"/>
    <w:uiPriority w:val="99"/>
    <w:rPr>
      <w:rFonts w:ascii="Times New Roman" w:hAnsi="Times New Roman" w:eastAsia="宋体" w:cs="Times New Roman"/>
      <w:sz w:val="18"/>
      <w:szCs w:val="18"/>
    </w:rPr>
  </w:style>
  <w:style w:type="character" w:customStyle="1" w:styleId="10">
    <w:name w:val="页脚 Char"/>
    <w:basedOn w:val="6"/>
    <w:link w:val="3"/>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3534</Words>
  <Characters>3760</Characters>
  <Lines>27</Lines>
  <Paragraphs>7</Paragraphs>
  <TotalTime>28</TotalTime>
  <ScaleCrop>false</ScaleCrop>
  <LinksUpToDate>false</LinksUpToDate>
  <CharactersWithSpaces>3784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2023-02-06T08:03:00Z</dcterms:created>
  <dc:creator>陈惠芳</dc:creator>
  <cp:lastModifiedBy>黄碧莹</cp:lastModifiedBy>
  <dcterms:modified xsi:type="dcterms:W3CDTF">2023-02-07T08:28:32Z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E9B0F9442F314AB2B2B6D8D9D1F23A1F</vt:lpwstr>
  </property>
</Properties>
</file>