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《广州市番禺区中心医院静脉用药调配中心管理系统（</w:t>
      </w:r>
      <w:r>
        <w:rPr>
          <w:rFonts w:ascii="宋体" w:hAnsi="宋体" w:eastAsia="宋体"/>
          <w:sz w:val="28"/>
          <w:szCs w:val="28"/>
        </w:rPr>
        <w:t>pivas）</w:t>
      </w:r>
      <w:r>
        <w:rPr>
          <w:rFonts w:hint="eastAsia" w:ascii="宋体" w:hAnsi="宋体" w:eastAsia="宋体"/>
          <w:sz w:val="28"/>
          <w:szCs w:val="28"/>
        </w:rPr>
        <w:t>》</w:t>
      </w:r>
    </w:p>
    <w:p>
      <w:pP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采购项目需求书</w:t>
      </w: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一、功能清单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1164"/>
        <w:gridCol w:w="68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功能模块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具体参数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工作模式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支持多种工作模式，可同时支持按病区摆药、按药品品种摆药、按药品类型摆药等，保证用药安全的前提下提高工作效率。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医嘱提取功能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 支持单病区提取医嘱、多病区提取医嘱、自动提取医嘱等获取药疗医嘱等信息，自动完成批次规划；系统展示内容丰富，可快速查找需要查找的各种信息。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医嘱配置功能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支持长期、临时医嘱全天24小时配置。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一键打印功能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可按预先设定的规则一键打印所需药品清单和标签等药疗信息。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闭环管理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 用无线技术和二维码技术，通过PDA实现全程扫描，可对全部流程数据进行记录和追踪：包括审方、摆药、摆药复核、入仓复核、配置复核、成品复核、打包配送、成品接收、患者输液等，实现静配中心操作规范化、管理精细化，满足医院对数据的需求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PIVAS中心工作站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 医嘱审查、智能分批、标签打印及重打、摆药扫描、贴签扫描、摆药核对扫描、配置扫描、成品复核、成品交接单打印、输液配送人员扫描、相关基础资料配置、相关查询统计分析功能。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PIVAS医护工作站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 提供静配中心病区客户端业务流程管理，主要功能包括：医嘱审查退回处理、输液单查询、药品签收、病区批次修改、提前打包、单组停药。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注射剂自定义合理用药系统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 支持药物说明书、剂量、浓度、配伍禁忌、相互作用、哺乳期、妊娠期、儿童、副作用、禁忌症等各项审查规则配置，满足医院自身用药习惯。同时支持嵌入第三方审查软件对医嘱进行全面审查，在HIS系统支持的情况下实现退回未审核通过的医嘱，拒绝调配；药师对不合格的医嘱进行人工分类和点评，提供给病区参考意见。分类内容和点评意见可自定义设定，并可根据日期段统计查看点评内容，并可生成处方点评分类报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TPN审查系统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 TPN医嘱关键指标计算及合理性检测，主要包括：病人能量需求计算；计算关键指标值；判断特殊药品含量是否合理；判断医嘱是否缺少关键药物，或缺少关键药物组合，并检测特殊药物配伍；判断钾离子深度是否合理；判断一价、二价离子浓度是否合理等；判断相关指标的合理性范围；其他相关合理性判断，支持根据用户规则修改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仓内外扫描系统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    通过PDA统一实现仓内、仓外扫描及各环节扫描APP，根据工作实际需要选用，也可根据用户需求快速定制扫描APP，通常定制一个扫描APP一小时。主要扫描APP如下：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摆药扫描、贴签扫描、摆药核对扫描、配置扫描（仓内配置扫描）、成品复核扫描、分拣装箱扫描、输液配送人员扫描、打包二次核对扫描、停配药确认扫描、退药确认扫描。PIVAS也可以根据实际工作需要，快速定制APP及相应业务逻辑；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在每一个扫描环节系统自动检测医嘱和患者状态，实时有效拦截退药医嘱，并自动完成退药退费，避免退药被加，造成浪费，也无需专门安排人员查找退药；在HIS系统支持下，可实现配置时计费，不配置不计费，拦截到的退药只需将药品退回货架即可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绩效计算模块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可单个药品设置配置难度系数，并生成整体的工作量数据。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智能设备技术服务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支持PIVAS包括智能存取、针剂摆药机、贴签机、分拣机等智能设备的技术服务，如接口对接等。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CA签名功能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与CA对接，实现电子签名、时间戳、电子公章等功能。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接口对接要求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接口要求：能与医院集中平台、药房、药库、医护工作站、移动护理等系统对接，与摆药机、分拣机等设备对接。支持退药、库存管理并与医院药房库系统、医护工作站，支持各厂家HIS系统，支持以视图方式、支持以WebService方式、支持以平台方式完成接口，对接费用包含在本项目中，乙方不另外收取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自动备份功能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支持数据库定期自动备份。</w:t>
            </w:r>
          </w:p>
        </w:tc>
      </w:tr>
    </w:tbl>
    <w:p>
      <w:pPr>
        <w:jc w:val="left"/>
        <w:rPr>
          <w:rFonts w:ascii="宋体" w:hAnsi="宋体" w:eastAsia="宋体"/>
          <w:sz w:val="28"/>
          <w:szCs w:val="28"/>
        </w:rPr>
      </w:pP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二、技术要求：</w:t>
      </w:r>
    </w:p>
    <w:p>
      <w:pPr>
        <w:ind w:firstLine="560" w:firstLineChars="20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供应商需承诺提供保修期内的软件版本须均为市场上最新版本。总价包含乙方服务、软件接口、设计、安装、配件、工具、运输、保险、调试、培训、各项税费及合同实施过程中不可预见的所有费用。</w:t>
      </w: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三、服务要求</w:t>
      </w:r>
    </w:p>
    <w:p>
      <w:pPr>
        <w:ind w:firstLine="560" w:firstLineChars="200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1、承诺对涉及到系统进行日常维护和监控，保障功能正常、安全运行。</w:t>
      </w:r>
    </w:p>
    <w:p>
      <w:pPr>
        <w:ind w:firstLine="560" w:firstLineChars="200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2、提供技术文档等平台相关文件，在质保期届满之前对技术文档等相关文件进行更新。</w:t>
      </w:r>
    </w:p>
    <w:p>
      <w:pPr>
        <w:ind w:firstLine="560" w:firstLineChars="200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3、</w:t>
      </w:r>
      <w:r>
        <w:rPr>
          <w:rFonts w:hint="eastAsia" w:ascii="宋体" w:hAnsi="宋体" w:eastAsia="宋体"/>
          <w:sz w:val="28"/>
          <w:szCs w:val="28"/>
        </w:rPr>
        <w:t>项目</w:t>
      </w:r>
      <w:r>
        <w:rPr>
          <w:rFonts w:ascii="宋体" w:hAnsi="宋体" w:eastAsia="宋体"/>
          <w:sz w:val="28"/>
          <w:szCs w:val="28"/>
        </w:rPr>
        <w:t>验收合格后，供应商提供5年跟踪维护服务。如需续保，则另行签署协议约定。</w:t>
      </w:r>
    </w:p>
    <w:p>
      <w:pPr>
        <w:ind w:firstLine="560" w:firstLineChars="200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4、系统发生故障时，供应商工程师提出合理解决方案并负责工作至故障排除，供应商均保证在 1 小时内响应，并在3小时内解决问题。</w:t>
      </w:r>
    </w:p>
    <w:p>
      <w:pPr>
        <w:ind w:firstLine="560" w:firstLineChars="200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5、在</w:t>
      </w:r>
      <w:r>
        <w:rPr>
          <w:rFonts w:hint="eastAsia" w:ascii="宋体" w:hAnsi="宋体" w:eastAsia="宋体"/>
          <w:sz w:val="28"/>
          <w:szCs w:val="28"/>
        </w:rPr>
        <w:t>实施期内，供应商需指派1</w:t>
      </w:r>
      <w:r>
        <w:rPr>
          <w:rFonts w:ascii="宋体" w:hAnsi="宋体" w:eastAsia="宋体"/>
          <w:sz w:val="28"/>
          <w:szCs w:val="28"/>
        </w:rPr>
        <w:t>-2</w:t>
      </w:r>
      <w:r>
        <w:rPr>
          <w:rFonts w:hint="eastAsia" w:ascii="宋体" w:hAnsi="宋体" w:eastAsia="宋体"/>
          <w:sz w:val="28"/>
          <w:szCs w:val="28"/>
        </w:rPr>
        <w:t>名项目工程师驻点实施，直到系统验收合格；</w:t>
      </w:r>
      <w:r>
        <w:rPr>
          <w:rFonts w:ascii="宋体" w:hAnsi="宋体" w:eastAsia="宋体"/>
          <w:sz w:val="28"/>
          <w:szCs w:val="28"/>
        </w:rPr>
        <w:t>维护服务期内，供应商需指派至少 1 名熟悉</w:t>
      </w:r>
      <w:r>
        <w:rPr>
          <w:rFonts w:hint="eastAsia" w:ascii="宋体" w:hAnsi="宋体" w:eastAsia="宋体"/>
          <w:sz w:val="28"/>
          <w:szCs w:val="28"/>
        </w:rPr>
        <w:t>运维</w:t>
      </w:r>
      <w:r>
        <w:rPr>
          <w:rFonts w:ascii="宋体" w:hAnsi="宋体" w:eastAsia="宋体"/>
          <w:sz w:val="28"/>
          <w:szCs w:val="28"/>
        </w:rPr>
        <w:t>服务的工程师负责系统的日常维护工作</w:t>
      </w:r>
      <w:r>
        <w:rPr>
          <w:rFonts w:hint="eastAsia" w:ascii="宋体" w:hAnsi="宋体" w:eastAsia="宋体"/>
          <w:sz w:val="28"/>
          <w:szCs w:val="28"/>
        </w:rPr>
        <w:t>（包括但不限于现场、QQ、微信、远程维护服务）</w:t>
      </w:r>
      <w:r>
        <w:rPr>
          <w:rFonts w:ascii="宋体" w:hAnsi="宋体" w:eastAsia="宋体"/>
          <w:sz w:val="28"/>
          <w:szCs w:val="28"/>
        </w:rPr>
        <w:t>，如我院对供应商所委派工程师有意见或认为不合适的情况下，可提前 5 个工作日以书面形式要求供应商更换符合要求的工程师，供应商应在接到我院要求后的 15 个工作日内无条件予以更换。</w:t>
      </w:r>
    </w:p>
    <w:p>
      <w:pPr>
        <w:ind w:firstLine="560" w:firstLineChars="200"/>
        <w:jc w:val="left"/>
        <w:rPr>
          <w:rFonts w:ascii="宋体" w:hAnsi="宋体" w:eastAsia="宋体"/>
          <w:sz w:val="28"/>
          <w:szCs w:val="28"/>
        </w:rPr>
      </w:pP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四、商务要求：</w:t>
      </w: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1</w:t>
      </w:r>
      <w:r>
        <w:rPr>
          <w:rFonts w:hint="eastAsia" w:ascii="宋体" w:hAnsi="宋体" w:eastAsia="宋体"/>
          <w:sz w:val="28"/>
          <w:szCs w:val="28"/>
        </w:rPr>
        <w:t>、服务期：</w:t>
      </w:r>
      <w:r>
        <w:rPr>
          <w:rFonts w:ascii="宋体" w:hAnsi="宋体" w:eastAsia="宋体"/>
          <w:sz w:val="28"/>
          <w:szCs w:val="28"/>
        </w:rPr>
        <w:t>5</w:t>
      </w:r>
      <w:r>
        <w:rPr>
          <w:rFonts w:hint="eastAsia" w:ascii="宋体" w:hAnsi="宋体" w:eastAsia="宋体"/>
          <w:sz w:val="28"/>
          <w:szCs w:val="28"/>
        </w:rPr>
        <w:t>年，服务期过后每年收取维护费不高于项目金额的</w:t>
      </w:r>
      <w:r>
        <w:rPr>
          <w:rFonts w:ascii="宋体" w:hAnsi="宋体" w:eastAsia="宋体"/>
          <w:sz w:val="28"/>
          <w:szCs w:val="28"/>
        </w:rPr>
        <w:t>8%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ind w:firstLine="280" w:firstLineChars="100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2</w:t>
      </w:r>
      <w:r>
        <w:rPr>
          <w:rFonts w:hint="eastAsia" w:ascii="宋体" w:hAnsi="宋体" w:eastAsia="宋体"/>
          <w:sz w:val="28"/>
          <w:szCs w:val="28"/>
        </w:rPr>
        <w:t>、支付方式：</w:t>
      </w: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2.1</w:t>
      </w:r>
      <w:r>
        <w:rPr>
          <w:rFonts w:hint="eastAsia" w:ascii="宋体" w:hAnsi="宋体" w:eastAsia="宋体"/>
          <w:sz w:val="28"/>
          <w:szCs w:val="28"/>
        </w:rPr>
        <w:t>签订合同后，支付项目金额3</w:t>
      </w:r>
      <w:r>
        <w:rPr>
          <w:rFonts w:ascii="宋体" w:hAnsi="宋体" w:eastAsia="宋体"/>
          <w:sz w:val="28"/>
          <w:szCs w:val="28"/>
        </w:rPr>
        <w:t>0%</w:t>
      </w:r>
      <w:r>
        <w:rPr>
          <w:rFonts w:hint="eastAsia" w:ascii="宋体" w:hAnsi="宋体" w:eastAsia="宋体"/>
          <w:sz w:val="28"/>
          <w:szCs w:val="28"/>
        </w:rPr>
        <w:t>作为预付款。</w:t>
      </w: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2.2</w:t>
      </w:r>
      <w:r>
        <w:rPr>
          <w:rFonts w:hint="eastAsia" w:ascii="宋体" w:hAnsi="宋体" w:eastAsia="宋体"/>
          <w:sz w:val="28"/>
          <w:szCs w:val="28"/>
        </w:rPr>
        <w:t>验收合格后，支付项目金额3</w:t>
      </w:r>
      <w:r>
        <w:rPr>
          <w:rFonts w:ascii="宋体" w:hAnsi="宋体" w:eastAsia="宋体"/>
          <w:sz w:val="28"/>
          <w:szCs w:val="28"/>
        </w:rPr>
        <w:t>0%.</w:t>
      </w: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 xml:space="preserve">  2.3</w:t>
      </w:r>
      <w:r>
        <w:rPr>
          <w:rFonts w:hint="eastAsia" w:ascii="宋体" w:hAnsi="宋体" w:eastAsia="宋体"/>
          <w:sz w:val="28"/>
          <w:szCs w:val="28"/>
        </w:rPr>
        <w:t>第二年开始，分四年支付，每年支付项目金额1</w:t>
      </w:r>
      <w:r>
        <w:rPr>
          <w:rFonts w:ascii="宋体" w:hAnsi="宋体" w:eastAsia="宋体"/>
          <w:sz w:val="28"/>
          <w:szCs w:val="28"/>
        </w:rPr>
        <w:t>0%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jc w:val="left"/>
        <w:rPr>
          <w:rFonts w:ascii="宋体" w:hAnsi="宋体" w:eastAsia="宋体"/>
          <w:sz w:val="28"/>
          <w:szCs w:val="28"/>
        </w:rPr>
      </w:pP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五、资格要求：著作权要求、同类业绩要求（主营业务要求是计算机软件开发相关。）</w:t>
      </w:r>
    </w:p>
    <w:p>
      <w:pPr>
        <w:jc w:val="left"/>
        <w:rPr>
          <w:rFonts w:ascii="宋体" w:hAnsi="宋体" w:eastAsia="宋体"/>
          <w:sz w:val="28"/>
          <w:szCs w:val="28"/>
        </w:rPr>
      </w:pP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六、本项目专门向中小微企业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://10.2.240.65:8888/seeyon/officeservlet"/>
  </w:docVars>
  <w:rsids>
    <w:rsidRoot w:val="009C5652"/>
    <w:rsid w:val="00280A0D"/>
    <w:rsid w:val="003B6B26"/>
    <w:rsid w:val="004721AB"/>
    <w:rsid w:val="00544614"/>
    <w:rsid w:val="00686E6F"/>
    <w:rsid w:val="0073222F"/>
    <w:rsid w:val="008078C9"/>
    <w:rsid w:val="009C5652"/>
    <w:rsid w:val="009E4C9E"/>
    <w:rsid w:val="009F1B1A"/>
    <w:rsid w:val="00AE13F4"/>
    <w:rsid w:val="00D2050E"/>
    <w:rsid w:val="00DB0333"/>
    <w:rsid w:val="00E45DF4"/>
    <w:rsid w:val="00EC2F68"/>
    <w:rsid w:val="BCEF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337</Words>
  <Characters>1925</Characters>
  <Lines>16</Lines>
  <Paragraphs>4</Paragraphs>
  <TotalTime>0</TotalTime>
  <ScaleCrop>false</ScaleCrop>
  <LinksUpToDate>false</LinksUpToDate>
  <CharactersWithSpaces>2258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2023-06-12T17:54:00Z</dcterms:created>
  <dc:creator>梁毅飞</dc:creator>
  <cp:lastModifiedBy>黄国平</cp:lastModifiedBy>
  <dcterms:modified xsi:type="dcterms:W3CDTF">2023-06-14T08:45:09Z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