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ED8" w:rsidRDefault="00E344B4">
      <w:pPr>
        <w:jc w:val="center"/>
        <w:rPr>
          <w:rFonts w:ascii="宋体" w:eastAsia="宋体" w:hAnsi="宋体"/>
          <w:b/>
          <w:sz w:val="32"/>
          <w:szCs w:val="32"/>
        </w:rPr>
      </w:pPr>
      <w:bookmarkStart w:id="0" w:name="_GoBack"/>
      <w:bookmarkEnd w:id="0"/>
      <w:r>
        <w:rPr>
          <w:rFonts w:ascii="宋体" w:eastAsia="宋体" w:hAnsi="宋体" w:hint="eastAsia"/>
          <w:b/>
          <w:sz w:val="32"/>
          <w:szCs w:val="32"/>
        </w:rPr>
        <w:t>番禺中心医院医疗集团医学检验、检查项目委托检验服务项目子包3：用户需求书</w:t>
      </w:r>
    </w:p>
    <w:p w:rsidR="00E04ED8" w:rsidRDefault="00E344B4">
      <w:pPr>
        <w:pStyle w:val="ac"/>
        <w:numPr>
          <w:ilvl w:val="0"/>
          <w:numId w:val="1"/>
        </w:numPr>
        <w:tabs>
          <w:tab w:val="left" w:pos="709"/>
        </w:tabs>
        <w:ind w:left="0" w:firstLineChars="0" w:firstLine="0"/>
        <w:rPr>
          <w:rFonts w:ascii="宋体" w:eastAsia="宋体" w:hAnsi="宋体"/>
          <w:sz w:val="28"/>
          <w:szCs w:val="28"/>
        </w:rPr>
      </w:pPr>
      <w:r>
        <w:rPr>
          <w:rFonts w:ascii="宋体" w:eastAsia="宋体" w:hAnsi="宋体" w:hint="eastAsia"/>
          <w:sz w:val="28"/>
          <w:szCs w:val="28"/>
        </w:rPr>
        <w:t>项目</w:t>
      </w:r>
      <w:r>
        <w:rPr>
          <w:rFonts w:ascii="宋体" w:eastAsia="宋体" w:hAnsi="宋体"/>
          <w:sz w:val="28"/>
          <w:szCs w:val="28"/>
        </w:rPr>
        <w:t>概况</w:t>
      </w:r>
    </w:p>
    <w:tbl>
      <w:tblPr>
        <w:tblpPr w:leftFromText="180" w:rightFromText="180" w:vertAnchor="text" w:horzAnchor="margin" w:tblpXSpec="center" w:tblpY="71"/>
        <w:tblW w:w="5867" w:type="dxa"/>
        <w:tblBorders>
          <w:top w:val="single" w:sz="4" w:space="0" w:color="auto"/>
          <w:left w:val="single" w:sz="4" w:space="0" w:color="auto"/>
          <w:bottom w:val="single" w:sz="6" w:space="0" w:color="000000"/>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534"/>
        <w:gridCol w:w="833"/>
        <w:gridCol w:w="1396"/>
        <w:gridCol w:w="1189"/>
        <w:gridCol w:w="680"/>
        <w:gridCol w:w="1235"/>
      </w:tblGrid>
      <w:tr w:rsidR="001637BD" w:rsidTr="004554B6">
        <w:trPr>
          <w:trHeight w:val="923"/>
        </w:trPr>
        <w:tc>
          <w:tcPr>
            <w:tcW w:w="534" w:type="dxa"/>
            <w:vAlign w:val="center"/>
          </w:tcPr>
          <w:p w:rsidR="001637BD" w:rsidRDefault="001637BD">
            <w:pPr>
              <w:widowControl/>
              <w:jc w:val="center"/>
              <w:rPr>
                <w:rFonts w:ascii="宋体" w:eastAsia="宋体" w:hAnsi="宋体" w:cs="宋体"/>
                <w:b/>
                <w:color w:val="000000"/>
                <w:szCs w:val="21"/>
              </w:rPr>
            </w:pPr>
            <w:r>
              <w:rPr>
                <w:rFonts w:ascii="宋体" w:eastAsia="宋体" w:hAnsi="宋体" w:cs="宋体" w:hint="eastAsia"/>
                <w:b/>
                <w:color w:val="000000"/>
                <w:szCs w:val="21"/>
              </w:rPr>
              <w:t>序号</w:t>
            </w:r>
          </w:p>
        </w:tc>
        <w:tc>
          <w:tcPr>
            <w:tcW w:w="833" w:type="dxa"/>
            <w:vAlign w:val="center"/>
          </w:tcPr>
          <w:p w:rsidR="001637BD" w:rsidRDefault="001637BD">
            <w:pPr>
              <w:widowControl/>
              <w:jc w:val="center"/>
              <w:rPr>
                <w:rFonts w:ascii="宋体" w:eastAsia="宋体" w:hAnsi="宋体" w:cs="宋体"/>
                <w:b/>
                <w:color w:val="000000"/>
                <w:szCs w:val="21"/>
              </w:rPr>
            </w:pPr>
            <w:r>
              <w:rPr>
                <w:rFonts w:ascii="宋体" w:eastAsia="宋体" w:hAnsi="宋体" w:cs="宋体" w:hint="eastAsia"/>
                <w:b/>
                <w:color w:val="000000"/>
                <w:szCs w:val="21"/>
              </w:rPr>
              <w:t>主管科室</w:t>
            </w:r>
          </w:p>
        </w:tc>
        <w:tc>
          <w:tcPr>
            <w:tcW w:w="1396" w:type="dxa"/>
            <w:vAlign w:val="center"/>
          </w:tcPr>
          <w:p w:rsidR="001637BD" w:rsidRDefault="001637BD">
            <w:pPr>
              <w:widowControl/>
              <w:jc w:val="center"/>
              <w:rPr>
                <w:rFonts w:ascii="宋体" w:eastAsia="宋体" w:hAnsi="宋体" w:cs="宋体"/>
                <w:b/>
                <w:color w:val="000000"/>
                <w:szCs w:val="21"/>
              </w:rPr>
            </w:pPr>
            <w:r>
              <w:rPr>
                <w:rFonts w:ascii="宋体" w:eastAsia="宋体" w:hAnsi="宋体" w:cs="宋体" w:hint="eastAsia"/>
                <w:b/>
                <w:color w:val="000000"/>
                <w:szCs w:val="21"/>
              </w:rPr>
              <w:t>服务名称</w:t>
            </w:r>
          </w:p>
        </w:tc>
        <w:tc>
          <w:tcPr>
            <w:tcW w:w="1189" w:type="dxa"/>
            <w:vAlign w:val="center"/>
          </w:tcPr>
          <w:p w:rsidR="001637BD" w:rsidRDefault="001637BD">
            <w:pPr>
              <w:widowControl/>
              <w:jc w:val="center"/>
              <w:rPr>
                <w:rFonts w:ascii="宋体" w:eastAsia="宋体" w:hAnsi="宋体" w:cs="宋体"/>
                <w:b/>
                <w:bCs/>
                <w:color w:val="000000"/>
                <w:szCs w:val="21"/>
              </w:rPr>
            </w:pPr>
            <w:r>
              <w:rPr>
                <w:rFonts w:ascii="宋体" w:eastAsia="宋体" w:hAnsi="宋体" w:cs="宋体" w:hint="eastAsia"/>
                <w:b/>
                <w:bCs/>
                <w:color w:val="000000"/>
                <w:szCs w:val="21"/>
              </w:rPr>
              <w:t>预算单价</w:t>
            </w:r>
            <w:r>
              <w:rPr>
                <w:rFonts w:ascii="宋体" w:eastAsia="宋体" w:hAnsi="宋体" w:cs="宋体" w:hint="eastAsia"/>
                <w:b/>
                <w:color w:val="000000"/>
                <w:szCs w:val="21"/>
              </w:rPr>
              <w:t>（万元）</w:t>
            </w:r>
          </w:p>
        </w:tc>
        <w:tc>
          <w:tcPr>
            <w:tcW w:w="680" w:type="dxa"/>
            <w:vAlign w:val="center"/>
          </w:tcPr>
          <w:p w:rsidR="001637BD" w:rsidRDefault="001637BD">
            <w:pPr>
              <w:widowControl/>
              <w:jc w:val="center"/>
              <w:rPr>
                <w:rFonts w:ascii="宋体" w:eastAsia="宋体" w:hAnsi="宋体" w:cs="宋体"/>
                <w:b/>
                <w:bCs/>
                <w:color w:val="000000"/>
                <w:szCs w:val="21"/>
              </w:rPr>
            </w:pPr>
            <w:r>
              <w:rPr>
                <w:rFonts w:ascii="宋体" w:eastAsia="宋体" w:hAnsi="宋体" w:cs="宋体" w:hint="eastAsia"/>
                <w:b/>
                <w:bCs/>
                <w:color w:val="000000"/>
                <w:szCs w:val="21"/>
              </w:rPr>
              <w:t>数量</w:t>
            </w:r>
          </w:p>
        </w:tc>
        <w:tc>
          <w:tcPr>
            <w:tcW w:w="1235" w:type="dxa"/>
            <w:vAlign w:val="center"/>
          </w:tcPr>
          <w:p w:rsidR="001637BD" w:rsidRDefault="001637BD">
            <w:pPr>
              <w:widowControl/>
              <w:jc w:val="center"/>
              <w:rPr>
                <w:rFonts w:ascii="宋体" w:eastAsia="宋体" w:hAnsi="宋体" w:cs="宋体"/>
                <w:b/>
                <w:bCs/>
                <w:color w:val="000000"/>
                <w:szCs w:val="21"/>
              </w:rPr>
            </w:pPr>
            <w:r>
              <w:rPr>
                <w:rFonts w:ascii="宋体" w:eastAsia="宋体" w:hAnsi="宋体" w:cs="宋体" w:hint="eastAsia"/>
                <w:b/>
                <w:bCs/>
                <w:color w:val="000000"/>
                <w:szCs w:val="21"/>
              </w:rPr>
              <w:t>预算金额（万元）</w:t>
            </w:r>
          </w:p>
        </w:tc>
      </w:tr>
      <w:tr w:rsidR="001637BD" w:rsidTr="004554B6">
        <w:trPr>
          <w:trHeight w:val="1340"/>
        </w:trPr>
        <w:tc>
          <w:tcPr>
            <w:tcW w:w="534" w:type="dxa"/>
            <w:vAlign w:val="center"/>
          </w:tcPr>
          <w:p w:rsidR="001637BD" w:rsidRDefault="001637BD">
            <w:pPr>
              <w:widowControl/>
              <w:jc w:val="center"/>
              <w:rPr>
                <w:rFonts w:ascii="宋体" w:eastAsia="宋体" w:hAnsi="宋体" w:cs="宋体"/>
                <w:bCs/>
                <w:color w:val="000000"/>
                <w:szCs w:val="21"/>
              </w:rPr>
            </w:pPr>
            <w:r>
              <w:rPr>
                <w:rFonts w:ascii="宋体" w:eastAsia="宋体" w:hAnsi="宋体" w:cs="宋体" w:hint="eastAsia"/>
                <w:bCs/>
                <w:color w:val="000000"/>
                <w:szCs w:val="21"/>
              </w:rPr>
              <w:t>1</w:t>
            </w:r>
          </w:p>
        </w:tc>
        <w:tc>
          <w:tcPr>
            <w:tcW w:w="833" w:type="dxa"/>
            <w:vAlign w:val="center"/>
          </w:tcPr>
          <w:p w:rsidR="001637BD" w:rsidRDefault="001637BD">
            <w:pPr>
              <w:widowControl/>
              <w:jc w:val="center"/>
              <w:rPr>
                <w:rFonts w:ascii="宋体" w:eastAsia="宋体" w:hAnsi="宋体" w:cs="宋体"/>
                <w:bCs/>
                <w:color w:val="000000"/>
                <w:szCs w:val="21"/>
              </w:rPr>
            </w:pPr>
            <w:r>
              <w:rPr>
                <w:rFonts w:ascii="宋体" w:eastAsia="宋体" w:hAnsi="宋体" w:cs="宋体" w:hint="eastAsia"/>
                <w:bCs/>
                <w:color w:val="000000"/>
                <w:szCs w:val="21"/>
              </w:rPr>
              <w:t>中心实验室</w:t>
            </w:r>
          </w:p>
        </w:tc>
        <w:tc>
          <w:tcPr>
            <w:tcW w:w="1396" w:type="dxa"/>
            <w:vAlign w:val="center"/>
          </w:tcPr>
          <w:p w:rsidR="001637BD" w:rsidRDefault="001637BD">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番禺中心医院医疗集团医学检验、检查项目委托检验服务项目（子包3）</w:t>
            </w:r>
          </w:p>
        </w:tc>
        <w:tc>
          <w:tcPr>
            <w:tcW w:w="1189" w:type="dxa"/>
            <w:vAlign w:val="center"/>
          </w:tcPr>
          <w:p w:rsidR="001637BD" w:rsidRDefault="001637BD">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1230</w:t>
            </w:r>
          </w:p>
        </w:tc>
        <w:tc>
          <w:tcPr>
            <w:tcW w:w="680" w:type="dxa"/>
            <w:vAlign w:val="center"/>
          </w:tcPr>
          <w:p w:rsidR="001637BD" w:rsidRDefault="001637BD">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1项</w:t>
            </w:r>
          </w:p>
        </w:tc>
        <w:tc>
          <w:tcPr>
            <w:tcW w:w="1235" w:type="dxa"/>
            <w:vAlign w:val="center"/>
          </w:tcPr>
          <w:p w:rsidR="001637BD" w:rsidRDefault="001637BD">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1230</w:t>
            </w:r>
          </w:p>
        </w:tc>
      </w:tr>
    </w:tbl>
    <w:p w:rsidR="001637BD" w:rsidRDefault="001637BD" w:rsidP="004554B6">
      <w:pPr>
        <w:pStyle w:val="ac"/>
        <w:tabs>
          <w:tab w:val="left" w:pos="420"/>
        </w:tabs>
        <w:spacing w:line="500" w:lineRule="exact"/>
        <w:ind w:left="360" w:firstLineChars="0" w:firstLine="0"/>
        <w:rPr>
          <w:rFonts w:ascii="宋体" w:eastAsia="宋体" w:hAnsi="宋体"/>
          <w:color w:val="000000"/>
          <w:sz w:val="24"/>
        </w:rPr>
      </w:pPr>
    </w:p>
    <w:p w:rsidR="001637BD" w:rsidRDefault="001637BD" w:rsidP="004554B6">
      <w:pPr>
        <w:pStyle w:val="ac"/>
        <w:tabs>
          <w:tab w:val="left" w:pos="420"/>
        </w:tabs>
        <w:spacing w:line="500" w:lineRule="exact"/>
        <w:ind w:left="360" w:firstLineChars="0" w:firstLine="0"/>
        <w:rPr>
          <w:rFonts w:ascii="宋体" w:eastAsia="宋体" w:hAnsi="宋体"/>
          <w:color w:val="000000"/>
          <w:sz w:val="24"/>
        </w:rPr>
      </w:pPr>
    </w:p>
    <w:p w:rsidR="001637BD" w:rsidRDefault="001637BD" w:rsidP="004554B6">
      <w:pPr>
        <w:pStyle w:val="ac"/>
        <w:tabs>
          <w:tab w:val="left" w:pos="420"/>
        </w:tabs>
        <w:spacing w:line="500" w:lineRule="exact"/>
        <w:ind w:left="360" w:firstLineChars="0" w:firstLine="0"/>
        <w:rPr>
          <w:rFonts w:ascii="宋体" w:eastAsia="宋体" w:hAnsi="宋体"/>
          <w:color w:val="000000"/>
          <w:sz w:val="24"/>
        </w:rPr>
      </w:pPr>
    </w:p>
    <w:p w:rsidR="001637BD" w:rsidRDefault="001637BD" w:rsidP="004554B6">
      <w:pPr>
        <w:pStyle w:val="ac"/>
        <w:tabs>
          <w:tab w:val="left" w:pos="420"/>
        </w:tabs>
        <w:spacing w:line="500" w:lineRule="exact"/>
        <w:ind w:left="360" w:firstLineChars="0" w:firstLine="0"/>
        <w:rPr>
          <w:rFonts w:ascii="宋体" w:eastAsia="宋体" w:hAnsi="宋体"/>
          <w:color w:val="000000"/>
          <w:sz w:val="24"/>
        </w:rPr>
      </w:pPr>
    </w:p>
    <w:p w:rsidR="001637BD" w:rsidRDefault="001637BD" w:rsidP="004554B6">
      <w:pPr>
        <w:pStyle w:val="ac"/>
        <w:tabs>
          <w:tab w:val="left" w:pos="420"/>
        </w:tabs>
        <w:spacing w:line="500" w:lineRule="exact"/>
        <w:ind w:left="360" w:firstLineChars="0" w:firstLine="0"/>
        <w:rPr>
          <w:rFonts w:ascii="宋体" w:eastAsia="宋体" w:hAnsi="宋体"/>
          <w:color w:val="000000"/>
          <w:sz w:val="24"/>
        </w:rPr>
      </w:pPr>
    </w:p>
    <w:p w:rsidR="001637BD" w:rsidRDefault="001637BD" w:rsidP="004554B6">
      <w:pPr>
        <w:pStyle w:val="ac"/>
        <w:tabs>
          <w:tab w:val="left" w:pos="420"/>
        </w:tabs>
        <w:spacing w:line="500" w:lineRule="exact"/>
        <w:ind w:left="360" w:firstLineChars="0" w:firstLine="0"/>
        <w:rPr>
          <w:rFonts w:ascii="宋体" w:eastAsia="宋体" w:hAnsi="宋体"/>
          <w:color w:val="000000"/>
          <w:sz w:val="24"/>
        </w:rPr>
      </w:pPr>
    </w:p>
    <w:p w:rsidR="001637BD" w:rsidRDefault="001637BD" w:rsidP="004554B6">
      <w:pPr>
        <w:pStyle w:val="ac"/>
        <w:tabs>
          <w:tab w:val="left" w:pos="420"/>
        </w:tabs>
        <w:spacing w:line="500" w:lineRule="exact"/>
        <w:ind w:left="360" w:firstLineChars="0" w:firstLine="0"/>
        <w:rPr>
          <w:rFonts w:ascii="宋体" w:eastAsia="宋体" w:hAnsi="宋体"/>
          <w:color w:val="000000"/>
          <w:sz w:val="24"/>
        </w:rPr>
      </w:pPr>
    </w:p>
    <w:p w:rsidR="00E04ED8" w:rsidRDefault="00E344B4">
      <w:pPr>
        <w:pStyle w:val="ac"/>
        <w:numPr>
          <w:ilvl w:val="0"/>
          <w:numId w:val="2"/>
        </w:numPr>
        <w:tabs>
          <w:tab w:val="left" w:pos="420"/>
        </w:tabs>
        <w:spacing w:line="500" w:lineRule="exact"/>
        <w:ind w:firstLineChars="0"/>
        <w:rPr>
          <w:rFonts w:ascii="宋体" w:eastAsia="宋体" w:hAnsi="宋体"/>
          <w:color w:val="000000"/>
          <w:sz w:val="24"/>
        </w:rPr>
      </w:pPr>
      <w:r>
        <w:rPr>
          <w:rFonts w:ascii="宋体" w:eastAsia="宋体" w:hAnsi="宋体" w:hint="eastAsia"/>
          <w:color w:val="000000"/>
          <w:sz w:val="24"/>
        </w:rPr>
        <w:t>采购人简介：</w:t>
      </w:r>
    </w:p>
    <w:p w:rsidR="00E04ED8" w:rsidRDefault="00E344B4">
      <w:pPr>
        <w:tabs>
          <w:tab w:val="left" w:pos="420"/>
        </w:tabs>
        <w:spacing w:line="500" w:lineRule="exact"/>
        <w:ind w:firstLineChars="200" w:firstLine="480"/>
        <w:rPr>
          <w:rFonts w:ascii="宋体" w:eastAsia="宋体" w:hAnsi="宋体" w:cs="Times New Roman"/>
          <w:sz w:val="24"/>
        </w:rPr>
      </w:pPr>
      <w:r>
        <w:rPr>
          <w:rFonts w:ascii="宋体" w:eastAsia="宋体" w:hAnsi="宋体" w:hint="eastAsia"/>
          <w:color w:val="000000"/>
          <w:sz w:val="24"/>
        </w:rPr>
        <w:t>番禺中心医院医疗集团成员包括广州市番禺区中心医院（包括院本部、区府机关门诊、药物治疗门诊）、广州市番禺区第七人民医院（东院区）。广州市番禺区中心医院始建于1929年,2011年通过三级甲等医院评审，成为广州地区首家区属“三甲”综合医院,目前已发展成为集医疗、教学、科研、康复、预防、保健于一体的现代化大型综合三级甲等医院。</w:t>
      </w:r>
    </w:p>
    <w:p w:rsidR="00E04ED8" w:rsidRDefault="00E344B4">
      <w:pPr>
        <w:pStyle w:val="ac"/>
        <w:numPr>
          <w:ilvl w:val="0"/>
          <w:numId w:val="2"/>
        </w:numPr>
        <w:spacing w:line="500" w:lineRule="exact"/>
        <w:ind w:firstLineChars="0"/>
        <w:rPr>
          <w:rFonts w:ascii="宋体" w:eastAsia="宋体" w:hAnsi="宋体" w:cs="Times New Roman"/>
          <w:sz w:val="24"/>
        </w:rPr>
      </w:pPr>
      <w:r>
        <w:rPr>
          <w:rFonts w:ascii="宋体" w:eastAsia="宋体" w:hAnsi="宋体" w:cs="Times New Roman" w:hint="eastAsia"/>
          <w:sz w:val="24"/>
        </w:rPr>
        <w:t>项目目的：</w:t>
      </w:r>
    </w:p>
    <w:p w:rsidR="00E04ED8" w:rsidRDefault="00E344B4">
      <w:pPr>
        <w:spacing w:line="500" w:lineRule="exact"/>
        <w:ind w:firstLineChars="200" w:firstLine="480"/>
        <w:rPr>
          <w:rFonts w:ascii="宋体" w:eastAsia="宋体" w:hAnsi="宋体" w:cs="Times New Roman"/>
          <w:sz w:val="24"/>
        </w:rPr>
      </w:pPr>
      <w:r>
        <w:rPr>
          <w:rFonts w:ascii="宋体" w:eastAsia="宋体" w:hAnsi="宋体" w:hint="eastAsia"/>
          <w:color w:val="000000"/>
          <w:sz w:val="24"/>
        </w:rPr>
        <w:t>近年来，随着业务的增长，病源和病种越来越丰富，临床检验和病理检查项目要求的种类也不断增加，为满足医疗业务、科研等发展需要，医院将部分检验检查项目外送至第三方实验室检测，</w:t>
      </w:r>
      <w:r>
        <w:rPr>
          <w:rFonts w:ascii="宋体" w:eastAsia="宋体" w:hAnsi="宋体" w:cs="Times New Roman" w:hint="eastAsia"/>
          <w:sz w:val="24"/>
        </w:rPr>
        <w:t>委托供应商承接本集团部分检验外送项目。</w:t>
      </w:r>
    </w:p>
    <w:p w:rsidR="00E04ED8" w:rsidRDefault="00E344B4">
      <w:pPr>
        <w:pStyle w:val="a0"/>
        <w:spacing w:after="0" w:line="360" w:lineRule="auto"/>
      </w:pPr>
      <w:r>
        <w:rPr>
          <w:rFonts w:ascii="宋体" w:eastAsia="宋体" w:hAnsi="宋体" w:cs="Times New Roman" w:hint="eastAsia"/>
          <w:sz w:val="24"/>
          <w:szCs w:val="24"/>
        </w:rPr>
        <w:t>3.</w:t>
      </w:r>
      <w:r>
        <w:rPr>
          <w:rFonts w:ascii="宋体" w:eastAsia="宋体" w:hAnsi="宋体" w:cs="宋体" w:hint="eastAsia"/>
          <w:sz w:val="24"/>
          <w:szCs w:val="28"/>
        </w:rPr>
        <w:t>项目实施周期：2年（自采购合同签订之日起2年）。</w:t>
      </w:r>
    </w:p>
    <w:p w:rsidR="00E04ED8" w:rsidRDefault="00E344B4">
      <w:pPr>
        <w:tabs>
          <w:tab w:val="left" w:pos="420"/>
        </w:tabs>
        <w:spacing w:line="500" w:lineRule="exact"/>
        <w:rPr>
          <w:rFonts w:ascii="宋体" w:eastAsia="宋体" w:hAnsi="宋体" w:cs="Times New Roman"/>
          <w:sz w:val="24"/>
          <w:szCs w:val="24"/>
        </w:rPr>
      </w:pPr>
      <w:r>
        <w:rPr>
          <w:rFonts w:ascii="宋体" w:eastAsia="宋体" w:hAnsi="宋体" w:cs="Times New Roman" w:hint="eastAsia"/>
          <w:sz w:val="24"/>
          <w:szCs w:val="24"/>
        </w:rPr>
        <w:t>3.实施地址：番禺区中心医院检验科、病理科、中心实验室和番禺区第七人民医院检验科。</w:t>
      </w:r>
    </w:p>
    <w:p w:rsidR="00E04ED8" w:rsidRDefault="00E344B4">
      <w:pPr>
        <w:tabs>
          <w:tab w:val="left" w:pos="420"/>
        </w:tabs>
        <w:spacing w:line="500" w:lineRule="exact"/>
        <w:rPr>
          <w:rFonts w:ascii="宋体" w:eastAsia="宋体" w:hAnsi="宋体" w:cs="Times New Roman"/>
          <w:sz w:val="24"/>
          <w:szCs w:val="24"/>
        </w:rPr>
      </w:pPr>
      <w:r>
        <w:rPr>
          <w:rFonts w:ascii="宋体" w:eastAsia="宋体" w:hAnsi="宋体" w:cs="Times New Roman" w:hint="eastAsia"/>
          <w:sz w:val="24"/>
          <w:szCs w:val="24"/>
        </w:rPr>
        <w:t>4.基本要求：</w:t>
      </w:r>
    </w:p>
    <w:p w:rsidR="00E04ED8" w:rsidRDefault="00E344B4">
      <w:pPr>
        <w:tabs>
          <w:tab w:val="left" w:pos="420"/>
        </w:tabs>
        <w:spacing w:line="500" w:lineRule="exact"/>
        <w:rPr>
          <w:rFonts w:ascii="宋体" w:eastAsia="宋体" w:hAnsi="宋体" w:cs="Times New Roman"/>
          <w:sz w:val="24"/>
          <w:szCs w:val="24"/>
        </w:rPr>
      </w:pPr>
      <w:r>
        <w:rPr>
          <w:rFonts w:ascii="宋体" w:eastAsia="宋体" w:hAnsi="宋体" w:cs="Times New Roman" w:hint="eastAsia"/>
          <w:sz w:val="24"/>
          <w:szCs w:val="24"/>
        </w:rPr>
        <w:t>4.1供应商负责完成对临床检验外送标本的接收、运输、检测、报告、临床意义解读等工作。</w:t>
      </w:r>
    </w:p>
    <w:p w:rsidR="00E04ED8" w:rsidRDefault="00E344B4">
      <w:pPr>
        <w:tabs>
          <w:tab w:val="left" w:pos="420"/>
        </w:tabs>
        <w:spacing w:line="500" w:lineRule="exact"/>
        <w:rPr>
          <w:rFonts w:ascii="宋体" w:eastAsia="宋体" w:hAnsi="宋体" w:cs="Times New Roman"/>
          <w:color w:val="ED7D31" w:themeColor="accent2"/>
          <w:sz w:val="24"/>
          <w:szCs w:val="24"/>
        </w:rPr>
      </w:pPr>
      <w:r>
        <w:rPr>
          <w:rFonts w:ascii="宋体" w:eastAsia="宋体" w:hAnsi="宋体" w:cs="Times New Roman" w:hint="eastAsia"/>
          <w:color w:val="ED7D31" w:themeColor="accent2"/>
          <w:sz w:val="24"/>
          <w:szCs w:val="24"/>
        </w:rPr>
        <w:t>4.2</w:t>
      </w:r>
      <w:r>
        <w:rPr>
          <w:rFonts w:ascii="宋体" w:eastAsia="宋体" w:hAnsi="宋体" w:hint="eastAsia"/>
          <w:color w:val="ED7D31" w:themeColor="accent2"/>
          <w:sz w:val="24"/>
        </w:rPr>
        <w:t>当番禺区出现突发应急事件，需要开展大规模应急检验、检查情况下，供应</w:t>
      </w:r>
      <w:r>
        <w:rPr>
          <w:rFonts w:ascii="宋体" w:eastAsia="宋体" w:hAnsi="宋体" w:hint="eastAsia"/>
          <w:color w:val="ED7D31" w:themeColor="accent2"/>
          <w:sz w:val="24"/>
        </w:rPr>
        <w:lastRenderedPageBreak/>
        <w:t>商须承诺为番禺中心医院医疗集团提供相应的应急医疗检测服务。</w:t>
      </w:r>
    </w:p>
    <w:p w:rsidR="00E04ED8" w:rsidRDefault="00E344B4">
      <w:pPr>
        <w:pStyle w:val="ac"/>
        <w:numPr>
          <w:ilvl w:val="0"/>
          <w:numId w:val="1"/>
        </w:numPr>
        <w:tabs>
          <w:tab w:val="left" w:pos="709"/>
        </w:tabs>
        <w:ind w:left="0" w:firstLineChars="0" w:firstLine="0"/>
        <w:rPr>
          <w:rFonts w:ascii="宋体" w:eastAsia="宋体" w:hAnsi="宋体"/>
          <w:sz w:val="28"/>
          <w:szCs w:val="28"/>
        </w:rPr>
      </w:pPr>
      <w:r>
        <w:rPr>
          <w:rFonts w:ascii="宋体" w:eastAsia="宋体" w:hAnsi="宋体" w:hint="eastAsia"/>
          <w:sz w:val="28"/>
          <w:szCs w:val="28"/>
        </w:rPr>
        <w:t>报价范围的定义</w:t>
      </w:r>
    </w:p>
    <w:p w:rsidR="00E04ED8" w:rsidRDefault="00E344B4">
      <w:pPr>
        <w:pStyle w:val="ad"/>
        <w:spacing w:line="500" w:lineRule="exact"/>
        <w:ind w:firstLineChars="200" w:firstLine="520"/>
        <w:rPr>
          <w:rFonts w:ascii="宋体" w:hAnsi="宋体" w:cs="宋体"/>
          <w:color w:val="000000"/>
          <w:szCs w:val="24"/>
        </w:rPr>
      </w:pPr>
      <w:r>
        <w:rPr>
          <w:rFonts w:ascii="宋体" w:hAnsi="宋体" w:cs="宋体" w:hint="eastAsia"/>
          <w:color w:val="000000"/>
          <w:szCs w:val="24"/>
        </w:rPr>
        <w:t>本项目为最高1230万元的采购限额。采购人负责向病人收取检验费，供应商按照相关收费标准并根据本条第2款的结算比例向采购人收取委托检验服务费。属于基本医疗服务项目，执行《广州地区公立医疗机构基本医疗服务价格汇总表（2021年版）》医院收费标准；属于自主定价项目，执行《广州市医疗保障局 广州市财政局 广州市卫生健康委关于调整公立医院基本医疗服务价格的通知》（粤医保规[2020]3号）文件；收费标准随着政策变动适时调整。</w:t>
      </w:r>
    </w:p>
    <w:p w:rsidR="00E04ED8" w:rsidRDefault="00E344B4">
      <w:pPr>
        <w:pStyle w:val="ad"/>
        <w:spacing w:line="500" w:lineRule="exact"/>
        <w:rPr>
          <w:rFonts w:ascii="宋体" w:hAnsi="宋体" w:cs="宋体"/>
          <w:color w:val="000000"/>
          <w:szCs w:val="24"/>
        </w:rPr>
      </w:pPr>
      <w:r>
        <w:rPr>
          <w:rFonts w:ascii="宋体" w:hAnsi="宋体" w:cs="宋体" w:hint="eastAsia"/>
          <w:color w:val="000000"/>
          <w:szCs w:val="24"/>
        </w:rPr>
        <w:t>★1.供应商对项目整体报出结算折扣率；项目限定结算折扣率少于或等于50%；若供应商所报结算折扣率大于50%则为无效报价。</w:t>
      </w:r>
    </w:p>
    <w:p w:rsidR="00E04ED8" w:rsidRDefault="00E344B4">
      <w:pPr>
        <w:pStyle w:val="ad"/>
        <w:spacing w:line="500" w:lineRule="exact"/>
        <w:rPr>
          <w:rFonts w:ascii="宋体" w:hAnsi="宋体" w:cs="宋体"/>
          <w:color w:val="000000"/>
          <w:szCs w:val="24"/>
        </w:rPr>
      </w:pPr>
      <w:r>
        <w:rPr>
          <w:rFonts w:ascii="宋体" w:hAnsi="宋体" w:cs="宋体" w:hint="eastAsia"/>
          <w:color w:val="000000"/>
          <w:szCs w:val="24"/>
        </w:rPr>
        <w:t>2.委托检验项目检验费×折扣率=委托检验项目服务费。</w:t>
      </w:r>
    </w:p>
    <w:p w:rsidR="00E04ED8" w:rsidRDefault="00E344B4">
      <w:pPr>
        <w:pStyle w:val="ad"/>
        <w:spacing w:line="500" w:lineRule="exact"/>
        <w:rPr>
          <w:rFonts w:ascii="宋体" w:hAnsi="宋体" w:cs="宋体"/>
          <w:color w:val="000000"/>
          <w:szCs w:val="24"/>
        </w:rPr>
      </w:pPr>
      <w:r>
        <w:rPr>
          <w:rFonts w:ascii="宋体" w:hAnsi="宋体" w:cs="宋体" w:hint="eastAsia"/>
          <w:color w:val="000000"/>
          <w:szCs w:val="24"/>
        </w:rPr>
        <w:t>3.服务费包含供应商完成对委托检验项目的一切费用，包括标本的接收、运输、检测、报告、临床意义解读、售后服务、人力成本、保险等所有费用。</w:t>
      </w:r>
    </w:p>
    <w:p w:rsidR="00E04ED8" w:rsidRDefault="00E344B4">
      <w:pPr>
        <w:pStyle w:val="ac"/>
        <w:numPr>
          <w:ilvl w:val="0"/>
          <w:numId w:val="1"/>
        </w:numPr>
        <w:tabs>
          <w:tab w:val="left" w:pos="709"/>
        </w:tabs>
        <w:ind w:left="0" w:firstLineChars="0" w:firstLine="0"/>
        <w:rPr>
          <w:rFonts w:ascii="宋体" w:eastAsia="宋体" w:hAnsi="宋体"/>
          <w:sz w:val="28"/>
          <w:szCs w:val="28"/>
        </w:rPr>
      </w:pPr>
      <w:r>
        <w:rPr>
          <w:rFonts w:ascii="宋体" w:eastAsia="宋体" w:hAnsi="宋体"/>
          <w:sz w:val="28"/>
          <w:szCs w:val="28"/>
        </w:rPr>
        <w:t>资格要求</w:t>
      </w:r>
      <w:r>
        <w:rPr>
          <w:rFonts w:ascii="宋体" w:eastAsia="宋体" w:hAnsi="宋体" w:hint="eastAsia"/>
          <w:sz w:val="28"/>
          <w:szCs w:val="28"/>
        </w:rPr>
        <w:t>及政策</w:t>
      </w:r>
      <w:r>
        <w:rPr>
          <w:rFonts w:ascii="宋体" w:eastAsia="宋体" w:hAnsi="宋体"/>
          <w:sz w:val="28"/>
          <w:szCs w:val="28"/>
        </w:rPr>
        <w:t>要求</w:t>
      </w:r>
    </w:p>
    <w:p w:rsidR="001637BD" w:rsidRDefault="001637BD" w:rsidP="001637BD">
      <w:pPr>
        <w:pStyle w:val="ad"/>
        <w:spacing w:line="500" w:lineRule="exact"/>
        <w:rPr>
          <w:rFonts w:ascii="宋体" w:hAnsi="宋体" w:cs="宋体"/>
          <w:color w:val="000000"/>
          <w:szCs w:val="24"/>
        </w:rPr>
      </w:pPr>
      <w:r>
        <w:rPr>
          <w:rFonts w:ascii="宋体" w:hAnsi="宋体" w:cs="宋体" w:hint="eastAsia"/>
          <w:color w:val="000000"/>
          <w:szCs w:val="24"/>
        </w:rPr>
        <w:t>1.提供在中华人民共和国境内注册的具有独立承担民事责任能力的法人或其他组织（提供营业执照等证明文件）；</w:t>
      </w:r>
    </w:p>
    <w:p w:rsidR="001637BD" w:rsidRDefault="001637BD" w:rsidP="001637BD">
      <w:pPr>
        <w:pStyle w:val="ad"/>
        <w:spacing w:line="500" w:lineRule="exact"/>
        <w:rPr>
          <w:rFonts w:ascii="宋体" w:hAnsi="宋体" w:cs="宋体"/>
          <w:color w:val="000000"/>
          <w:szCs w:val="24"/>
        </w:rPr>
      </w:pPr>
      <w:r>
        <w:rPr>
          <w:rFonts w:ascii="宋体" w:hAnsi="宋体" w:cs="宋体" w:hint="eastAsia"/>
          <w:color w:val="000000"/>
          <w:szCs w:val="24"/>
        </w:rPr>
        <w:t>2、具有卫生部门核发且在有效期内的医疗机构执业许可证。</w:t>
      </w:r>
    </w:p>
    <w:p w:rsidR="001637BD" w:rsidRDefault="001637BD" w:rsidP="001637BD">
      <w:pPr>
        <w:pStyle w:val="ad"/>
        <w:spacing w:line="500" w:lineRule="exact"/>
        <w:rPr>
          <w:rFonts w:ascii="宋体" w:hAnsi="宋体" w:cs="宋体"/>
          <w:color w:val="000000"/>
          <w:szCs w:val="24"/>
        </w:rPr>
      </w:pPr>
      <w:r>
        <w:rPr>
          <w:rFonts w:ascii="宋体" w:hAnsi="宋体" w:cs="宋体" w:hint="eastAsia"/>
          <w:color w:val="000000"/>
          <w:szCs w:val="24"/>
        </w:rPr>
        <w:t>3、法人委托书。</w:t>
      </w:r>
    </w:p>
    <w:p w:rsidR="001637BD" w:rsidRDefault="001637BD" w:rsidP="001637BD">
      <w:pPr>
        <w:pStyle w:val="ac"/>
        <w:tabs>
          <w:tab w:val="left" w:pos="851"/>
        </w:tabs>
        <w:ind w:firstLineChars="0" w:firstLine="0"/>
        <w:rPr>
          <w:rFonts w:ascii="宋体" w:eastAsia="宋体" w:hAnsi="宋体" w:cs="宋体"/>
          <w:bCs/>
          <w:color w:val="000000"/>
          <w:spacing w:val="10"/>
          <w:kern w:val="0"/>
          <w:sz w:val="24"/>
          <w:szCs w:val="24"/>
        </w:rPr>
      </w:pPr>
      <w:r>
        <w:rPr>
          <w:rFonts w:ascii="宋体" w:eastAsia="宋体" w:hAnsi="宋体" w:cs="宋体" w:hint="eastAsia"/>
          <w:bCs/>
          <w:color w:val="000000"/>
          <w:spacing w:val="10"/>
          <w:kern w:val="0"/>
          <w:sz w:val="24"/>
          <w:szCs w:val="24"/>
        </w:rPr>
        <w:t>4、本项目不接受联合体投标。</w:t>
      </w:r>
    </w:p>
    <w:p w:rsidR="001637BD" w:rsidRPr="004554B6" w:rsidRDefault="001637BD">
      <w:pPr>
        <w:pStyle w:val="ac"/>
        <w:numPr>
          <w:ilvl w:val="0"/>
          <w:numId w:val="1"/>
        </w:numPr>
        <w:tabs>
          <w:tab w:val="left" w:pos="709"/>
        </w:tabs>
        <w:ind w:left="0" w:firstLineChars="0" w:firstLine="0"/>
        <w:rPr>
          <w:rFonts w:ascii="宋体" w:hAnsi="宋体" w:cs="宋体"/>
          <w:color w:val="000000"/>
          <w:szCs w:val="24"/>
        </w:rPr>
      </w:pPr>
      <w:r w:rsidRPr="006A49A0">
        <w:rPr>
          <w:rFonts w:ascii="宋体" w:eastAsia="宋体" w:hAnsi="宋体" w:hint="eastAsia"/>
          <w:sz w:val="28"/>
          <w:szCs w:val="28"/>
        </w:rPr>
        <w:t>是否</w:t>
      </w:r>
      <w:r w:rsidRPr="006A49A0">
        <w:rPr>
          <w:rFonts w:ascii="宋体" w:eastAsia="宋体" w:hAnsi="宋体"/>
          <w:sz w:val="28"/>
          <w:szCs w:val="28"/>
        </w:rPr>
        <w:t>中小企业</w:t>
      </w:r>
      <w:r>
        <w:rPr>
          <w:rFonts w:ascii="宋体" w:eastAsia="宋体" w:hAnsi="宋体" w:hint="eastAsia"/>
          <w:sz w:val="28"/>
          <w:szCs w:val="28"/>
        </w:rPr>
        <w:t>：提供</w:t>
      </w:r>
      <w:r w:rsidRPr="006A49A0">
        <w:rPr>
          <w:rFonts w:ascii="宋体" w:eastAsia="宋体" w:hAnsi="宋体" w:hint="eastAsia"/>
          <w:sz w:val="24"/>
          <w:szCs w:val="24"/>
        </w:rPr>
        <w:t>企业</w:t>
      </w:r>
      <w:r>
        <w:rPr>
          <w:rFonts w:ascii="宋体" w:eastAsia="宋体" w:hAnsi="宋体" w:hint="eastAsia"/>
          <w:sz w:val="24"/>
          <w:szCs w:val="24"/>
        </w:rPr>
        <w:t>性质声明函</w:t>
      </w:r>
    </w:p>
    <w:p w:rsidR="00E04ED8" w:rsidRDefault="00E344B4">
      <w:pPr>
        <w:pStyle w:val="ac"/>
        <w:numPr>
          <w:ilvl w:val="0"/>
          <w:numId w:val="1"/>
        </w:numPr>
        <w:tabs>
          <w:tab w:val="left" w:pos="709"/>
        </w:tabs>
        <w:ind w:left="0" w:firstLineChars="0" w:firstLine="0"/>
        <w:rPr>
          <w:rFonts w:ascii="宋体" w:eastAsia="宋体" w:hAnsi="宋体"/>
          <w:sz w:val="28"/>
          <w:szCs w:val="28"/>
        </w:rPr>
      </w:pPr>
      <w:r>
        <w:rPr>
          <w:rFonts w:ascii="宋体" w:eastAsia="宋体" w:hAnsi="宋体" w:hint="eastAsia"/>
          <w:sz w:val="28"/>
          <w:szCs w:val="28"/>
        </w:rPr>
        <w:t>技术/服务要求</w:t>
      </w:r>
      <w:r w:rsidR="001637BD">
        <w:rPr>
          <w:rFonts w:ascii="宋体" w:eastAsia="宋体" w:hAnsi="宋体" w:hint="eastAsia"/>
          <w:sz w:val="28"/>
          <w:szCs w:val="28"/>
        </w:rPr>
        <w:t>：</w:t>
      </w:r>
    </w:p>
    <w:p w:rsidR="00E04ED8" w:rsidRDefault="00E344B4">
      <w:pPr>
        <w:spacing w:line="500" w:lineRule="exact"/>
        <w:rPr>
          <w:rFonts w:ascii="宋体" w:eastAsia="宋体" w:hAnsi="宋体"/>
          <w:b/>
          <w:sz w:val="24"/>
          <w:szCs w:val="24"/>
        </w:rPr>
      </w:pPr>
      <w:r>
        <w:rPr>
          <w:rFonts w:ascii="宋体" w:eastAsia="宋体" w:hAnsi="宋体" w:hint="eastAsia"/>
          <w:b/>
          <w:sz w:val="24"/>
          <w:szCs w:val="24"/>
        </w:rPr>
        <w:t>（一）、委托检验服务需求</w:t>
      </w:r>
    </w:p>
    <w:p w:rsidR="00E04ED8" w:rsidRDefault="00E344B4">
      <w:pPr>
        <w:spacing w:line="500" w:lineRule="exact"/>
        <w:rPr>
          <w:rFonts w:ascii="宋体" w:eastAsia="宋体" w:hAnsi="宋体"/>
          <w:sz w:val="24"/>
          <w:szCs w:val="24"/>
        </w:rPr>
      </w:pPr>
      <w:r>
        <w:rPr>
          <w:rFonts w:ascii="宋体" w:eastAsia="宋体" w:hAnsi="宋体" w:hint="eastAsia"/>
          <w:b/>
          <w:sz w:val="24"/>
          <w:szCs w:val="24"/>
        </w:rPr>
        <w:t>★</w:t>
      </w:r>
      <w:r>
        <w:rPr>
          <w:rFonts w:ascii="宋体" w:eastAsia="宋体" w:hAnsi="宋体" w:hint="eastAsia"/>
          <w:sz w:val="24"/>
          <w:szCs w:val="24"/>
        </w:rPr>
        <w:t>1、供应商请响应以下检测项目并对项目进行报价，</w:t>
      </w:r>
      <w:r w:rsidR="001637BD">
        <w:rPr>
          <w:rFonts w:ascii="宋体" w:hAnsi="宋体" w:cs="宋体" w:hint="eastAsia"/>
          <w:color w:val="000000"/>
          <w:szCs w:val="24"/>
        </w:rPr>
        <w:t>报出结算折扣率、项目收费单价，</w:t>
      </w:r>
      <w:r>
        <w:rPr>
          <w:rFonts w:ascii="宋体" w:eastAsia="宋体" w:hAnsi="宋体" w:hint="eastAsia"/>
          <w:sz w:val="24"/>
          <w:szCs w:val="24"/>
        </w:rPr>
        <w:t>同时列明是否能响应采购人提供的检测方法学和报告时限，如不响应需列明</w:t>
      </w:r>
      <w:r>
        <w:rPr>
          <w:rFonts w:ascii="宋体" w:eastAsia="宋体" w:hAnsi="宋体" w:hint="eastAsia"/>
          <w:sz w:val="24"/>
          <w:szCs w:val="24"/>
        </w:rPr>
        <w:lastRenderedPageBreak/>
        <w:t>可提供同类检测项目名称及报价。</w:t>
      </w:r>
    </w:p>
    <w:p w:rsidR="00E04ED8" w:rsidRDefault="00E344B4">
      <w:pPr>
        <w:spacing w:line="500" w:lineRule="exact"/>
        <w:rPr>
          <w:rFonts w:ascii="宋体" w:eastAsia="宋体" w:hAnsi="宋体"/>
          <w:sz w:val="24"/>
          <w:szCs w:val="24"/>
        </w:rPr>
      </w:pPr>
      <w:r>
        <w:rPr>
          <w:rFonts w:ascii="宋体" w:eastAsia="宋体" w:hAnsi="宋体" w:hint="eastAsia"/>
          <w:sz w:val="24"/>
          <w:szCs w:val="24"/>
        </w:rPr>
        <w:t>2、委托检验项目服务清单（采购标的清单）如下：</w:t>
      </w:r>
    </w:p>
    <w:tbl>
      <w:tblPr>
        <w:tblW w:w="9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
        <w:gridCol w:w="1871"/>
        <w:gridCol w:w="1304"/>
        <w:gridCol w:w="1417"/>
        <w:gridCol w:w="680"/>
        <w:gridCol w:w="1701"/>
        <w:gridCol w:w="794"/>
        <w:gridCol w:w="794"/>
      </w:tblGrid>
      <w:tr w:rsidR="001637BD" w:rsidTr="004554B6">
        <w:trPr>
          <w:trHeight w:val="967"/>
          <w:jc w:val="center"/>
        </w:trPr>
        <w:tc>
          <w:tcPr>
            <w:tcW w:w="609" w:type="dxa"/>
            <w:vAlign w:val="center"/>
          </w:tcPr>
          <w:p w:rsidR="001637BD" w:rsidRDefault="001637BD">
            <w:pPr>
              <w:kinsoku w:val="0"/>
              <w:overflowPunct w:val="0"/>
              <w:spacing w:before="2"/>
              <w:jc w:val="center"/>
              <w:rPr>
                <w:rFonts w:ascii="Times New Roman" w:eastAsia="宋体" w:hAnsi="Times New Roman" w:cs="Times New Roman"/>
                <w:szCs w:val="21"/>
              </w:rPr>
            </w:pPr>
            <w:r>
              <w:rPr>
                <w:rFonts w:ascii="Times New Roman" w:eastAsia="宋体" w:hAnsi="Times New Roman" w:cs="Times New Roman"/>
                <w:szCs w:val="21"/>
              </w:rPr>
              <w:t>序号</w:t>
            </w:r>
          </w:p>
        </w:tc>
        <w:tc>
          <w:tcPr>
            <w:tcW w:w="1871" w:type="dxa"/>
            <w:vAlign w:val="center"/>
          </w:tcPr>
          <w:p w:rsidR="001637BD" w:rsidRDefault="001637BD">
            <w:pPr>
              <w:kinsoku w:val="0"/>
              <w:overflowPunct w:val="0"/>
              <w:spacing w:before="2"/>
              <w:jc w:val="center"/>
              <w:rPr>
                <w:rFonts w:ascii="Times New Roman" w:eastAsia="宋体" w:hAnsi="Times New Roman" w:cs="Times New Roman"/>
                <w:szCs w:val="21"/>
              </w:rPr>
            </w:pPr>
            <w:r>
              <w:rPr>
                <w:rFonts w:ascii="Times New Roman" w:eastAsia="宋体" w:hAnsi="Times New Roman" w:cs="Times New Roman"/>
                <w:szCs w:val="21"/>
              </w:rPr>
              <w:t>检测项目名称</w:t>
            </w:r>
          </w:p>
        </w:tc>
        <w:tc>
          <w:tcPr>
            <w:tcW w:w="1304" w:type="dxa"/>
            <w:vAlign w:val="center"/>
          </w:tcPr>
          <w:p w:rsidR="001637BD" w:rsidRDefault="001637BD">
            <w:pPr>
              <w:kinsoku w:val="0"/>
              <w:overflowPunct w:val="0"/>
              <w:spacing w:before="2"/>
              <w:jc w:val="center"/>
              <w:rPr>
                <w:rFonts w:ascii="Times New Roman" w:eastAsia="宋体" w:hAnsi="Times New Roman" w:cs="Times New Roman"/>
                <w:szCs w:val="21"/>
              </w:rPr>
            </w:pPr>
            <w:r>
              <w:rPr>
                <w:rFonts w:ascii="Times New Roman" w:eastAsia="宋体" w:hAnsi="Times New Roman" w:cs="Times New Roman"/>
                <w:szCs w:val="21"/>
              </w:rPr>
              <w:t>检测方法学</w:t>
            </w:r>
          </w:p>
        </w:tc>
        <w:tc>
          <w:tcPr>
            <w:tcW w:w="1417" w:type="dxa"/>
            <w:vAlign w:val="center"/>
          </w:tcPr>
          <w:p w:rsidR="001637BD" w:rsidRDefault="001637BD">
            <w:pPr>
              <w:kinsoku w:val="0"/>
              <w:overflowPunct w:val="0"/>
              <w:spacing w:before="2"/>
              <w:jc w:val="center"/>
              <w:rPr>
                <w:rFonts w:ascii="Times New Roman" w:eastAsia="宋体" w:hAnsi="Times New Roman" w:cs="Times New Roman"/>
                <w:szCs w:val="21"/>
              </w:rPr>
            </w:pPr>
            <w:r>
              <w:rPr>
                <w:rFonts w:ascii="Times New Roman" w:eastAsia="宋体" w:hAnsi="Times New Roman" w:cs="Times New Roman"/>
                <w:szCs w:val="21"/>
              </w:rPr>
              <w:t>报告时限</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r>
              <w:rPr>
                <w:rFonts w:ascii="Times New Roman" w:eastAsia="宋体" w:hAnsi="Times New Roman" w:cs="Times New Roman"/>
                <w:szCs w:val="21"/>
              </w:rPr>
              <w:t>是否响应</w:t>
            </w:r>
          </w:p>
        </w:tc>
        <w:tc>
          <w:tcPr>
            <w:tcW w:w="1701" w:type="dxa"/>
            <w:vAlign w:val="center"/>
          </w:tcPr>
          <w:p w:rsidR="001637BD" w:rsidRDefault="001637BD">
            <w:pPr>
              <w:kinsoku w:val="0"/>
              <w:overflowPunct w:val="0"/>
              <w:spacing w:before="2"/>
              <w:jc w:val="center"/>
              <w:rPr>
                <w:rFonts w:ascii="Times New Roman" w:eastAsia="宋体" w:hAnsi="Times New Roman" w:cs="Times New Roman"/>
                <w:szCs w:val="21"/>
              </w:rPr>
            </w:pPr>
            <w:r>
              <w:rPr>
                <w:rFonts w:ascii="宋体" w:eastAsia="宋体" w:hAnsi="宋体" w:cs="宋体" w:hint="eastAsia"/>
                <w:b/>
                <w:bCs/>
                <w:kern w:val="0"/>
                <w:szCs w:val="21"/>
              </w:rPr>
              <w:t>如不响应，请列明可提供同类检测项目名称（检测内容细项）</w:t>
            </w:r>
          </w:p>
        </w:tc>
        <w:tc>
          <w:tcPr>
            <w:tcW w:w="794" w:type="dxa"/>
            <w:vAlign w:val="center"/>
          </w:tcPr>
          <w:p w:rsidR="001637BD" w:rsidRDefault="001637BD">
            <w:pPr>
              <w:kinsoku w:val="0"/>
              <w:overflowPunct w:val="0"/>
              <w:spacing w:before="2"/>
              <w:jc w:val="center"/>
              <w:rPr>
                <w:rFonts w:ascii="Times New Roman" w:eastAsia="宋体" w:hAnsi="Times New Roman" w:cs="Times New Roman"/>
                <w:szCs w:val="21"/>
              </w:rPr>
            </w:pPr>
            <w:r>
              <w:rPr>
                <w:rFonts w:ascii="Times New Roman" w:eastAsia="宋体" w:hAnsi="Times New Roman" w:cs="Times New Roman" w:hint="eastAsia"/>
                <w:b/>
                <w:bCs/>
                <w:kern w:val="0"/>
                <w:szCs w:val="21"/>
              </w:rPr>
              <w:t>项目收费单价（元）</w:t>
            </w:r>
          </w:p>
        </w:tc>
        <w:tc>
          <w:tcPr>
            <w:tcW w:w="794" w:type="dxa"/>
          </w:tcPr>
          <w:p w:rsidR="001637BD" w:rsidRDefault="001637BD">
            <w:pPr>
              <w:kinsoku w:val="0"/>
              <w:overflowPunct w:val="0"/>
              <w:spacing w:before="2"/>
              <w:jc w:val="center"/>
              <w:rPr>
                <w:rFonts w:ascii="Times New Roman" w:eastAsia="宋体" w:hAnsi="Times New Roman" w:cs="Times New Roman"/>
                <w:szCs w:val="21"/>
              </w:rPr>
            </w:pPr>
            <w:r>
              <w:rPr>
                <w:rFonts w:ascii="宋体" w:hAnsi="宋体" w:cs="宋体" w:hint="eastAsia"/>
                <w:color w:val="000000"/>
                <w:szCs w:val="24"/>
              </w:rPr>
              <w:t>结算折扣率</w:t>
            </w: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唾液皮质醇/可的松</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高效液相色谱-串联质谱法(LC-MS/MS)</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≤4个工作日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24小时尿液醛固酮</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化学发光法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24小时尿游离皮质醇(24h UFC)</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串联质谱法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4</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尿儿茶酚胺</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高效液相色谱质谱法(LC-MS/MS)</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5</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血儿茶酚胺</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高效液相色谱质谱法(LC-MS/MS)</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95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6</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24小时尿甲氧基肾上腺素类物质</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高效液相色谱质谱法(LC-MS/MS)</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≤4个工作日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血浆甲氧基肾上腺素类物质</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高效液相色谱质谱法(LC-MS/MS)</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≤4个工作日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8</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尿儿茶酚胺六项</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高效液相色谱质谱法(LC-MS/MS)</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≤4个工作日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9</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血儿茶酚胺六项</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高效液相色谱质谱法(LC-MS/MS)</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≤4个工作日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10</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促甲状腺激素受体刺激性抗体（TSI）</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化学发光法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lastRenderedPageBreak/>
              <w:t>11</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17-羟皮质类固醇</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均相酶免法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12</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17-酮皮质类固醇</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均相酶免法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13</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双氢睾酮</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酶联免疫法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14</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曲霉菌抗原检测、念珠菌抗原（甘露聚糖）检测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酶联免疫法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军团菌抗体IgM测定(LEG-IgM)</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酶联免疫吸附法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16</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布鲁菌病抗体四项</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凝集反应、胶体金法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17</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钩端螺旋体抗体IgG(LEP-IgG)</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酶联免疫吸附法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6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18</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艰难梭菌抗原GDH及毒素A和B</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酶联免疫层析法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19</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寄生虫七项、包虫、肝吸虫抗体IgG</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酶联免疫吸附法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20</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结核感染T细胞斑点实验(T-SPOT.TB)</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酶联免疫斑点法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967"/>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21</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呼吸道多种病原体靶向测序</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二代测序+多重PCR</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22</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马尔尼菲篮状菌抗原</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免疫荧光层析法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23</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膜性肾病两项（抗磷脂酶A2受体抗体、抗1型血小板反应蛋白7A域抗体）</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磁微粒化学发光法</w:t>
            </w:r>
            <w:r>
              <w:rPr>
                <w:rFonts w:ascii="宋体" w:eastAsia="宋体" w:hAnsi="宋体" w:cs="宋体" w:hint="eastAsia"/>
                <w:kern w:val="0"/>
                <w:sz w:val="22"/>
                <w:lang w:bidi="ar"/>
              </w:rPr>
              <w:br/>
              <w:t>CBA 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24</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抗磷脂酶A2受体抗体IgG定量检测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磁微粒化学发光法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25</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抗1型血小板反应蛋白7A域抗体</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CBA法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26</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抗c1q-igg抗体定量</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酶联免疫吸附法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lastRenderedPageBreak/>
              <w:t>27</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尿α1-微球蛋白</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免疫透射比浊法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28</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尿蛋白电泳</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化学发光法</w:t>
            </w:r>
            <w:r>
              <w:rPr>
                <w:rFonts w:ascii="宋体" w:eastAsia="宋体" w:hAnsi="宋体" w:cs="宋体" w:hint="eastAsia"/>
                <w:kern w:val="0"/>
                <w:sz w:val="22"/>
                <w:lang w:bidi="ar"/>
              </w:rPr>
              <w:br/>
              <w:t>+琼脂糖凝胶电泳</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29</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胃肠道抗体ASCA两项(GP2-IgG、GP2-IgA)</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酶联免疫法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30</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胃肠道抗体ASCA两项(ASCA-IgG、ASCA-IgA)</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酶联免疫法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31</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血浆蛋白C活性测定</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发色底物法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32</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血浆蛋白S活性测定</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凝固法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9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33</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狼疮样抗凝物质筛查</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凝固法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34</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易栓症（AT-III、PC、PS、LA1+LA2）</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凝固法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35</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抑制素B(INB)</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酶联免疫</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461"/>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36</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Y染色体微缺失</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PCR-毛细管电泳法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37</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CADASIL病NOTCH3基因热点突变区域检测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≤20个工作日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38</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HLA-B*1502基因多态性检测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荧光定量PCR</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39</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肝豆状核变性ATP7B基因全外显子检测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≤20个自然日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40</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总IgE</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电化学发光法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41</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封闭抗体（血小板特异性和组织相关融性(HLA)抗体）</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酶联免疫吸附法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42</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抗核抗体定量测定(ANA)</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间接免疫荧光</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43</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抗角质蛋白抗体(AKA)</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间接免疫荧光</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lastRenderedPageBreak/>
              <w:t>44</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抗核周因子</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间接免疫荧光</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45</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ANCA二项PANCA、CANCA</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间接免疫荧光</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46</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抗平滑肌抗体(ASMA)</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间接免疫荧光</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47</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抗线粒体抗体(AMA)</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间接免疫荧光</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48</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中枢神经特异蛋白（S100β）</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化学发光法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49</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副瘤综合征自身抗体谱（血）</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CBA</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50</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副瘤综合征自身抗体谱（脑脊液）</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CBA</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51</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周围神经病（抗神经节苷脂抗体谱）</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CBA</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52</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神经肌肉疾病检测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CBA</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≤4个工作日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53</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抗肌炎抗体谱26项</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免疫印迹法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54</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脑脊液免疫定量及蛋白分析综合诊断</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电泳法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55</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全外显子组测序家系（Trio）及先证者线粒体DNA测序</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56</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家系全外显子检测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57</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人类全外显子检测（临床）</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58</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线粒体DNA全长检测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LR-PCR+高通量测序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≤20个工作日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59</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免疫固定蛋白电泳</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免疫固定电泳</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60</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尿本周氏蛋白电泳</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琼脂糖凝胶电</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61</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NK细胞比例及活化NK细胞比例检测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流式细胞术</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lastRenderedPageBreak/>
              <w:t>62</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异常免疫球蛋白血症(9项)综合诊断</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免疫比浊法</w:t>
            </w:r>
            <w:r>
              <w:rPr>
                <w:rFonts w:ascii="宋体" w:eastAsia="宋体" w:hAnsi="宋体" w:cs="宋体" w:hint="eastAsia"/>
                <w:kern w:val="0"/>
                <w:sz w:val="22"/>
                <w:lang w:bidi="ar"/>
              </w:rPr>
              <w:br/>
              <w:t>+计算法+琼脂糖凝胶电泳法+毛细管电泳法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63</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粪便钙卫蛋白</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免疫层析法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64</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抗双链DNA定量测定(dsDNA)</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化学发光法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65</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乳糖不耐受检测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酶层析法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66</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高灵敏度丙型肝炎RNA定量检测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实时PCR（内标法）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45"/>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67</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丙型肝炎病毒RNA基因分型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实时PCR</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68</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百日咳杆菌核酸检测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PCR-荧光探针法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69</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诺如病毒RNA荧光定性</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FQ-PCR</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70</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常规肾脏病理检查（荧光7+特染3）</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HE染色/特殊染色</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71</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肾脏全套电镜检查与诊断</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透射电镜检查</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72</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肾脏病理单独电镜检查与诊断</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透射电镜检查</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73</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肾脏病理免疫电镜2项</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免疫电镜</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≤14个工作日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74</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肾脏病理免疫荧光1项</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免疫荧光</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75</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肾脏病理特殊特染1项</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特殊染色</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≤4个工作日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76</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肾脏病理免疫组化1项</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免疫组织化学</w:t>
            </w:r>
            <w:r>
              <w:rPr>
                <w:rFonts w:ascii="宋体" w:eastAsia="宋体" w:hAnsi="宋体" w:cs="宋体" w:hint="eastAsia"/>
                <w:kern w:val="0"/>
                <w:sz w:val="22"/>
                <w:lang w:bidi="ar"/>
              </w:rPr>
              <w:br/>
              <w:t>组织染色</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≤4个工作日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77</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肾脏病理会诊</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疑难病理会诊</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78</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肾脏病理检查制片</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特殊染色及酶组织</w:t>
            </w:r>
            <w:r>
              <w:rPr>
                <w:rFonts w:ascii="宋体" w:eastAsia="宋体" w:hAnsi="宋体" w:cs="宋体" w:hint="eastAsia"/>
                <w:kern w:val="0"/>
                <w:sz w:val="22"/>
                <w:lang w:bidi="ar"/>
              </w:rPr>
              <w:lastRenderedPageBreak/>
              <w:t>化学染色诊断</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lastRenderedPageBreak/>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121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79</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肾脏病理光镜检查</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光镜</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121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80</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肾脏病理切片扫描</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显微摄影术</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81</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骨髓组织活检评估套餐（1项特染+3项免疫组化）</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HE染色</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82</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骨髓组织活检评估套餐(1项特染+8项免疫组化)</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HE染色</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83</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淋巴造血组织病理诊断套餐(病理诊断+10项免疫组化)</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HE染色</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≤10个工作日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84</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淋巴造血组织病理诊断套餐(病理诊断+15项免疫组化+EBER原位杂交)</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HE染色</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≤10个工作日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85</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AML相关基因突变检测（中级）</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86</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多发性骨髓瘤分子核型分析(浆细胞富集),细胞生物学</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87</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MPN相关基因突变检测（中级）</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88</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MPN相关基因突变及融合检测（中级套餐）（组合）</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89</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aCML与CNL鉴别相关基因突变融合检测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90</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CML疾病进展相关基因突变检测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lastRenderedPageBreak/>
              <w:t>91</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MDS/MPN相关基因突变检测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92</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MDS相关基因突变检测（中级）</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93</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MDS相关基因突变及融合检测（中级套餐）（组合）</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94</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ph like ALL相关基因突变融合表达检测套餐</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95</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ALL相关基因突变及融合检测（中级套餐）（组合）</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96</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TCRG基因重排检测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97</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lgH基因重排检测（片段分析）</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98</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血液肿瘤WT1基因突变检测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99</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MYD88基因L265P突变检测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100</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JAK2基因突变检测(Sanger测序,外显子12&amp;13)</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101</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血液肿瘤CALR基因突变检测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102</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血液肿瘤MPL基因突变检测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103</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髓系白血病中常见融合基因筛查</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实时荧光定量PCR</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104</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PML/RARA分型定量（初诊）</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实时荧光定量PCR</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105</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淋系白血病中常见融合基因筛查</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实时荧光定量PCR</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106</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BCR/ABL1分型定量（初诊）</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实时荧光定量PCR</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107</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PML-RARα融合基因bcr-3(S型)定量检测(RQ-PCR)</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实时荧光定量PCR</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lastRenderedPageBreak/>
              <w:t>108</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PML-RARα融合基因bcr-2(V型)定量检测(RQ-PCR)</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实时荧光定量PCR</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109</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PML-RARα融合基因bcr-1(L型)定量检测(RQ-PCR)</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实时荧光定量PCR</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110</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PML-RARα融合基因检测(定性)</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实时荧光定量PCR</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111</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CBFβ-MYH11融合基因定量检测(RQ-PCR)</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实时荧光定量PCR</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112</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AML1-ETO(RUNX1-RUNX1T1)定量检测(RQ-PCR)</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实时荧光定量PCR</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113</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WT1基因定量检测(RQ-PCR)</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实时荧光定量PCR</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114</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BCR-ABL1(p190)融合基因定量检测(RQ-PCR)</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实时荧光定量PCR</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115</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BCR-ABL1(p230)融合基因定量检测(RQ-PCR)</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实时荧光定量PCR</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116</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BCR-ABL1(p210)融合基因定量检测(RQ-PCR)</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实时荧光定量PCR</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117</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BCR-ABL1融合基因分型(定性)</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实时荧光定量PCR</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118</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TCRD基因重排检测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实时荧光定量PCR</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119</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TCRB基因重排检测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实时荧光定量PCR</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120</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NPM1-ALK定量检测(RQ-PCR)</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实时荧光定量PCR</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121</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JAK2基因V617F突变定性检测(PCR)</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RT-PCR</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122</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B细胞克隆性评估</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PCR+片段分析</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123</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T细胞克隆性评估</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PCR+片段分析</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124</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血清免疫固定电泳（DYIF）</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琼脂糖凝胶电泳</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lastRenderedPageBreak/>
              <w:t>125</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血清免疫固定电泳(lgD+lgE)</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琼脂糖凝胶电泳</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126</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尿免疫固定电泳(UIF)</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琼脂糖凝胶电泳</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127</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血小板自身抗体六项(PAKAUTO)</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免疫学方法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128</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血小板特异性抗体七项(PAKPLUS)</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免疫学方法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129</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人血小板生成素</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ELISA</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130</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ADAMTS13酶活性及抑制性抗体检测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ELISA</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967"/>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131</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三打击淋巴瘤FISH套餐（骨髓，血液标本）</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FISH</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132</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Fanconi贫血细胞遗传学检测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培养法Gimsa染色</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≤14个工作日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133</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外周血染色体核型分析</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培养法G/R显带、脱氧核糖核酸(DNA)测序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134</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骨髓染色体核型分析—加急</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培养法G/R显带</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≤14个工作日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135</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E2A(TCF3)基因重排检测(FISH)</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FISH</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136</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PDGFRa基因重排检测(FIP1L1/CHIC2/PDGFRa,FISH)</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FISH</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137</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JAK2基因重排检测(FISH)</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FISH</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138</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FGFR1基因(8p11)重排检测(FISH)</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FISH</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139</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p53基因(17p13.1)缺失检测(FISH)</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FISH</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140</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RB1(13q14)基因缺失(FISH)</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FISH</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lastRenderedPageBreak/>
              <w:t>141</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ATM基因(11q22)缺失检测(FISH)</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FISH</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142</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+12(CEP12,FISH)</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FISH</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143</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+8(CEP8,FISH)</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FISH</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144</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IGH/CCND1融合基因检测(血液，FISH)</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FISH</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145</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IGH/MYC融合基因检测(血液，FISH)</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FISH</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146</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MYC基因重排检测(血液，FISH)</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FISH</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147</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BCL2基因重排(血液,FISH)</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FISH</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148</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BCL6基因重排检测(血液,FISH)</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FISH</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149</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IGH/BCL2融合基因检测(血液,FISH)</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FISH</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150</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13q14.3/13q34(D13S319/13q34,FISH)</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FISH</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151</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MDS fish套餐</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FISH</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152</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C-MYC基因扩增检测(血液,FISH)</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FISH</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1206"/>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153</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多发性骨髓瘤FISH诊断套餐</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FISH</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154</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多发性骨髓瘤lGH阳性套餐</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FISH</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155</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噬血细胞综合征套餐(NK细胞活性，sCD25,家族性噬血细胞综合征及相关免疫缺陷基因突变检测）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流式细胞术，高通量测序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156</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CD107a激发实验</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流式细胞术</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≤4个工作日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lastRenderedPageBreak/>
              <w:t>157</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噬血蛋白四项(PRFI，颗粒酶，SAP和XIAP）</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流式细胞术</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≤4个工作日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158</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感染EBV的淋巴细胞亚群检测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磁珠分选联合qPCR</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≤9个工作日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159</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HLA高分辨配型HLA-A/B/C/DRBI/DQBI/DPBI</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GS/SBT（基于基因测序的分型法）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160</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骨髓移植供体细胞DNA嵌合率检测(供者+移植前受者+移植后受者)</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片段分析法(毛细管电泳法)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509"/>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161</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骨髓移植供体细胞DNA嵌合率检测(供者+移植前受者)</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片段分析法(毛细管电泳法)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162</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骨髓移植供体细胞DNA嵌合率检测(移植后受者)</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片段分析法(毛细管电泳法)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163</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血管性假性体（DSA）</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Luminex磁珠法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164</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血管性假性血友病因子（VWF）抗原测定</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免疫比浊法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165</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甲氨喋呤</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均相酶免法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166</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雷帕霉素</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高效液相色谱-串联质谱法(LC-MS/MS)</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167</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霉酚酸酯（骁悉）</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均相酶免法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168</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血清维生素A(VA)</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超高效液相色谱法</w:t>
            </w:r>
            <w:r>
              <w:rPr>
                <w:rFonts w:ascii="宋体" w:eastAsia="宋体" w:hAnsi="宋体" w:cs="宋体" w:hint="eastAsia"/>
                <w:kern w:val="0"/>
                <w:sz w:val="22"/>
                <w:lang w:bidi="ar"/>
              </w:rPr>
              <w:br/>
              <w:t>（UPLC）</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169</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维生素C</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超高效液相色谱法</w:t>
            </w:r>
            <w:r>
              <w:rPr>
                <w:rFonts w:ascii="宋体" w:eastAsia="宋体" w:hAnsi="宋体" w:cs="宋体" w:hint="eastAsia"/>
                <w:kern w:val="0"/>
                <w:sz w:val="22"/>
                <w:lang w:bidi="ar"/>
              </w:rPr>
              <w:br/>
              <w:t>（UPLC）</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lastRenderedPageBreak/>
              <w:t>170</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血清维生素E(VE)</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超高效液相色谱法</w:t>
            </w:r>
            <w:r>
              <w:rPr>
                <w:rFonts w:ascii="宋体" w:eastAsia="宋体" w:hAnsi="宋体" w:cs="宋体" w:hint="eastAsia"/>
                <w:kern w:val="0"/>
                <w:sz w:val="22"/>
                <w:lang w:bidi="ar"/>
              </w:rPr>
              <w:br/>
              <w:t>（UPLC）</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171</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维生素B6</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超高效液相色谱法</w:t>
            </w:r>
            <w:r>
              <w:rPr>
                <w:rFonts w:ascii="宋体" w:eastAsia="宋体" w:hAnsi="宋体" w:cs="宋体" w:hint="eastAsia"/>
                <w:kern w:val="0"/>
                <w:sz w:val="22"/>
                <w:lang w:bidi="ar"/>
              </w:rPr>
              <w:br/>
              <w:t>（UPLC）</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172</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24小时尿铜定量(Cu)</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ICP-MS</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173</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免疫球蛋白G1</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免疫比浊法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174</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免疫球蛋白G2</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免疫比浊法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175</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免疫球蛋白G3</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免疫比浊法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176</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免疫球蛋白G4</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免疫比浊法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177</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抗内因子抗体,抗胃壁细胞抗体</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酶联免疫吸附法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≤4个工作日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178</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丁型肝炎病毒IgG抗体</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酶联免疫吸附法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179</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丁型肝炎抗原</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酶联免疫吸附法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180</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麻疹病毒抗体二项 MV-IgM、MV-IgG</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酶联免疫吸附法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≤4个工作日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181</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柯萨奇病毒二项CSV-IgM、CSV-IgG</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酶联免疫吸附法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≤4个工作日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182</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抗子宫内膜抗体lgM测定</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ELISA</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≤2个工作日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183</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抗子宫内膜抗体lgG测定</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ELISA</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≤4个工作日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428"/>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184</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抗子宫内膜抗体 EmAb</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ELISA</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≤4个工作日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474"/>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185</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抗卵巢抗体AoAb</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ELISA</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≤1个工作日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186</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抗HCG抗体AhcgAb</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ELISA</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≤2个工作日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lastRenderedPageBreak/>
              <w:t>187</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大麻</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免疫层析法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188</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可卡因</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免疫层析法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189</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米氮平</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高效液相色谱-串联质谱法或方法学</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190</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尿香草扁桃酸VMA</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均相酶免法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191</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可溶性生长刺激表达基因2蛋白ST2</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磁微粒化学发光</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192</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甘胆酸CG</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免疫比浊法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193</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不规则抗体筛查UAST</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微柱凝胶法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194</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血型单特异性抗体鉴定</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微柱凝胶法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195</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环孢素浓度</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LC-MS/MS</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196</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茶碱</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均相酶免法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197</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丙戊酸</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均相酶免法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198</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苯妥英</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均相酶免法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199</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卡马西平</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均相酶免法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200</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类风湿因子分型定量检测（RF-IgG,IgA,IgM）</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化学发光法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201</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血管炎五项（P-ANCA，C-ANCA，ANCA-MPO，ANCA-PR3，ACA）</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间接免疫荧光法</w:t>
            </w:r>
            <w:r>
              <w:rPr>
                <w:rFonts w:ascii="宋体" w:eastAsia="宋体" w:hAnsi="宋体" w:cs="宋体" w:hint="eastAsia"/>
                <w:kern w:val="0"/>
                <w:sz w:val="22"/>
                <w:lang w:bidi="ar"/>
              </w:rPr>
              <w:br/>
              <w:t>和免疫印迹法和ELISA</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202</w:t>
            </w:r>
          </w:p>
        </w:tc>
        <w:tc>
          <w:tcPr>
            <w:tcW w:w="1871" w:type="dxa"/>
            <w:vAlign w:val="center"/>
          </w:tcPr>
          <w:p w:rsidR="001637BD" w:rsidRDefault="001637BD">
            <w:pPr>
              <w:widowControl/>
              <w:jc w:val="center"/>
              <w:textAlignment w:val="center"/>
              <w:rPr>
                <w:rFonts w:ascii="Times New Roman" w:eastAsia="宋体" w:hAnsi="Times New Roman" w:cs="Times New Roman"/>
                <w:b/>
                <w:bCs/>
                <w:szCs w:val="21"/>
                <w:lang w:bidi="ar"/>
              </w:rPr>
            </w:pPr>
            <w:r>
              <w:rPr>
                <w:rFonts w:ascii="宋体" w:eastAsia="宋体" w:hAnsi="宋体" w:cs="宋体" w:hint="eastAsia"/>
                <w:kern w:val="0"/>
                <w:sz w:val="22"/>
                <w:lang w:bidi="ar"/>
              </w:rPr>
              <w:t>血管炎两项定量（PR3、MPO）</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化学发光法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lastRenderedPageBreak/>
              <w:t>203</w:t>
            </w:r>
          </w:p>
        </w:tc>
        <w:tc>
          <w:tcPr>
            <w:tcW w:w="1871" w:type="dxa"/>
            <w:vAlign w:val="center"/>
          </w:tcPr>
          <w:p w:rsidR="001637BD" w:rsidRDefault="001637BD">
            <w:pPr>
              <w:widowControl/>
              <w:jc w:val="center"/>
              <w:textAlignment w:val="center"/>
              <w:rPr>
                <w:rFonts w:ascii="Times New Roman" w:eastAsia="宋体" w:hAnsi="Times New Roman" w:cs="Times New Roman"/>
                <w:b/>
                <w:bCs/>
                <w:szCs w:val="21"/>
                <w:lang w:bidi="ar"/>
              </w:rPr>
            </w:pPr>
            <w:r>
              <w:rPr>
                <w:rFonts w:ascii="宋体" w:eastAsia="宋体" w:hAnsi="宋体" w:cs="宋体" w:hint="eastAsia"/>
                <w:kern w:val="0"/>
                <w:sz w:val="22"/>
                <w:lang w:bidi="ar"/>
              </w:rPr>
              <w:t>涎液化糖链抗原（KL-6）</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化学发光法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204</w:t>
            </w:r>
          </w:p>
        </w:tc>
        <w:tc>
          <w:tcPr>
            <w:tcW w:w="1871" w:type="dxa"/>
            <w:vAlign w:val="center"/>
          </w:tcPr>
          <w:p w:rsidR="001637BD" w:rsidRDefault="001637BD">
            <w:pPr>
              <w:widowControl/>
              <w:jc w:val="center"/>
              <w:textAlignment w:val="center"/>
              <w:rPr>
                <w:rFonts w:ascii="Times New Roman" w:eastAsia="宋体" w:hAnsi="Times New Roman" w:cs="Times New Roman"/>
                <w:b/>
                <w:bCs/>
                <w:szCs w:val="21"/>
                <w:lang w:bidi="ar"/>
              </w:rPr>
            </w:pPr>
            <w:r>
              <w:rPr>
                <w:rFonts w:ascii="宋体" w:eastAsia="宋体" w:hAnsi="宋体" w:cs="宋体" w:hint="eastAsia"/>
                <w:kern w:val="0"/>
                <w:sz w:val="22"/>
                <w:lang w:bidi="ar"/>
              </w:rPr>
              <w:t>抗内皮细胞抗体（AECA）</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ELISA</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205</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非诊断标准抗磷脂抗体谱全套</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酶联免疫吸附</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≤4个工作日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206</w:t>
            </w:r>
          </w:p>
        </w:tc>
        <w:tc>
          <w:tcPr>
            <w:tcW w:w="1871"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抗磷脂综合征六项（aCL-IgG/IgM/IgA、β2GP1-IgG/IgM/IgA）</w:t>
            </w:r>
          </w:p>
        </w:tc>
        <w:tc>
          <w:tcPr>
            <w:tcW w:w="1304"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化学发光法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207</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抗黑色素瘤分化相关基因5(MDA5)抗体</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CBA法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208</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嘌呤类药物安全用药检测（TPMT多态性）</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荧光定量PCR法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209</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B细胞精细亚群（总B淋巴细胞，过渡期B淋巴细胞，初始B淋巴细胞，边缘区B淋巴细胞，记忆性B细胞，经典免疫球蛋白类别转换B淋巴细胞，非免疫球蛋白类别转换B淋巴细胞，浆细胞等相关指标）</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流式细胞术</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210</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维生素K1</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高效液相色谱串联质谱法（LC-MS/MS）</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≤4个工作日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211</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分枝杆菌菌种鉴定靶向测序</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多重靶向扩增-高通量测序法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212</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结核分枝杆菌复合群及耐药基因靶向测序</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多重靶向扩增-高通量测序法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lastRenderedPageBreak/>
              <w:t>213</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抗链球菌DNA酶B</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免疫透射比浊法</w:t>
            </w:r>
          </w:p>
        </w:tc>
        <w:tc>
          <w:tcPr>
            <w:tcW w:w="1417" w:type="dxa"/>
            <w:vAlign w:val="center"/>
          </w:tcPr>
          <w:p w:rsidR="001637BD" w:rsidRDefault="001637BD">
            <w:pPr>
              <w:widowControl/>
              <w:jc w:val="center"/>
              <w:textAlignment w:val="center"/>
              <w:rPr>
                <w:rFonts w:ascii="Times New Roman" w:eastAsia="宋体" w:hAnsi="Times New Roman" w:cs="Times New Roman"/>
                <w:b/>
                <w:bCs/>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214</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HLA-B51基因检测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color w:val="000000"/>
                <w:kern w:val="0"/>
                <w:sz w:val="24"/>
                <w:szCs w:val="24"/>
                <w:lang w:bidi="ar"/>
              </w:rPr>
              <w:t>高分辨率溶解酶曲线</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215</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szCs w:val="21"/>
              </w:rPr>
            </w:pPr>
            <w:r>
              <w:rPr>
                <w:rFonts w:ascii="宋体" w:eastAsia="宋体" w:hAnsi="宋体" w:cs="宋体" w:hint="eastAsia"/>
                <w:kern w:val="0"/>
                <w:sz w:val="22"/>
                <w:lang w:bidi="ar"/>
              </w:rPr>
              <w:t>铜蓝蛋白测定</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szCs w:val="21"/>
              </w:rPr>
            </w:pPr>
            <w:r>
              <w:rPr>
                <w:rFonts w:ascii="宋体" w:eastAsia="宋体" w:hAnsi="宋体" w:cs="宋体" w:hint="eastAsia"/>
                <w:kern w:val="0"/>
                <w:sz w:val="22"/>
                <w:lang w:bidi="ar"/>
              </w:rPr>
              <w:t>免疫透射比浊法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216</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血清铜</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ICP-MS</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217</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结核分枝菌及利福平耐药基因检测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实时PCR</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218</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高敏HBV DNA测定</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实时PCR(内标法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219</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HBV核苷类似物耐药基因检测（HBV耐药突变株检测）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基因测序法（Sanger测序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220</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水痘带状疱疹病毒(VZV-DNA)定性</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PCR法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221</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T淋巴细胞亚群、B细胞、NK细胞</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流式细胞术</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222</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急慢性白血病/NHL/MDS全面CD系列检测(40CD)</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流式细胞术</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223</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急慢性白血病CD系列检测(28CD)</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流式细胞术</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224</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微小残留白血病检测(15CD，可提供既往完整免疫表型信息)</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流式细胞术</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225</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高通量测序阳性位点后续检测(高通量测序,血液肿瘤)高通量测序positive site follow-up test</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226</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B-ALL相关基因突变检测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lastRenderedPageBreak/>
              <w:t>227</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T-ALL相关基因突变检测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228</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ALL/LBL相关基因突变检测（中级）</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229</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IGHV基因突变检测(高通量测序,血液肿瘤)</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230</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多发性骨髓瘤多基因突变检测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≤20个自然日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231</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成熟B细胞淋巴瘤相关基因突变检测（中级套餐）</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232</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成熟T/NK细胞淋巴瘤相关基因突变检测（中级套餐）</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233</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弥漫大B细胞淋巴瘤相关基因突变检测（中级套餐）</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234</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LPL/WM相关基因测序检测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235</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骨髓全自动免疫组化一项</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全自动免疫组化</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236</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骨髓免疫组化一项</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免疫组化</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237</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疑难病理会诊</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HE染色</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238</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骨髓组织活检评估套餐(1项特染+16项免疫组化)</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HE染色</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239</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自身免疫性脑炎20项（血及脑脊液）(gAChR，AMPA1，AMPA2，AQP4，CASPR2，DRD2，DPPX，GABAA，GABAB，GAD65，GFAP，</w:t>
            </w:r>
            <w:r>
              <w:rPr>
                <w:rFonts w:ascii="宋体" w:eastAsia="宋体" w:hAnsi="宋体" w:cs="宋体" w:hint="eastAsia"/>
                <w:kern w:val="0"/>
                <w:sz w:val="22"/>
                <w:lang w:bidi="ar"/>
              </w:rPr>
              <w:lastRenderedPageBreak/>
              <w:t>GlyR1，IgLON5，KLHL11，LGI1，mGluR1，mGluR5，MOG，Neurexin-3α，NMDA)</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lastRenderedPageBreak/>
              <w:t>CBA法            TBA法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240</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中枢神经系统脱髓鞘抗体(血及脑脊液)GFAP、AQP4、MOG、MBP抗体</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CBA法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241</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抗神经细胞抗体(血及脑脊液)</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TBA法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242</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僵人综合征抗体(血及脑脊液)</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CBA法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243</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自身免疫性小脑共济失调14项（mGluR1，mGluR2，mGluR8，KLHL11，GAD65，抗Homer3，ARHGAP26，ATP1A3，CARP VIII，neurochondrin NCDN，GluRδ2，CASPR2，抗Yo抗体I，PCA-2</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CBA法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244</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自身免疫性周围神经病（25项）GM1、GM2、GM3、GD1a、GD1b、GQ1b、GT1b、GM4、GD2、GD3、GT1a、Sulfatide抗体IgG\IgM，抗髓鞘相关糖蛋白抗体(MAG-IgM)</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免疫印迹法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245</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郎飞氏结相关抗体四项(NF155、NF186、CNTN1、CASPR1)</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CBA法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lastRenderedPageBreak/>
              <w:t>246</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重症肌无力抗体（AchR、MuSK、Titin、RyR抗体、LRP4自身抗体IgG）</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CBA法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636"/>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247</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阿尔茨海默病Tau蛋白、Aβ40、Aβ42、Aβ42/Aβ40比值、</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ELISA</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248</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神经丝轻链蛋白NfL</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数字式单分子免疫阵列分析（Simoa）</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249</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自身免疫性小脑炎</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CBA法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250</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霍奇金淋巴瘤相关脑炎2项（mGlur1，mGlur5)</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CBA法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251</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电压门控钙离子通道(VGCC)抗体</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CBA法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252</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发作性睡病HLA易感基因检测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253</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维生素B12</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化学发光法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254</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维生素B1</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超高效液相色谱法（UPLC）</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≤7个工作日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255</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尿液有机酸检测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气相色谱质谱法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256</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肌肉活检检查与诊断+免疫组化（炎性肌病）</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冰冻切片检查与诊断+显微摄影术+免疫组化+特殊染色</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257</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神经源性肌病、肌原纤维肌病、先天性肌病等</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冰冻切片检查与诊断+显微摄影术+免疫组化+特殊染色</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lastRenderedPageBreak/>
              <w:t>258</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神经遗传全外显子组检测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≤20个工作日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259</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强直性肌营养不良DM1型基因片段分析(CE)</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片段分析</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≤20个工作日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260</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假肥大型肌营养不良DMD基因检测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≤20个工作日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261</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周期性麻痹和先天性肌强直/副肌强直相关基因检测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≤30个自然日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262</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肌张力障碍相关基因检测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≤20个工作日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263</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遗传性周围神经病变相关基因检测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二代测序(NGS)+MLPA+片段分析</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≤30个自然日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264</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腓骨肌萎缩病/遗传性压迫易感性神经病PMP基因检测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一代测序+MLPA</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≤20个工作日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265</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脊肌萎缩症（SMA）SMN1基因筛查</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荧光PCR法-毛细管电泳法</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≤10个工作日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266</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成人神经退行性疾病相关基因检测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≤30个自然日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267</w:t>
            </w:r>
          </w:p>
        </w:tc>
        <w:tc>
          <w:tcPr>
            <w:tcW w:w="1871"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肯尼迪病基因检测</w:t>
            </w:r>
          </w:p>
        </w:tc>
        <w:tc>
          <w:tcPr>
            <w:tcW w:w="1304"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片段分析</w:t>
            </w:r>
          </w:p>
        </w:tc>
        <w:tc>
          <w:tcPr>
            <w:tcW w:w="1417"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≤20个工作日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268</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遗传性痉挛性截瘫相关基因检测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高通量测序+MLPA</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≤30个自然日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269</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脆性X综合征FMR1基因片段分析(CE)</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片段分析</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≤20个工作日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270</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亨廷顿病HTT基因片段分析(CE)</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片段分析</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≤20个工作日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271</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遗传性共济失调相关基因检测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二代测序(NGS)+片段分析</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≤30个自然日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lastRenderedPageBreak/>
              <w:t>272</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脊髓小脑共济失调基因检测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片段分析</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≤20个工作日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273</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Friedreich共济失调基因片段分析(CE)</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片段分析</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≤20个工作日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274</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遗传性痴呆症相关基因检测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高通量测序+MLPA</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≤30个自然日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275</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遗传性朊蛋白病PRNP基因检测(Sanger)</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Sanger</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≤20个工作日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276</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遗传性脑白质营养不良和白质脑病相关基因检测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≤30个自然日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277</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遗传性淀粉样变性周围神经病TTR基因检测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≤30个自然日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278</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遗传性脑血管病相关基因检测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≤30个自然日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279</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单基因脑小血管病相关基因检测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≤30个自然日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280</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结节性硬化症TSC1与TSC2基因检测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MLPA+高通量测序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≤20个工作日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281</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遗传性神经肌肉病相关基因检测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≤30个自然日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282</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APOE基因检测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荧光PCR法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≤14个自然日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283</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癫痫相关扩展基因检测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≤30个自然日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284</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遗传代谢病相关基因检测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≤30个自然日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285</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苯丙酮尿症相关基因检测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高通量测序+MLPA</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≤20个工作日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286</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酪氨酸血症/希特林蛋白缺乏症相关基因检测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≤20个工作日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287</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甲基丙二酸血症及相关代谢通路基因检测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≤20个工作日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lastRenderedPageBreak/>
              <w:t>288</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脂肪酸氧化与肉碱循环缺陷相关基因检测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≤20个工作日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289</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糖原累积症相关基因检测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≤20个工作日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290</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Gilbert综合征UGT1A1基因检测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一代测序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≤20个工作日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291</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法布里病(Fabry病)GLA基因检测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一代测序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≤20个工作日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292</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戈谢病GBA基因检测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LR-PCR+高通量测序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≤20个工作日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293</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粘多糖症相关基因检测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≤20个工作日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294</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血卟啉病相关基因检测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≤20个工作日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295</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神经纤维瘤NF1与NF2基因检测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≤30个自然日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296</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遗传性血栓及其它出凝血异常相关基因检测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≤30个自然日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297</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深静脉血栓形成相关基因检测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≤30个自然日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298</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Alport综合征相关基因检测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高通量测序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≤20个工作日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299</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中枢神经系统多种病原体靶向测序</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多重PCR+二代测序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300</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乌司奴单抗药物浓度</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ELISA法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301</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乌司奴单抗抗体</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ELISA法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302</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阿达木单抗药物浓度</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ELISA法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303</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阿达木单抗抗体</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ELISA法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304</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类克单抗抗体</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ELISA法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lastRenderedPageBreak/>
              <w:t>305</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类克单抗药物浓度</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ELISA法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≤5个工作日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306</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上呼吸道多种病原体靶向测序</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多重PCR+二代测序</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307</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凝血酶-抗凝血酶Ⅲ复合物检测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化学发光法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≤2个工作日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308</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szCs w:val="21"/>
              </w:rPr>
            </w:pPr>
            <w:r>
              <w:rPr>
                <w:rFonts w:ascii="宋体" w:eastAsia="宋体" w:hAnsi="宋体" w:cs="宋体" w:hint="eastAsia"/>
                <w:kern w:val="0"/>
                <w:sz w:val="22"/>
                <w:lang w:bidi="ar"/>
              </w:rPr>
              <w:t>纤溶酶-a2纤溶酶抑制剂复合体检测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化学发光法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≤2个工作日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309</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szCs w:val="21"/>
              </w:rPr>
            </w:pPr>
            <w:r>
              <w:rPr>
                <w:rFonts w:ascii="宋体" w:eastAsia="宋体" w:hAnsi="宋体" w:cs="宋体" w:hint="eastAsia"/>
                <w:kern w:val="0"/>
                <w:sz w:val="22"/>
                <w:lang w:bidi="ar"/>
              </w:rPr>
              <w:t>血栓调节蛋白检测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化学发光法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≤2个工作日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310</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组织型纤溶酶原激活剂-抑制剂1复合体检测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化学发光法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≤2个工作日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311</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血栓前4项检测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化学发光法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≤2个工作日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312</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γ干扰素释放试验</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ELISA法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313</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结核TB-RNA</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实时PCR</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≤4个自然日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314</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抗γ干扰素抗体</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ELISA法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315</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曲霉菌IgG抗体检测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酶联免疫法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316</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szCs w:val="21"/>
              </w:rPr>
            </w:pPr>
            <w:r>
              <w:rPr>
                <w:rFonts w:ascii="宋体" w:eastAsia="宋体" w:hAnsi="宋体" w:cs="宋体" w:hint="eastAsia"/>
                <w:kern w:val="0"/>
                <w:sz w:val="22"/>
                <w:lang w:bidi="ar"/>
              </w:rPr>
              <w:t>曲霉菌IgE抗体检测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酶联免疫法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317</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曲霉菌特异性IgE</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荧光酶免法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318</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结核杆菌培养及药敏试验</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培养法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≤45个自然日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319</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遗传性肾病相关基因检测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NGS</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≤20个自然日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320</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Fabry病相关基因检测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Sanger</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≤20个自然日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321</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α-GaLA酶活性检测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比色法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≤10个自然日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lastRenderedPageBreak/>
              <w:t>322</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Nell-1检测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CBA法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323</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流行性出血热抗体</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免疫胶体金法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324</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抗GMB抗体定量</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化学发光法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325</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促红细胞生成素</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化学发光法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326</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尿转铁蛋白</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免疫比浊法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327</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病原微生物核酸高通量测序</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NGS</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328</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血清肿瘤相关物质TM检测</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比色法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≤2个自然日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329</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胸苷激酶（TK1）</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化学发光法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≤2个自然日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330</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溶酶体贮积症酶学检测十六项</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比色法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≤7个自然日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331</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尿免疫球蛋白G</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免疫比浊法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szCs w:val="21"/>
              </w:rPr>
            </w:pPr>
            <w:r>
              <w:rPr>
                <w:rFonts w:ascii="宋体" w:eastAsia="宋体" w:hAnsi="宋体" w:cs="宋体" w:hint="eastAsia"/>
                <w:kern w:val="0"/>
                <w:sz w:val="22"/>
                <w:lang w:bidi="ar"/>
              </w:rPr>
              <w:t>332</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尿α1微球蛋白</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kern w:val="0"/>
                <w:szCs w:val="21"/>
                <w:lang w:bidi="ar"/>
              </w:rPr>
            </w:pPr>
            <w:r>
              <w:rPr>
                <w:rFonts w:ascii="宋体" w:eastAsia="宋体" w:hAnsi="宋体" w:cs="宋体" w:hint="eastAsia"/>
                <w:kern w:val="0"/>
                <w:sz w:val="22"/>
                <w:lang w:bidi="ar"/>
              </w:rPr>
              <w:t>免疫比浊法</w:t>
            </w:r>
          </w:p>
        </w:tc>
        <w:tc>
          <w:tcPr>
            <w:tcW w:w="1417" w:type="dxa"/>
            <w:vAlign w:val="center"/>
          </w:tcPr>
          <w:p w:rsidR="001637BD" w:rsidRDefault="001637BD">
            <w:pPr>
              <w:widowControl/>
              <w:jc w:val="center"/>
              <w:textAlignment w:val="center"/>
              <w:rPr>
                <w:rFonts w:ascii="Times New Roman" w:eastAsia="宋体" w:hAnsi="Times New Roman" w:cs="Times New Roman"/>
                <w:szCs w:val="21"/>
                <w:lang w:bidi="ar"/>
              </w:rPr>
            </w:pPr>
            <w:r>
              <w:rPr>
                <w:rFonts w:ascii="宋体" w:eastAsia="宋体" w:hAnsi="宋体" w:cs="宋体" w:hint="eastAsia"/>
                <w:kern w:val="0"/>
                <w:sz w:val="22"/>
                <w:lang w:bidi="ar"/>
              </w:rPr>
              <w:t>≤3个自然日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color w:val="000000" w:themeColor="text1"/>
                <w:szCs w:val="21"/>
              </w:rPr>
            </w:pPr>
            <w:r>
              <w:rPr>
                <w:rFonts w:ascii="宋体" w:eastAsia="宋体" w:hAnsi="宋体" w:cs="宋体" w:hint="eastAsia"/>
                <w:color w:val="000000" w:themeColor="text1"/>
                <w:kern w:val="0"/>
                <w:sz w:val="22"/>
                <w:lang w:bidi="ar"/>
              </w:rPr>
              <w:t>333</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themeColor="text1"/>
                <w:kern w:val="0"/>
                <w:szCs w:val="21"/>
                <w:lang w:bidi="ar"/>
              </w:rPr>
            </w:pPr>
            <w:r>
              <w:rPr>
                <w:rFonts w:ascii="宋体" w:eastAsia="宋体" w:hAnsi="宋体" w:cs="宋体" w:hint="eastAsia"/>
                <w:color w:val="000000" w:themeColor="text1"/>
                <w:kern w:val="0"/>
                <w:sz w:val="22"/>
                <w:lang w:bidi="ar"/>
              </w:rPr>
              <w:t>α2巨球蛋白</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themeColor="text1"/>
                <w:kern w:val="0"/>
                <w:szCs w:val="21"/>
                <w:lang w:bidi="ar"/>
              </w:rPr>
            </w:pPr>
            <w:r>
              <w:rPr>
                <w:rFonts w:ascii="宋体" w:eastAsia="宋体" w:hAnsi="宋体" w:cs="宋体" w:hint="eastAsia"/>
                <w:color w:val="000000" w:themeColor="text1"/>
                <w:kern w:val="0"/>
                <w:sz w:val="22"/>
                <w:lang w:bidi="ar"/>
              </w:rPr>
              <w:t>免疫比浊法</w:t>
            </w:r>
          </w:p>
        </w:tc>
        <w:tc>
          <w:tcPr>
            <w:tcW w:w="1417" w:type="dxa"/>
            <w:vAlign w:val="center"/>
          </w:tcPr>
          <w:p w:rsidR="001637BD" w:rsidRDefault="001637BD">
            <w:pPr>
              <w:widowControl/>
              <w:jc w:val="center"/>
              <w:textAlignment w:val="center"/>
              <w:rPr>
                <w:rFonts w:ascii="Times New Roman" w:eastAsia="宋体" w:hAnsi="Times New Roman" w:cs="Times New Roman"/>
                <w:color w:val="000000" w:themeColor="text1"/>
                <w:szCs w:val="21"/>
                <w:lang w:bidi="ar"/>
              </w:rPr>
            </w:pPr>
            <w:r>
              <w:rPr>
                <w:rFonts w:ascii="宋体" w:eastAsia="宋体" w:hAnsi="宋体" w:cs="宋体" w:hint="eastAsia"/>
                <w:color w:val="000000" w:themeColor="text1"/>
                <w:kern w:val="0"/>
                <w:sz w:val="22"/>
                <w:lang w:bidi="ar"/>
              </w:rPr>
              <w:t>≤3个自然日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r w:rsidR="001637BD" w:rsidTr="004554B6">
        <w:trPr>
          <w:trHeight w:val="750"/>
          <w:jc w:val="center"/>
        </w:trPr>
        <w:tc>
          <w:tcPr>
            <w:tcW w:w="609" w:type="dxa"/>
            <w:vAlign w:val="center"/>
          </w:tcPr>
          <w:p w:rsidR="001637BD" w:rsidRDefault="001637BD">
            <w:pPr>
              <w:widowControl/>
              <w:jc w:val="center"/>
              <w:textAlignment w:val="center"/>
              <w:rPr>
                <w:rFonts w:ascii="Times New Roman" w:eastAsia="宋体" w:hAnsi="Times New Roman" w:cs="Times New Roman"/>
                <w:color w:val="000000" w:themeColor="text1"/>
                <w:szCs w:val="21"/>
              </w:rPr>
            </w:pPr>
            <w:r>
              <w:rPr>
                <w:rFonts w:ascii="宋体" w:eastAsia="宋体" w:hAnsi="宋体" w:cs="宋体" w:hint="eastAsia"/>
                <w:color w:val="000000" w:themeColor="text1"/>
                <w:kern w:val="0"/>
                <w:sz w:val="22"/>
                <w:lang w:bidi="ar"/>
              </w:rPr>
              <w:t>334</w:t>
            </w:r>
          </w:p>
        </w:tc>
        <w:tc>
          <w:tcPr>
            <w:tcW w:w="1871" w:type="dxa"/>
            <w:vAlign w:val="center"/>
          </w:tcPr>
          <w:p w:rsidR="001637BD" w:rsidRDefault="001637BD">
            <w:pPr>
              <w:widowControl/>
              <w:jc w:val="center"/>
              <w:textAlignment w:val="center"/>
              <w:rPr>
                <w:rFonts w:ascii="Times New Roman" w:eastAsia="宋体" w:hAnsi="Times New Roman" w:cs="Times New Roman"/>
                <w:color w:val="000000" w:themeColor="text1"/>
                <w:kern w:val="0"/>
                <w:szCs w:val="21"/>
                <w:lang w:bidi="ar"/>
              </w:rPr>
            </w:pPr>
            <w:r>
              <w:rPr>
                <w:rFonts w:ascii="宋体" w:eastAsia="宋体" w:hAnsi="宋体" w:cs="宋体" w:hint="eastAsia"/>
                <w:color w:val="000000" w:themeColor="text1"/>
                <w:kern w:val="0"/>
                <w:sz w:val="22"/>
                <w:lang w:bidi="ar"/>
              </w:rPr>
              <w:t>促红素抗体</w:t>
            </w:r>
          </w:p>
        </w:tc>
        <w:tc>
          <w:tcPr>
            <w:tcW w:w="1304" w:type="dxa"/>
            <w:vAlign w:val="center"/>
          </w:tcPr>
          <w:p w:rsidR="001637BD" w:rsidRDefault="001637BD">
            <w:pPr>
              <w:widowControl/>
              <w:jc w:val="center"/>
              <w:textAlignment w:val="center"/>
              <w:rPr>
                <w:rFonts w:ascii="Times New Roman" w:eastAsia="宋体" w:hAnsi="Times New Roman" w:cs="Times New Roman"/>
                <w:color w:val="000000" w:themeColor="text1"/>
                <w:kern w:val="0"/>
                <w:szCs w:val="21"/>
                <w:lang w:bidi="ar"/>
              </w:rPr>
            </w:pPr>
            <w:r>
              <w:rPr>
                <w:rFonts w:ascii="宋体" w:eastAsia="宋体" w:hAnsi="宋体" w:cs="宋体" w:hint="eastAsia"/>
                <w:color w:val="000000" w:themeColor="text1"/>
                <w:kern w:val="0"/>
                <w:sz w:val="22"/>
                <w:lang w:bidi="ar"/>
              </w:rPr>
              <w:t>ELISA</w:t>
            </w:r>
          </w:p>
        </w:tc>
        <w:tc>
          <w:tcPr>
            <w:tcW w:w="1417" w:type="dxa"/>
            <w:vAlign w:val="center"/>
          </w:tcPr>
          <w:p w:rsidR="001637BD" w:rsidRDefault="001637BD">
            <w:pPr>
              <w:widowControl/>
              <w:jc w:val="center"/>
              <w:textAlignment w:val="center"/>
              <w:rPr>
                <w:rFonts w:ascii="Times New Roman" w:eastAsia="宋体" w:hAnsi="Times New Roman" w:cs="Times New Roman"/>
                <w:color w:val="000000" w:themeColor="text1"/>
                <w:szCs w:val="21"/>
                <w:lang w:bidi="ar"/>
              </w:rPr>
            </w:pPr>
            <w:r>
              <w:rPr>
                <w:rFonts w:ascii="宋体" w:eastAsia="宋体" w:hAnsi="宋体" w:cs="宋体" w:hint="eastAsia"/>
                <w:color w:val="000000" w:themeColor="text1"/>
                <w:kern w:val="0"/>
                <w:sz w:val="22"/>
                <w:lang w:bidi="ar"/>
              </w:rPr>
              <w:t>≤3个自然日</w:t>
            </w:r>
          </w:p>
        </w:tc>
        <w:tc>
          <w:tcPr>
            <w:tcW w:w="680" w:type="dxa"/>
            <w:vAlign w:val="center"/>
          </w:tcPr>
          <w:p w:rsidR="001637BD" w:rsidRDefault="001637BD">
            <w:pPr>
              <w:kinsoku w:val="0"/>
              <w:overflowPunct w:val="0"/>
              <w:spacing w:before="2"/>
              <w:jc w:val="center"/>
              <w:rPr>
                <w:rFonts w:ascii="Times New Roman" w:eastAsia="宋体" w:hAnsi="Times New Roman" w:cs="Times New Roman"/>
                <w:szCs w:val="21"/>
              </w:rPr>
            </w:pPr>
          </w:p>
        </w:tc>
        <w:tc>
          <w:tcPr>
            <w:tcW w:w="1701"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vAlign w:val="center"/>
          </w:tcPr>
          <w:p w:rsidR="001637BD" w:rsidRDefault="001637BD">
            <w:pPr>
              <w:kinsoku w:val="0"/>
              <w:overflowPunct w:val="0"/>
              <w:spacing w:before="2"/>
              <w:rPr>
                <w:rFonts w:ascii="Times New Roman" w:eastAsia="宋体" w:hAnsi="Times New Roman" w:cs="Times New Roman"/>
                <w:szCs w:val="21"/>
              </w:rPr>
            </w:pPr>
          </w:p>
        </w:tc>
        <w:tc>
          <w:tcPr>
            <w:tcW w:w="794" w:type="dxa"/>
          </w:tcPr>
          <w:p w:rsidR="001637BD" w:rsidRDefault="001637BD">
            <w:pPr>
              <w:kinsoku w:val="0"/>
              <w:overflowPunct w:val="0"/>
              <w:spacing w:before="2"/>
              <w:rPr>
                <w:rFonts w:ascii="Times New Roman" w:eastAsia="宋体" w:hAnsi="Times New Roman" w:cs="Times New Roman"/>
                <w:szCs w:val="21"/>
              </w:rPr>
            </w:pPr>
          </w:p>
        </w:tc>
      </w:tr>
    </w:tbl>
    <w:p w:rsidR="00E04ED8" w:rsidRDefault="00E04ED8">
      <w:pPr>
        <w:spacing w:line="500" w:lineRule="exact"/>
        <w:rPr>
          <w:rFonts w:ascii="宋体" w:eastAsia="宋体" w:hAnsi="宋体"/>
          <w:sz w:val="24"/>
          <w:szCs w:val="24"/>
        </w:rPr>
      </w:pPr>
    </w:p>
    <w:p w:rsidR="00E04ED8" w:rsidRDefault="00E344B4">
      <w:pPr>
        <w:spacing w:line="500" w:lineRule="exact"/>
        <w:rPr>
          <w:rFonts w:ascii="宋体" w:eastAsia="宋体" w:hAnsi="宋体"/>
          <w:b/>
          <w:bCs/>
          <w:sz w:val="24"/>
          <w:szCs w:val="24"/>
        </w:rPr>
      </w:pPr>
      <w:r>
        <w:rPr>
          <w:rFonts w:ascii="宋体" w:eastAsia="宋体" w:hAnsi="宋体" w:hint="eastAsia"/>
          <w:b/>
          <w:bCs/>
          <w:sz w:val="24"/>
          <w:szCs w:val="24"/>
        </w:rPr>
        <w:t>（二）、委托检验服务特殊要求：</w:t>
      </w:r>
    </w:p>
    <w:p w:rsidR="00E04ED8" w:rsidRDefault="00E344B4">
      <w:pPr>
        <w:spacing w:line="500" w:lineRule="exact"/>
        <w:rPr>
          <w:rFonts w:ascii="宋体" w:eastAsia="宋体" w:hAnsi="宋体"/>
          <w:sz w:val="24"/>
          <w:szCs w:val="24"/>
        </w:rPr>
      </w:pPr>
      <w:r>
        <w:rPr>
          <w:rFonts w:ascii="宋体" w:eastAsia="宋体" w:hAnsi="宋体" w:hint="eastAsia"/>
          <w:sz w:val="24"/>
          <w:szCs w:val="24"/>
        </w:rPr>
        <w:t>1.为满足合同期内临床检验业务的新增需求，采购人可根据临床需求在现有清单基础上增加项目数量。</w:t>
      </w:r>
    </w:p>
    <w:p w:rsidR="00E04ED8" w:rsidRDefault="00E344B4">
      <w:pPr>
        <w:spacing w:line="500" w:lineRule="exact"/>
        <w:rPr>
          <w:rFonts w:ascii="宋体" w:eastAsia="宋体" w:hAnsi="宋体"/>
          <w:sz w:val="24"/>
          <w:szCs w:val="24"/>
        </w:rPr>
      </w:pPr>
      <w:r>
        <w:rPr>
          <w:rFonts w:ascii="宋体" w:eastAsia="宋体" w:hAnsi="宋体" w:hint="eastAsia"/>
          <w:sz w:val="24"/>
          <w:szCs w:val="24"/>
        </w:rPr>
        <w:t>2.某些项目检测技术成熟及标本量达到可本地化开展后，采购人有权决定是否继续外送。</w:t>
      </w:r>
    </w:p>
    <w:p w:rsidR="00E04ED8" w:rsidRDefault="00E344B4">
      <w:pPr>
        <w:spacing w:line="500" w:lineRule="exact"/>
        <w:rPr>
          <w:rFonts w:ascii="宋体" w:eastAsia="宋体" w:hAnsi="宋体"/>
          <w:sz w:val="24"/>
          <w:szCs w:val="24"/>
        </w:rPr>
      </w:pPr>
      <w:r>
        <w:rPr>
          <w:rFonts w:ascii="宋体" w:eastAsia="宋体" w:hAnsi="宋体" w:hint="eastAsia"/>
          <w:sz w:val="24"/>
          <w:szCs w:val="24"/>
        </w:rPr>
        <w:t>3.相关收费标准物价部门作出调整的必须进行相应调整。</w:t>
      </w:r>
    </w:p>
    <w:p w:rsidR="00E04ED8" w:rsidRDefault="00E344B4">
      <w:pPr>
        <w:spacing w:line="500" w:lineRule="exact"/>
        <w:rPr>
          <w:rFonts w:ascii="宋体" w:eastAsia="宋体" w:hAnsi="宋体"/>
          <w:sz w:val="24"/>
          <w:szCs w:val="24"/>
        </w:rPr>
      </w:pPr>
      <w:r>
        <w:rPr>
          <w:rFonts w:ascii="宋体" w:eastAsia="宋体" w:hAnsi="宋体" w:hint="eastAsia"/>
          <w:sz w:val="24"/>
          <w:szCs w:val="24"/>
        </w:rPr>
        <w:t>4．供应商承诺在合同期内包括但不限于在技术、设备、学术上支持采购人科研</w:t>
      </w:r>
      <w:r>
        <w:rPr>
          <w:rFonts w:ascii="宋体" w:eastAsia="宋体" w:hAnsi="宋体" w:hint="eastAsia"/>
          <w:sz w:val="24"/>
          <w:szCs w:val="24"/>
        </w:rPr>
        <w:lastRenderedPageBreak/>
        <w:t>立项及技术发展，并为采购人提供科研检测服务。（提供承诺函，并加盖公章）</w:t>
      </w:r>
    </w:p>
    <w:p w:rsidR="00E04ED8" w:rsidRDefault="00E344B4">
      <w:pPr>
        <w:spacing w:line="500" w:lineRule="exact"/>
        <w:rPr>
          <w:rFonts w:ascii="宋体" w:eastAsia="宋体" w:hAnsi="宋体"/>
          <w:sz w:val="24"/>
          <w:szCs w:val="24"/>
        </w:rPr>
      </w:pPr>
      <w:r>
        <w:rPr>
          <w:rFonts w:ascii="宋体" w:eastAsia="宋体" w:hAnsi="宋体" w:hint="eastAsia"/>
          <w:sz w:val="24"/>
          <w:szCs w:val="24"/>
        </w:rPr>
        <w:t>5.对以上要求因存在不确定性，供应商需充分考虑经营风险。</w:t>
      </w:r>
    </w:p>
    <w:p w:rsidR="00E04ED8" w:rsidRDefault="00E344B4">
      <w:pPr>
        <w:spacing w:line="500" w:lineRule="exact"/>
        <w:rPr>
          <w:rFonts w:ascii="宋体" w:eastAsia="宋体" w:hAnsi="宋体"/>
          <w:b/>
          <w:bCs/>
          <w:sz w:val="24"/>
          <w:szCs w:val="24"/>
        </w:rPr>
      </w:pPr>
      <w:r>
        <w:rPr>
          <w:rFonts w:ascii="宋体" w:eastAsia="宋体" w:hAnsi="宋体" w:hint="eastAsia"/>
          <w:b/>
          <w:bCs/>
          <w:sz w:val="24"/>
          <w:szCs w:val="24"/>
        </w:rPr>
        <w:t>（三）、供应商技术要求：</w:t>
      </w:r>
    </w:p>
    <w:p w:rsidR="00E04ED8" w:rsidRDefault="00E344B4">
      <w:pPr>
        <w:spacing w:line="500" w:lineRule="exact"/>
        <w:rPr>
          <w:rFonts w:ascii="宋体" w:eastAsia="宋体" w:hAnsi="宋体"/>
          <w:sz w:val="24"/>
          <w:szCs w:val="24"/>
        </w:rPr>
      </w:pPr>
      <w:r>
        <w:rPr>
          <w:rFonts w:ascii="宋体" w:eastAsia="宋体" w:hAnsi="宋体" w:hint="eastAsia"/>
          <w:b/>
          <w:bCs/>
          <w:sz w:val="24"/>
          <w:szCs w:val="24"/>
        </w:rPr>
        <w:t>1.实验室要求：</w:t>
      </w:r>
    </w:p>
    <w:p w:rsidR="00E04ED8" w:rsidRDefault="00E344B4">
      <w:pPr>
        <w:pStyle w:val="ad"/>
        <w:spacing w:line="360" w:lineRule="auto"/>
        <w:rPr>
          <w:rFonts w:ascii="宋体" w:hAnsi="宋体" w:cstheme="minorBidi"/>
          <w:bCs w:val="0"/>
          <w:spacing w:val="0"/>
          <w:kern w:val="2"/>
          <w:szCs w:val="24"/>
        </w:rPr>
      </w:pPr>
      <w:r>
        <w:rPr>
          <w:rFonts w:ascii="宋体" w:hAnsi="宋体" w:cstheme="minorBidi" w:hint="eastAsia"/>
          <w:bCs w:val="0"/>
          <w:spacing w:val="0"/>
          <w:kern w:val="2"/>
          <w:szCs w:val="24"/>
        </w:rPr>
        <w:t>★1.1供应商拥有自己的医学检测实验室，实验室有完善的质量管理体系，提供IS015189或CAP或ISO17025或ISO9001认证证书作为辅证（提供证明文件复印件）。</w:t>
      </w:r>
    </w:p>
    <w:p w:rsidR="00E04ED8" w:rsidRDefault="00E344B4">
      <w:pPr>
        <w:pStyle w:val="ad"/>
        <w:spacing w:line="360" w:lineRule="auto"/>
        <w:rPr>
          <w:rFonts w:ascii="宋体" w:hAnsi="宋体" w:cstheme="minorBidi"/>
          <w:bCs w:val="0"/>
          <w:spacing w:val="0"/>
          <w:kern w:val="2"/>
          <w:szCs w:val="24"/>
        </w:rPr>
      </w:pPr>
      <w:r>
        <w:rPr>
          <w:rFonts w:ascii="宋体" w:hAnsi="宋体" w:cstheme="minorBidi" w:hint="eastAsia"/>
          <w:bCs w:val="0"/>
          <w:spacing w:val="0"/>
          <w:kern w:val="2"/>
          <w:szCs w:val="24"/>
        </w:rPr>
        <w:t>★1.2供应商实验室必须具有临床检验中心颁发的临床基因扩增检验实验室技术审核验收合格证书（提供证明文件复印件）。</w:t>
      </w:r>
    </w:p>
    <w:p w:rsidR="00E04ED8" w:rsidRDefault="00E344B4">
      <w:pPr>
        <w:pStyle w:val="ad"/>
        <w:spacing w:line="360" w:lineRule="auto"/>
        <w:rPr>
          <w:rFonts w:ascii="宋体" w:hAnsi="宋体" w:cstheme="minorBidi"/>
          <w:bCs w:val="0"/>
          <w:spacing w:val="0"/>
          <w:kern w:val="2"/>
          <w:szCs w:val="24"/>
        </w:rPr>
      </w:pPr>
      <w:r>
        <w:rPr>
          <w:rFonts w:ascii="宋体" w:hAnsi="宋体" w:cstheme="minorBidi" w:hint="eastAsia"/>
          <w:bCs w:val="0"/>
          <w:spacing w:val="0"/>
          <w:kern w:val="2"/>
          <w:szCs w:val="24"/>
        </w:rPr>
        <w:t>1.3有参加省级或以上临床检验中心组织的室间质评（提供室间质评证明文件复印件）。</w:t>
      </w:r>
    </w:p>
    <w:p w:rsidR="00E04ED8" w:rsidRDefault="00E344B4">
      <w:pPr>
        <w:pStyle w:val="ad"/>
        <w:spacing w:line="360" w:lineRule="auto"/>
        <w:rPr>
          <w:rFonts w:ascii="宋体" w:hAnsi="宋体" w:cstheme="minorBidi"/>
          <w:bCs w:val="0"/>
          <w:spacing w:val="0"/>
          <w:kern w:val="2"/>
          <w:szCs w:val="24"/>
        </w:rPr>
      </w:pPr>
      <w:r>
        <w:rPr>
          <w:rFonts w:ascii="宋体" w:hAnsi="宋体" w:cstheme="minorBidi" w:hint="eastAsia"/>
          <w:bCs w:val="0"/>
          <w:spacing w:val="0"/>
          <w:kern w:val="2"/>
          <w:szCs w:val="24"/>
        </w:rPr>
        <w:t>1.4供应商实验室须拥有完善的分子诊断技术平台，包括定性PCR、定量PCR、核型分析、荧光原位杂交、CMA及一代测序、二代测序等相关技术平台；具备国家卫计委颁布的高通量基因测序技术临床应用试点单位或具备发改委颁发的“国家基因检测技术应用示范中心”（提供证明文件复印件）。</w:t>
      </w:r>
    </w:p>
    <w:p w:rsidR="00E04ED8" w:rsidRDefault="00E344B4">
      <w:pPr>
        <w:spacing w:line="360" w:lineRule="auto"/>
        <w:rPr>
          <w:rFonts w:ascii="宋体" w:eastAsia="宋体" w:hAnsi="宋体"/>
          <w:sz w:val="24"/>
          <w:szCs w:val="24"/>
        </w:rPr>
      </w:pPr>
      <w:r>
        <w:rPr>
          <w:rFonts w:ascii="宋体" w:eastAsia="宋体" w:hAnsi="宋体" w:hint="eastAsia"/>
          <w:sz w:val="24"/>
          <w:szCs w:val="24"/>
        </w:rPr>
        <w:t>1.5供应商实验室须拥有完善的理化检测平台，包括常规项目检测平台、气相色谱质谱、液相色谱质谱、离子色谱质谱仪、电镜等相关技术平台（提供证明文件复印件）。</w:t>
      </w:r>
    </w:p>
    <w:p w:rsidR="00E04ED8" w:rsidRDefault="00E344B4">
      <w:pPr>
        <w:spacing w:line="500" w:lineRule="exact"/>
        <w:rPr>
          <w:rFonts w:ascii="宋体" w:eastAsia="宋体" w:hAnsi="宋体"/>
          <w:b/>
          <w:sz w:val="24"/>
          <w:szCs w:val="24"/>
        </w:rPr>
      </w:pPr>
      <w:r>
        <w:rPr>
          <w:rFonts w:ascii="宋体" w:eastAsia="宋体" w:hAnsi="宋体" w:hint="eastAsia"/>
          <w:b/>
          <w:sz w:val="24"/>
          <w:szCs w:val="24"/>
        </w:rPr>
        <w:t>2.技术队伍要求：</w:t>
      </w:r>
    </w:p>
    <w:p w:rsidR="00E04ED8" w:rsidRDefault="00E344B4">
      <w:pPr>
        <w:pStyle w:val="ad"/>
        <w:spacing w:line="360" w:lineRule="auto"/>
        <w:rPr>
          <w:rFonts w:ascii="宋体" w:hAnsi="宋体" w:cstheme="minorBidi"/>
          <w:bCs w:val="0"/>
          <w:spacing w:val="0"/>
          <w:kern w:val="2"/>
          <w:szCs w:val="24"/>
        </w:rPr>
      </w:pPr>
      <w:r>
        <w:rPr>
          <w:rFonts w:ascii="宋体" w:hAnsi="宋体" w:cstheme="minorBidi" w:hint="eastAsia"/>
          <w:bCs w:val="0"/>
          <w:spacing w:val="0"/>
          <w:kern w:val="2"/>
          <w:szCs w:val="24"/>
        </w:rPr>
        <w:t>2.1 供应商实验室检验人员配备应符合国家相关要求，包括但不限于检验师、病理医师，人员数量、职称、专业可满足检测需求。具备检验资格卫生技术人员不少于10名，其中至少有5名具有中级职称，3名具有副高及以上（副高级）职称。《检测报告》审签人员必须具有副高以上职称。</w:t>
      </w:r>
    </w:p>
    <w:p w:rsidR="00E04ED8" w:rsidRDefault="00E344B4">
      <w:pPr>
        <w:pStyle w:val="ad"/>
        <w:spacing w:line="360" w:lineRule="auto"/>
        <w:rPr>
          <w:rFonts w:ascii="宋体" w:hAnsi="宋体" w:cstheme="minorBidi"/>
          <w:bCs w:val="0"/>
          <w:spacing w:val="0"/>
          <w:kern w:val="2"/>
          <w:szCs w:val="24"/>
        </w:rPr>
      </w:pPr>
      <w:r>
        <w:rPr>
          <w:rFonts w:ascii="宋体" w:hAnsi="宋体" w:cstheme="minorBidi" w:hint="eastAsia"/>
          <w:bCs w:val="0"/>
          <w:spacing w:val="0"/>
          <w:kern w:val="2"/>
          <w:szCs w:val="24"/>
        </w:rPr>
        <w:t>★2.2供应商在采购人指定的标本交接地点设置驻点岗1个，驻点岗安排1名专职驻点技术员，负责项目采样规范化培训，标本交接、登记、前处理、意外情况处理，报告分发，与医院对接等工作；驻点岗服务时间为周一至周日，8:00-17:30，驻点技术员服从科室排班，与科室现有工作人员的工作融合调度。</w:t>
      </w:r>
    </w:p>
    <w:p w:rsidR="00E04ED8" w:rsidRDefault="00E344B4">
      <w:pPr>
        <w:pStyle w:val="ad"/>
        <w:spacing w:line="360" w:lineRule="auto"/>
        <w:rPr>
          <w:rFonts w:ascii="宋体" w:hAnsi="宋体" w:cstheme="minorBidi"/>
          <w:bCs w:val="0"/>
          <w:spacing w:val="0"/>
          <w:kern w:val="2"/>
          <w:szCs w:val="24"/>
        </w:rPr>
      </w:pPr>
      <w:r>
        <w:rPr>
          <w:rFonts w:ascii="宋体" w:hAnsi="宋体" w:cstheme="minorBidi" w:hint="eastAsia"/>
          <w:bCs w:val="0"/>
          <w:spacing w:val="0"/>
          <w:kern w:val="2"/>
          <w:szCs w:val="24"/>
        </w:rPr>
        <w:t>2.3有专人负责用户业务及质量、技术、培训等工作。</w:t>
      </w:r>
    </w:p>
    <w:p w:rsidR="00E04ED8" w:rsidRDefault="00E344B4">
      <w:pPr>
        <w:pStyle w:val="Style20"/>
        <w:spacing w:line="360" w:lineRule="auto"/>
        <w:rPr>
          <w:rFonts w:ascii="宋体" w:eastAsia="宋体" w:hAnsi="宋体" w:cstheme="minorBidi"/>
          <w:kern w:val="2"/>
          <w:sz w:val="24"/>
          <w:szCs w:val="24"/>
        </w:rPr>
      </w:pPr>
      <w:r>
        <w:rPr>
          <w:rFonts w:ascii="宋体" w:eastAsia="宋体" w:hAnsi="宋体" w:cstheme="minorBidi" w:hint="eastAsia"/>
          <w:kern w:val="2"/>
          <w:sz w:val="24"/>
          <w:szCs w:val="24"/>
        </w:rPr>
        <w:lastRenderedPageBreak/>
        <w:t>2.4常规设有客服人员负责采购方反馈信息的受理、传达、跟踪处理等工作，以满足售后服务。</w:t>
      </w:r>
    </w:p>
    <w:p w:rsidR="00E04ED8" w:rsidRDefault="00E344B4">
      <w:pPr>
        <w:spacing w:line="500" w:lineRule="exact"/>
        <w:rPr>
          <w:rFonts w:ascii="宋体" w:eastAsia="宋体" w:hAnsi="宋体"/>
          <w:b/>
          <w:sz w:val="24"/>
          <w:szCs w:val="24"/>
        </w:rPr>
      </w:pPr>
      <w:r>
        <w:rPr>
          <w:rFonts w:ascii="宋体" w:eastAsia="宋体" w:hAnsi="宋体" w:hint="eastAsia"/>
          <w:b/>
          <w:sz w:val="24"/>
          <w:szCs w:val="24"/>
        </w:rPr>
        <w:t>3.信息系统支持：</w:t>
      </w:r>
    </w:p>
    <w:p w:rsidR="00E04ED8" w:rsidRDefault="00E344B4">
      <w:pPr>
        <w:pStyle w:val="ad"/>
        <w:spacing w:line="360" w:lineRule="auto"/>
        <w:rPr>
          <w:rFonts w:ascii="宋体" w:hAnsi="宋体" w:cstheme="minorBidi"/>
          <w:bCs w:val="0"/>
          <w:spacing w:val="0"/>
          <w:kern w:val="2"/>
          <w:szCs w:val="24"/>
        </w:rPr>
      </w:pPr>
      <w:r>
        <w:rPr>
          <w:rFonts w:ascii="宋体" w:hAnsi="宋体" w:cstheme="minorBidi" w:hint="eastAsia"/>
          <w:bCs w:val="0"/>
          <w:spacing w:val="0"/>
          <w:kern w:val="2"/>
          <w:szCs w:val="24"/>
        </w:rPr>
        <w:t>★3.1供应商有LIS系统可与采购人的LIS系统对接，对接费用全部由供应商负责，实现检验项目结果传输，方便检验项目的统一管理。供应商负责信息系统对接费用、后期维护、故障处理等，信息系统故障处理响应时间不超过2小时。</w:t>
      </w:r>
    </w:p>
    <w:p w:rsidR="00E04ED8" w:rsidRDefault="00E344B4">
      <w:pPr>
        <w:pStyle w:val="ad"/>
        <w:spacing w:line="360" w:lineRule="auto"/>
        <w:rPr>
          <w:rFonts w:ascii="宋体" w:hAnsi="宋体" w:cstheme="minorBidi"/>
          <w:bCs w:val="0"/>
          <w:spacing w:val="0"/>
          <w:kern w:val="2"/>
          <w:szCs w:val="24"/>
        </w:rPr>
      </w:pPr>
      <w:r>
        <w:rPr>
          <w:rFonts w:ascii="宋体" w:hAnsi="宋体" w:cstheme="minorBidi" w:hint="eastAsia"/>
          <w:bCs w:val="0"/>
          <w:spacing w:val="0"/>
          <w:kern w:val="2"/>
          <w:szCs w:val="24"/>
        </w:rPr>
        <w:t>3.2供应商完成检测后数据需与医院检验系统及HIS系统对接，医务人员在HIS系统可以随时调阅外送检验结果；检验报告抬头和格式应为供应商检验报告格式，供应商须保证病人的资料的准确性和检验结果的及时性，并提供系统使用的必要培训与技术支持（提供承诺函）。</w:t>
      </w:r>
    </w:p>
    <w:p w:rsidR="00E04ED8" w:rsidRDefault="00E344B4">
      <w:pPr>
        <w:pStyle w:val="ad"/>
        <w:spacing w:line="360" w:lineRule="auto"/>
        <w:rPr>
          <w:rFonts w:ascii="宋体" w:hAnsi="宋体"/>
          <w:szCs w:val="24"/>
        </w:rPr>
      </w:pPr>
      <w:r>
        <w:rPr>
          <w:rFonts w:ascii="宋体" w:hAnsi="宋体" w:cstheme="minorBidi" w:hint="eastAsia"/>
          <w:bCs w:val="0"/>
          <w:spacing w:val="0"/>
          <w:kern w:val="2"/>
          <w:szCs w:val="24"/>
        </w:rPr>
        <w:t>3.3在提供电子形式的检测结果的同时还需要负责完成与医院自助打印系统对接。</w:t>
      </w:r>
    </w:p>
    <w:p w:rsidR="00E04ED8" w:rsidRDefault="00E344B4">
      <w:pPr>
        <w:spacing w:line="500" w:lineRule="exact"/>
        <w:rPr>
          <w:rFonts w:ascii="宋体" w:eastAsia="宋体" w:hAnsi="宋体"/>
          <w:b/>
          <w:sz w:val="24"/>
          <w:szCs w:val="24"/>
        </w:rPr>
      </w:pPr>
      <w:r>
        <w:rPr>
          <w:rFonts w:ascii="宋体" w:eastAsia="宋体" w:hAnsi="宋体" w:hint="eastAsia"/>
          <w:b/>
          <w:sz w:val="24"/>
          <w:szCs w:val="24"/>
        </w:rPr>
        <w:t>4.标本管理与物流系统</w:t>
      </w:r>
    </w:p>
    <w:p w:rsidR="00E04ED8" w:rsidRDefault="00E344B4">
      <w:pPr>
        <w:spacing w:line="360" w:lineRule="auto"/>
        <w:rPr>
          <w:rFonts w:ascii="宋体" w:eastAsia="宋体" w:hAnsi="宋体"/>
          <w:sz w:val="24"/>
        </w:rPr>
      </w:pPr>
      <w:r>
        <w:rPr>
          <w:rFonts w:ascii="宋体" w:eastAsia="宋体" w:hAnsi="宋体" w:hint="eastAsia"/>
          <w:sz w:val="24"/>
        </w:rPr>
        <w:t>4.1供应商有医疗物流系统，物流系统应符合《GB/T 28842-2021药品冷链物流运作规范》，保证标本接收、送检运输过程的安全与规范，保证标本的检测前质量，确保运输过程的样品质量和环境安全。</w:t>
      </w:r>
    </w:p>
    <w:p w:rsidR="00E04ED8" w:rsidRDefault="00E344B4">
      <w:pPr>
        <w:spacing w:line="360" w:lineRule="auto"/>
        <w:rPr>
          <w:rFonts w:ascii="宋体" w:eastAsia="宋体" w:hAnsi="宋体"/>
          <w:sz w:val="24"/>
        </w:rPr>
      </w:pPr>
      <w:r>
        <w:rPr>
          <w:rFonts w:ascii="宋体" w:eastAsia="宋体" w:hAnsi="宋体" w:hint="eastAsia"/>
          <w:sz w:val="24"/>
        </w:rPr>
        <w:t>4.2供应商有能力提供免费的物流服务，供应商负责在采购人指定的标本交接地点配备标本接收工作站、特殊标本采样管、标本暂存冰箱。</w:t>
      </w:r>
    </w:p>
    <w:p w:rsidR="00E04ED8" w:rsidRDefault="00E344B4">
      <w:pPr>
        <w:spacing w:line="360" w:lineRule="auto"/>
        <w:rPr>
          <w:rFonts w:ascii="宋体" w:eastAsia="宋体" w:hAnsi="宋体"/>
          <w:sz w:val="24"/>
        </w:rPr>
      </w:pPr>
      <w:r>
        <w:rPr>
          <w:rFonts w:ascii="宋体" w:eastAsia="宋体" w:hAnsi="宋体" w:hint="eastAsia"/>
          <w:sz w:val="24"/>
        </w:rPr>
        <w:t>4.3，每周一至周日每天至少1次前往采购人指定标本交接地点收取标本，并运输到供应商检测实验室。</w:t>
      </w:r>
    </w:p>
    <w:p w:rsidR="00E04ED8" w:rsidRDefault="00E344B4">
      <w:pPr>
        <w:spacing w:line="360" w:lineRule="auto"/>
        <w:rPr>
          <w:rFonts w:ascii="宋体" w:eastAsia="宋体" w:hAnsi="宋体"/>
          <w:sz w:val="24"/>
        </w:rPr>
      </w:pPr>
      <w:r>
        <w:rPr>
          <w:rFonts w:ascii="宋体" w:eastAsia="宋体" w:hAnsi="宋体" w:hint="eastAsia"/>
          <w:sz w:val="24"/>
        </w:rPr>
        <w:t>4.4样本运输要求直立、冷藏、封闭，确保运输过程的样品质量和环境安全。对于需低温冷冻或有特殊要求的样本视具体项目与委托方商定。提供相关方案的介绍说明，提供运输专用容器实物图片、提供全程电子监控系统的系统截图及介绍。</w:t>
      </w:r>
    </w:p>
    <w:p w:rsidR="00E04ED8" w:rsidRDefault="00E344B4">
      <w:pPr>
        <w:spacing w:line="360" w:lineRule="auto"/>
        <w:rPr>
          <w:rFonts w:ascii="宋体" w:eastAsia="宋体" w:hAnsi="宋体"/>
          <w:sz w:val="24"/>
        </w:rPr>
      </w:pPr>
      <w:r>
        <w:rPr>
          <w:rFonts w:ascii="宋体" w:eastAsia="宋体" w:hAnsi="宋体" w:hint="eastAsia"/>
          <w:sz w:val="24"/>
        </w:rPr>
        <w:t>4.5标本在送检过程中出现延迟、遗漏、丢失等情况，供应商应有完善的应急预案予以妥善解决，否则供应商应承担相应责任（提供应急预案方案）。</w:t>
      </w:r>
    </w:p>
    <w:p w:rsidR="00E04ED8" w:rsidRDefault="00E344B4">
      <w:pPr>
        <w:spacing w:line="360" w:lineRule="auto"/>
        <w:rPr>
          <w:rFonts w:ascii="宋体" w:eastAsia="宋体" w:hAnsi="宋体"/>
          <w:sz w:val="24"/>
        </w:rPr>
      </w:pPr>
      <w:r>
        <w:rPr>
          <w:rFonts w:ascii="宋体" w:eastAsia="宋体" w:hAnsi="宋体" w:hint="eastAsia"/>
          <w:sz w:val="24"/>
        </w:rPr>
        <w:t>4.6能够按用户要求妥善保存及销毁检验后样本。</w:t>
      </w:r>
    </w:p>
    <w:p w:rsidR="00E04ED8" w:rsidRDefault="00E344B4">
      <w:pPr>
        <w:pStyle w:val="ac"/>
        <w:numPr>
          <w:ilvl w:val="0"/>
          <w:numId w:val="3"/>
        </w:numPr>
        <w:spacing w:line="500" w:lineRule="exact"/>
        <w:ind w:firstLineChars="0"/>
        <w:rPr>
          <w:rFonts w:ascii="宋体" w:eastAsia="宋体" w:hAnsi="宋体"/>
          <w:b/>
          <w:bCs/>
          <w:sz w:val="24"/>
        </w:rPr>
      </w:pPr>
      <w:r>
        <w:rPr>
          <w:rFonts w:ascii="宋体" w:eastAsia="宋体" w:hAnsi="宋体" w:hint="eastAsia"/>
          <w:b/>
          <w:bCs/>
          <w:sz w:val="24"/>
        </w:rPr>
        <w:t>其他技术服务要求：</w:t>
      </w:r>
    </w:p>
    <w:p w:rsidR="00E04ED8" w:rsidRDefault="00E344B4">
      <w:pPr>
        <w:pStyle w:val="a4"/>
        <w:spacing w:line="360" w:lineRule="auto"/>
        <w:ind w:firstLine="0"/>
        <w:rPr>
          <w:rFonts w:ascii="宋体" w:eastAsia="宋体" w:hAnsi="宋体"/>
          <w:sz w:val="24"/>
        </w:rPr>
      </w:pPr>
      <w:r>
        <w:rPr>
          <w:rFonts w:ascii="宋体" w:eastAsia="宋体" w:hAnsi="宋体" w:hint="eastAsia"/>
          <w:sz w:val="24"/>
        </w:rPr>
        <w:t>5.1供应商按国家检验规范进行操作，并对标本的检验报告承担相应的责任；并</w:t>
      </w:r>
      <w:r>
        <w:rPr>
          <w:rFonts w:ascii="宋体" w:eastAsia="宋体" w:hAnsi="宋体" w:hint="eastAsia"/>
          <w:sz w:val="24"/>
        </w:rPr>
        <w:lastRenderedPageBreak/>
        <w:t>保证检验结果的公正性，不受任何诱使或压力的干扰。</w:t>
      </w:r>
    </w:p>
    <w:p w:rsidR="00E04ED8" w:rsidRDefault="00E344B4">
      <w:pPr>
        <w:pStyle w:val="a4"/>
        <w:spacing w:line="360" w:lineRule="auto"/>
        <w:ind w:firstLine="0"/>
        <w:rPr>
          <w:rFonts w:ascii="宋体" w:eastAsia="宋体" w:hAnsi="宋体"/>
          <w:sz w:val="24"/>
        </w:rPr>
      </w:pPr>
      <w:r>
        <w:rPr>
          <w:rFonts w:ascii="宋体" w:eastAsia="宋体" w:hAnsi="宋体" w:hint="eastAsia"/>
          <w:sz w:val="24"/>
        </w:rPr>
        <w:t>5.2供应商按卫生部临检中心质量要求进行操作，按照规范流程进行标本保存、运输与检查诊断，并对标本的检验报告承担相应的责任。供应商有为采购人保密的义务，在未经采购人同意或授权下，不得向采购人以外的任何单位或个人泄露采购人委托检测的任何信息。</w:t>
      </w:r>
    </w:p>
    <w:p w:rsidR="00E04ED8" w:rsidRDefault="00E344B4">
      <w:pPr>
        <w:pStyle w:val="a4"/>
        <w:spacing w:line="360" w:lineRule="auto"/>
        <w:ind w:firstLine="0"/>
        <w:rPr>
          <w:rFonts w:ascii="宋体" w:eastAsia="宋体" w:hAnsi="宋体"/>
          <w:sz w:val="24"/>
        </w:rPr>
      </w:pPr>
      <w:r>
        <w:rPr>
          <w:rFonts w:ascii="宋体" w:eastAsia="宋体" w:hAnsi="宋体" w:hint="eastAsia"/>
          <w:sz w:val="24"/>
        </w:rPr>
        <w:t>5.3供应商按日或检测批次对采购人委托项目进行室内质控，按季度提供室内质量控制报表，其内容包括质控检测数据、控制标准、质控分析、失控报告，可以随时接受并妥善安排采购人查阅项目检测、质量控制等情况。供应商需向采购人提供委托检测需求中所涉及的分子病理项目原始数据以便采购人作质控检查。</w:t>
      </w:r>
    </w:p>
    <w:p w:rsidR="00E04ED8" w:rsidRDefault="00E344B4">
      <w:pPr>
        <w:pStyle w:val="a4"/>
        <w:spacing w:line="360" w:lineRule="auto"/>
        <w:ind w:firstLine="0"/>
        <w:rPr>
          <w:rFonts w:ascii="宋体" w:eastAsia="宋体" w:hAnsi="宋体"/>
          <w:sz w:val="24"/>
        </w:rPr>
      </w:pPr>
      <w:r>
        <w:rPr>
          <w:rFonts w:ascii="宋体" w:eastAsia="宋体" w:hAnsi="宋体" w:hint="eastAsia"/>
          <w:sz w:val="24"/>
        </w:rPr>
        <w:t>5.4供应商实验室检测后的剩余标本（如有），由供应商依法处置，供应商按照国家法律法规及相关行业规定的保存期限保存剩余标本（如有），定期返样（如有）。检测样本、检测数据的所有权、使用权为采购人所有，未经许可不得挪作它用。</w:t>
      </w:r>
    </w:p>
    <w:p w:rsidR="00E04ED8" w:rsidRDefault="00E344B4">
      <w:pPr>
        <w:pStyle w:val="a4"/>
        <w:spacing w:line="360" w:lineRule="auto"/>
        <w:ind w:firstLine="0"/>
        <w:rPr>
          <w:rFonts w:ascii="宋体" w:eastAsia="宋体" w:hAnsi="宋体"/>
          <w:sz w:val="24"/>
        </w:rPr>
      </w:pPr>
      <w:r>
        <w:rPr>
          <w:rFonts w:ascii="宋体" w:eastAsia="宋体" w:hAnsi="宋体" w:hint="eastAsia"/>
          <w:sz w:val="24"/>
        </w:rPr>
        <w:t>5.5部分特殊检查项目需要的采样器、知情同意书、专用的患者资料登记申请单等由供应商提供。</w:t>
      </w:r>
    </w:p>
    <w:p w:rsidR="00E04ED8" w:rsidRDefault="00E344B4">
      <w:pPr>
        <w:pStyle w:val="a4"/>
        <w:spacing w:line="360" w:lineRule="auto"/>
        <w:ind w:firstLine="0"/>
        <w:rPr>
          <w:rFonts w:ascii="宋体" w:eastAsia="宋体" w:hAnsi="宋体"/>
          <w:sz w:val="24"/>
        </w:rPr>
      </w:pPr>
      <w:r>
        <w:rPr>
          <w:rFonts w:ascii="宋体" w:eastAsia="宋体" w:hAnsi="宋体" w:hint="eastAsia"/>
          <w:sz w:val="24"/>
        </w:rPr>
        <w:t>5.6提供电话查询服务，危急值专人电话跟进，确保患者检测信息与临床医生的畅通。</w:t>
      </w:r>
    </w:p>
    <w:p w:rsidR="00E04ED8" w:rsidRDefault="00E344B4">
      <w:pPr>
        <w:pStyle w:val="a4"/>
        <w:spacing w:line="360" w:lineRule="auto"/>
        <w:ind w:firstLine="0"/>
        <w:rPr>
          <w:rFonts w:ascii="宋体" w:eastAsia="宋体" w:hAnsi="宋体"/>
          <w:sz w:val="24"/>
        </w:rPr>
      </w:pPr>
      <w:r>
        <w:rPr>
          <w:rFonts w:ascii="宋体" w:eastAsia="宋体" w:hAnsi="宋体" w:hint="eastAsia"/>
          <w:sz w:val="24"/>
        </w:rPr>
        <w:t>5.7供应商应建立快速的客户服务反应机制，如有针对供应商或采购人的投诉或需处理的情况，供应商应派代表在半日内到达医院及时沟通处理；若主要针对采购人的投诉或需处理的情况，供应商有义务协助采购人及时沟通处理。</w:t>
      </w:r>
    </w:p>
    <w:p w:rsidR="00E04ED8" w:rsidRDefault="00E344B4">
      <w:pPr>
        <w:pStyle w:val="a4"/>
        <w:spacing w:line="360" w:lineRule="auto"/>
        <w:ind w:firstLine="0"/>
        <w:rPr>
          <w:rFonts w:ascii="宋体" w:eastAsia="宋体" w:hAnsi="宋体"/>
          <w:sz w:val="24"/>
        </w:rPr>
      </w:pPr>
      <w:r>
        <w:rPr>
          <w:rFonts w:ascii="宋体" w:eastAsia="宋体" w:hAnsi="宋体" w:hint="eastAsia"/>
          <w:sz w:val="24"/>
        </w:rPr>
        <w:t>5.8供应商按照检测项目常规报告时间提供检测结果，并能满足采购人急诊项目的优先检测。</w:t>
      </w:r>
    </w:p>
    <w:p w:rsidR="00E04ED8" w:rsidRDefault="00E344B4">
      <w:pPr>
        <w:pStyle w:val="a4"/>
        <w:spacing w:line="360" w:lineRule="auto"/>
        <w:ind w:firstLine="0"/>
        <w:rPr>
          <w:rFonts w:ascii="宋体" w:eastAsia="宋体" w:hAnsi="宋体"/>
          <w:sz w:val="24"/>
        </w:rPr>
      </w:pPr>
      <w:r>
        <w:rPr>
          <w:rFonts w:ascii="宋体" w:eastAsia="宋体" w:hAnsi="宋体" w:hint="eastAsia"/>
          <w:sz w:val="24"/>
        </w:rPr>
        <w:t>5.9 当番禺区出现突发应急事件，需要开展大规模应急检验、检查情况下，供应商须承诺为番禺中心医院医疗集团提供相应的应急医疗检测服务。</w:t>
      </w:r>
    </w:p>
    <w:p w:rsidR="00E04ED8" w:rsidRDefault="00E344B4">
      <w:pPr>
        <w:spacing w:line="360" w:lineRule="auto"/>
        <w:rPr>
          <w:rFonts w:ascii="宋体" w:eastAsia="宋体" w:hAnsi="宋体"/>
          <w:sz w:val="24"/>
        </w:rPr>
      </w:pPr>
      <w:r>
        <w:rPr>
          <w:rFonts w:ascii="宋体" w:eastAsia="宋体" w:hAnsi="宋体" w:hint="eastAsia"/>
          <w:sz w:val="24"/>
        </w:rPr>
        <w:t>5.10 病原微生物测序项目，供应商需在合同签订后3个月内在采购人指定地点搭建适合本地化的病原微生物测序平台，提供病原微生物测序本地化服务方案。</w:t>
      </w:r>
    </w:p>
    <w:p w:rsidR="00E04ED8" w:rsidRDefault="00E344B4">
      <w:pPr>
        <w:spacing w:line="500" w:lineRule="exact"/>
        <w:outlineLvl w:val="1"/>
        <w:rPr>
          <w:rFonts w:ascii="宋体" w:eastAsia="宋体" w:hAnsi="宋体" w:cs="宋体"/>
          <w:b/>
          <w:bCs/>
          <w:color w:val="000000"/>
          <w:sz w:val="24"/>
          <w:szCs w:val="24"/>
        </w:rPr>
      </w:pPr>
      <w:r>
        <w:rPr>
          <w:rFonts w:ascii="宋体" w:eastAsia="宋体" w:hAnsi="宋体" w:hint="eastAsia"/>
          <w:sz w:val="24"/>
          <w:szCs w:val="24"/>
        </w:rPr>
        <w:t>6</w:t>
      </w:r>
      <w:r>
        <w:rPr>
          <w:rFonts w:ascii="宋体" w:eastAsia="宋体" w:hAnsi="宋体" w:hint="eastAsia"/>
          <w:b/>
          <w:sz w:val="24"/>
          <w:szCs w:val="24"/>
        </w:rPr>
        <w:t>培训及</w:t>
      </w:r>
      <w:r>
        <w:rPr>
          <w:rFonts w:ascii="宋体" w:eastAsia="宋体" w:hAnsi="宋体" w:cs="宋体" w:hint="eastAsia"/>
          <w:b/>
          <w:bCs/>
          <w:color w:val="000000"/>
          <w:sz w:val="24"/>
          <w:szCs w:val="24"/>
        </w:rPr>
        <w:t>科研需求</w:t>
      </w:r>
    </w:p>
    <w:p w:rsidR="00E04ED8" w:rsidRDefault="00E344B4">
      <w:pPr>
        <w:pStyle w:val="a4"/>
        <w:spacing w:line="360" w:lineRule="auto"/>
        <w:ind w:firstLine="0"/>
        <w:rPr>
          <w:rFonts w:ascii="宋体" w:eastAsia="宋体" w:hAnsi="宋体"/>
          <w:sz w:val="24"/>
        </w:rPr>
      </w:pPr>
      <w:r>
        <w:rPr>
          <w:rFonts w:ascii="宋体" w:eastAsia="宋体" w:hAnsi="宋体" w:hint="eastAsia"/>
          <w:sz w:val="24"/>
        </w:rPr>
        <w:t>6.1供应商协助采购人开展检验人员开展ISO15189知识等进修培训、协助医院开展继续教育、专题讲座等学术交流活动。</w:t>
      </w:r>
    </w:p>
    <w:p w:rsidR="00E04ED8" w:rsidRDefault="00E344B4">
      <w:pPr>
        <w:pStyle w:val="a4"/>
        <w:spacing w:line="360" w:lineRule="auto"/>
        <w:ind w:firstLine="0"/>
        <w:rPr>
          <w:rFonts w:ascii="宋体" w:eastAsia="宋体" w:hAnsi="宋体"/>
          <w:sz w:val="24"/>
        </w:rPr>
      </w:pPr>
      <w:r>
        <w:rPr>
          <w:rFonts w:ascii="宋体" w:eastAsia="宋体" w:hAnsi="宋体" w:hint="eastAsia"/>
          <w:sz w:val="24"/>
        </w:rPr>
        <w:lastRenderedPageBreak/>
        <w:t>6.2供应商定期组织血液病、肾病领域国内知名专家团队来我院进行学术交流，形式包括但不仅限于理论授课、技术培训和疑难病例讨论等。</w:t>
      </w:r>
    </w:p>
    <w:p w:rsidR="00E04ED8" w:rsidRDefault="00E344B4">
      <w:pPr>
        <w:pStyle w:val="a4"/>
        <w:spacing w:line="360" w:lineRule="auto"/>
        <w:ind w:firstLine="0"/>
        <w:rPr>
          <w:rFonts w:ascii="宋体" w:eastAsia="宋体" w:hAnsi="宋体"/>
          <w:sz w:val="24"/>
        </w:rPr>
      </w:pPr>
      <w:r>
        <w:rPr>
          <w:rFonts w:ascii="宋体" w:eastAsia="宋体" w:hAnsi="宋体" w:hint="eastAsia"/>
          <w:sz w:val="24"/>
        </w:rPr>
        <w:t>6.3供应商协助采购人进行实验室标准化建设，提供科室布局优化改良方案；协助院方申报实验室评审验收工作；提升科室服务水平；协助医院开展科研项目、提高科室学科水平。</w:t>
      </w:r>
    </w:p>
    <w:p w:rsidR="00E04ED8" w:rsidRDefault="00E344B4">
      <w:pPr>
        <w:spacing w:line="360" w:lineRule="auto"/>
        <w:rPr>
          <w:rFonts w:ascii="宋体" w:eastAsia="宋体" w:hAnsi="宋体"/>
          <w:sz w:val="24"/>
        </w:rPr>
      </w:pPr>
      <w:r>
        <w:rPr>
          <w:rFonts w:ascii="宋体" w:eastAsia="宋体" w:hAnsi="宋体" w:hint="eastAsia"/>
          <w:sz w:val="24"/>
        </w:rPr>
        <w:t>6.4供应商协助采购人定期整理标本检验数据，深入挖掘，助力采购人科研成果产出。供应商如使用采购人提供的受检者标本发表科研成果，需经采购人同意，且采购人有署名权，署名排序按照文章发表时各方的贡献另行协商确定。</w:t>
      </w:r>
    </w:p>
    <w:p w:rsidR="00E04ED8" w:rsidRDefault="00E344B4">
      <w:pPr>
        <w:spacing w:line="360" w:lineRule="auto"/>
        <w:rPr>
          <w:rFonts w:ascii="宋体" w:eastAsia="宋体" w:hAnsi="宋体"/>
          <w:sz w:val="24"/>
        </w:rPr>
      </w:pPr>
      <w:r>
        <w:rPr>
          <w:rFonts w:ascii="宋体" w:eastAsia="宋体" w:hAnsi="宋体" w:hint="eastAsia"/>
          <w:sz w:val="24"/>
        </w:rPr>
        <w:t>7</w:t>
      </w:r>
      <w:r>
        <w:rPr>
          <w:rFonts w:ascii="宋体" w:eastAsia="宋体" w:hAnsi="宋体" w:hint="eastAsia"/>
          <w:b/>
          <w:bCs/>
          <w:sz w:val="24"/>
        </w:rPr>
        <w:t>违约责任</w:t>
      </w:r>
    </w:p>
    <w:p w:rsidR="00E04ED8" w:rsidRDefault="00E344B4">
      <w:pPr>
        <w:spacing w:line="360" w:lineRule="auto"/>
        <w:rPr>
          <w:rFonts w:ascii="宋体" w:eastAsia="宋体" w:hAnsi="宋体"/>
          <w:sz w:val="24"/>
        </w:rPr>
      </w:pPr>
      <w:r>
        <w:rPr>
          <w:rFonts w:ascii="宋体" w:eastAsia="宋体" w:hAnsi="宋体" w:hint="eastAsia"/>
          <w:sz w:val="24"/>
        </w:rPr>
        <w:t>7</w:t>
      </w:r>
      <w:r>
        <w:rPr>
          <w:rFonts w:ascii="宋体" w:eastAsia="宋体" w:hAnsi="宋体"/>
          <w:sz w:val="24"/>
        </w:rPr>
        <w:t>.1中标人应对送检项目病理诊断结果负责，由中标人原因引起的医疗纠纷，所产生的法律、经济责任由乙方负责。</w:t>
      </w:r>
    </w:p>
    <w:p w:rsidR="00E04ED8" w:rsidRDefault="00E344B4">
      <w:pPr>
        <w:spacing w:line="360" w:lineRule="auto"/>
        <w:rPr>
          <w:rFonts w:ascii="宋体" w:eastAsia="宋体" w:hAnsi="宋体"/>
          <w:sz w:val="24"/>
        </w:rPr>
      </w:pPr>
      <w:r>
        <w:rPr>
          <w:rFonts w:ascii="宋体" w:eastAsia="宋体" w:hAnsi="宋体" w:hint="eastAsia"/>
          <w:sz w:val="24"/>
        </w:rPr>
        <w:t>7</w:t>
      </w:r>
      <w:r>
        <w:rPr>
          <w:rFonts w:ascii="宋体" w:eastAsia="宋体" w:hAnsi="宋体"/>
          <w:sz w:val="24"/>
        </w:rPr>
        <w:t>.2中标人对采购人送检的合格样本结果负责，对于按照中标人要求取材的合格样本，若因中标人原因导致检测结果存在质量问题，由中标人承担相应责任。</w:t>
      </w:r>
    </w:p>
    <w:p w:rsidR="00E04ED8" w:rsidRDefault="00E344B4">
      <w:pPr>
        <w:pStyle w:val="a0"/>
      </w:pPr>
      <w:r>
        <w:rPr>
          <w:rFonts w:ascii="宋体" w:eastAsia="宋体" w:hAnsi="宋体" w:hint="eastAsia"/>
          <w:sz w:val="24"/>
        </w:rPr>
        <w:t>7</w:t>
      </w:r>
      <w:r>
        <w:rPr>
          <w:rFonts w:ascii="宋体" w:eastAsia="宋体" w:hAnsi="宋体"/>
          <w:sz w:val="24"/>
        </w:rPr>
        <w:t>.3</w:t>
      </w:r>
      <w:r>
        <w:rPr>
          <w:rFonts w:ascii="宋体" w:eastAsia="宋体" w:hAnsi="宋体" w:hint="eastAsia"/>
          <w:sz w:val="24"/>
        </w:rPr>
        <w:t>供应商</w:t>
      </w:r>
      <w:r>
        <w:rPr>
          <w:rFonts w:ascii="宋体" w:eastAsia="宋体" w:hAnsi="宋体"/>
          <w:sz w:val="24"/>
        </w:rPr>
        <w:t>应保证其用到本项目的专利、技术是其合格持有，且享有处分权，若因实施本项目的专利技术产生的侵权纠纷，采购人有权向中标人追究责任，并向中标人索赔因此受到的全部损失，并有权单方终止本项目合同。</w:t>
      </w:r>
    </w:p>
    <w:p w:rsidR="00E04ED8" w:rsidRDefault="00E344B4">
      <w:pPr>
        <w:pStyle w:val="ac"/>
        <w:numPr>
          <w:ilvl w:val="0"/>
          <w:numId w:val="1"/>
        </w:numPr>
        <w:tabs>
          <w:tab w:val="left" w:pos="709"/>
        </w:tabs>
        <w:ind w:left="0" w:firstLineChars="0" w:firstLine="0"/>
        <w:rPr>
          <w:rFonts w:ascii="宋体" w:eastAsia="宋体" w:hAnsi="宋体"/>
          <w:sz w:val="28"/>
          <w:szCs w:val="28"/>
        </w:rPr>
      </w:pPr>
      <w:r>
        <w:rPr>
          <w:rFonts w:ascii="宋体" w:eastAsia="宋体" w:hAnsi="宋体" w:hint="eastAsia"/>
          <w:sz w:val="28"/>
          <w:szCs w:val="28"/>
        </w:rPr>
        <w:t>服务验收要求</w:t>
      </w:r>
    </w:p>
    <w:p w:rsidR="00E04ED8" w:rsidRDefault="00E344B4">
      <w:pPr>
        <w:pStyle w:val="TableParagraph"/>
        <w:kinsoku w:val="0"/>
        <w:overflowPunct w:val="0"/>
        <w:spacing w:line="360" w:lineRule="auto"/>
        <w:ind w:left="59"/>
        <w:rPr>
          <w:rFonts w:ascii="宋体" w:eastAsia="宋体" w:hAnsi="宋体"/>
        </w:rPr>
      </w:pPr>
      <w:r>
        <w:rPr>
          <w:rFonts w:ascii="宋体" w:eastAsia="宋体" w:hAnsi="宋体" w:hint="eastAsia"/>
        </w:rPr>
        <w:t>1.供应商按质按量完成检验外送标本接收、运输、检测等工作，按照约定报告时限将检验结果反馈到医院LIS系统，并按临床需求提供检验结果临床意义解读与沟通。</w:t>
      </w:r>
    </w:p>
    <w:p w:rsidR="00E04ED8" w:rsidRDefault="00E344B4">
      <w:pPr>
        <w:pStyle w:val="TableParagraph"/>
        <w:kinsoku w:val="0"/>
        <w:overflowPunct w:val="0"/>
        <w:spacing w:line="360" w:lineRule="auto"/>
        <w:ind w:left="59"/>
        <w:rPr>
          <w:rFonts w:ascii="宋体" w:eastAsia="宋体" w:hAnsi="宋体"/>
        </w:rPr>
      </w:pPr>
      <w:r>
        <w:rPr>
          <w:rFonts w:ascii="宋体" w:eastAsia="宋体" w:hAnsi="宋体" w:hint="eastAsia"/>
        </w:rPr>
        <w:t>2.室内质控数据真实可靠，提供报表给采购人定期核查</w:t>
      </w:r>
    </w:p>
    <w:p w:rsidR="00E04ED8" w:rsidRDefault="00E344B4">
      <w:pPr>
        <w:pStyle w:val="TableParagraph"/>
        <w:kinsoku w:val="0"/>
        <w:overflowPunct w:val="0"/>
        <w:spacing w:line="360" w:lineRule="auto"/>
        <w:ind w:left="59"/>
        <w:rPr>
          <w:rFonts w:ascii="宋体" w:eastAsia="宋体" w:hAnsi="宋体"/>
        </w:rPr>
      </w:pPr>
      <w:r>
        <w:rPr>
          <w:rFonts w:ascii="宋体" w:eastAsia="宋体" w:hAnsi="宋体" w:hint="eastAsia"/>
        </w:rPr>
        <w:t>○项目室间质评回馈得分平均PT&gt;80%</w:t>
      </w:r>
    </w:p>
    <w:p w:rsidR="00E04ED8" w:rsidRDefault="00E344B4">
      <w:pPr>
        <w:pStyle w:val="TableParagraph"/>
        <w:kinsoku w:val="0"/>
        <w:overflowPunct w:val="0"/>
        <w:spacing w:line="360" w:lineRule="auto"/>
        <w:ind w:left="59"/>
        <w:rPr>
          <w:rFonts w:ascii="宋体" w:eastAsia="宋体" w:hAnsi="宋体"/>
        </w:rPr>
      </w:pPr>
      <w:r>
        <w:rPr>
          <w:rFonts w:ascii="宋体" w:eastAsia="宋体" w:hAnsi="宋体" w:hint="eastAsia"/>
        </w:rPr>
        <w:t>○标本丢失每月不超过2例</w:t>
      </w:r>
    </w:p>
    <w:p w:rsidR="00E04ED8" w:rsidRDefault="00E344B4">
      <w:pPr>
        <w:pStyle w:val="TableParagraph"/>
        <w:kinsoku w:val="0"/>
        <w:overflowPunct w:val="0"/>
        <w:spacing w:line="360" w:lineRule="auto"/>
        <w:ind w:left="59"/>
        <w:rPr>
          <w:rFonts w:ascii="宋体" w:eastAsia="宋体" w:hAnsi="宋体"/>
        </w:rPr>
      </w:pPr>
      <w:r>
        <w:rPr>
          <w:rFonts w:ascii="宋体" w:eastAsia="宋体" w:hAnsi="宋体" w:hint="eastAsia"/>
        </w:rPr>
        <w:t>○月平均延时报告率&lt;5%，日延时报告率&gt;10%不能超过3次</w:t>
      </w:r>
    </w:p>
    <w:p w:rsidR="00E04ED8" w:rsidRDefault="00E344B4">
      <w:pPr>
        <w:pStyle w:val="TableParagraph"/>
        <w:kinsoku w:val="0"/>
        <w:overflowPunct w:val="0"/>
        <w:spacing w:line="360" w:lineRule="auto"/>
        <w:ind w:left="59"/>
        <w:rPr>
          <w:rFonts w:ascii="宋体" w:eastAsia="宋体" w:hAnsi="宋体"/>
        </w:rPr>
      </w:pPr>
      <w:r>
        <w:rPr>
          <w:rFonts w:ascii="宋体" w:eastAsia="宋体" w:hAnsi="宋体" w:hint="eastAsia"/>
        </w:rPr>
        <w:t>○月平均危急值延时报告率&lt;1%，无漏报</w:t>
      </w:r>
    </w:p>
    <w:p w:rsidR="00E04ED8" w:rsidRDefault="00E344B4">
      <w:pPr>
        <w:pStyle w:val="TableParagraph"/>
        <w:kinsoku w:val="0"/>
        <w:overflowPunct w:val="0"/>
        <w:spacing w:line="360" w:lineRule="auto"/>
        <w:ind w:left="59"/>
        <w:rPr>
          <w:rFonts w:ascii="宋体" w:eastAsia="宋体" w:hAnsi="宋体"/>
        </w:rPr>
      </w:pPr>
      <w:r>
        <w:rPr>
          <w:rFonts w:ascii="宋体" w:eastAsia="宋体" w:hAnsi="宋体" w:hint="eastAsia"/>
        </w:rPr>
        <w:t>○信息系统对接故障响应时间&lt;2小时，每月延时响应不超过3次</w:t>
      </w:r>
    </w:p>
    <w:p w:rsidR="00E04ED8" w:rsidRDefault="00E344B4">
      <w:pPr>
        <w:pStyle w:val="TableParagraph"/>
        <w:kinsoku w:val="0"/>
        <w:overflowPunct w:val="0"/>
        <w:spacing w:line="360" w:lineRule="auto"/>
        <w:ind w:left="59"/>
        <w:rPr>
          <w:rFonts w:ascii="宋体" w:eastAsia="宋体" w:hAnsi="宋体"/>
        </w:rPr>
      </w:pPr>
      <w:r>
        <w:rPr>
          <w:rFonts w:ascii="宋体" w:eastAsia="宋体" w:hAnsi="宋体" w:hint="eastAsia"/>
        </w:rPr>
        <w:t>○临床投诉数量&lt;2例/月</w:t>
      </w:r>
    </w:p>
    <w:p w:rsidR="00E04ED8" w:rsidRDefault="00E344B4">
      <w:pPr>
        <w:pStyle w:val="TableParagraph"/>
        <w:kinsoku w:val="0"/>
        <w:overflowPunct w:val="0"/>
        <w:spacing w:line="360" w:lineRule="auto"/>
        <w:ind w:left="59"/>
        <w:rPr>
          <w:rFonts w:ascii="宋体" w:eastAsia="宋体" w:hAnsi="宋体"/>
        </w:rPr>
      </w:pPr>
      <w:r>
        <w:rPr>
          <w:rFonts w:ascii="宋体" w:eastAsia="宋体" w:hAnsi="宋体" w:hint="eastAsia"/>
        </w:rPr>
        <w:t>○误验例数：每月不高于1 例；</w:t>
      </w:r>
    </w:p>
    <w:p w:rsidR="00E04ED8" w:rsidRDefault="00E344B4">
      <w:pPr>
        <w:pStyle w:val="TableParagraph"/>
        <w:kinsoku w:val="0"/>
        <w:overflowPunct w:val="0"/>
        <w:spacing w:line="360" w:lineRule="auto"/>
        <w:ind w:left="59"/>
        <w:rPr>
          <w:rFonts w:ascii="宋体" w:eastAsia="宋体" w:hAnsi="宋体"/>
        </w:rPr>
      </w:pPr>
      <w:r>
        <w:rPr>
          <w:rFonts w:ascii="宋体" w:eastAsia="宋体" w:hAnsi="宋体" w:hint="eastAsia"/>
        </w:rPr>
        <w:t>○漏检例数：每月不高于1 例缺项；</w:t>
      </w:r>
    </w:p>
    <w:p w:rsidR="00E04ED8" w:rsidRDefault="00E344B4">
      <w:pPr>
        <w:pStyle w:val="TableParagraph"/>
        <w:kinsoku w:val="0"/>
        <w:overflowPunct w:val="0"/>
        <w:spacing w:line="360" w:lineRule="auto"/>
        <w:ind w:left="59"/>
        <w:rPr>
          <w:rFonts w:ascii="宋体" w:eastAsia="宋体" w:hAnsi="宋体"/>
        </w:rPr>
      </w:pPr>
      <w:r>
        <w:rPr>
          <w:rFonts w:ascii="宋体" w:eastAsia="宋体" w:hAnsi="宋体" w:hint="eastAsia"/>
        </w:rPr>
        <w:t>○每月不高于1 例</w:t>
      </w:r>
    </w:p>
    <w:p w:rsidR="00E04ED8" w:rsidRDefault="00E344B4">
      <w:pPr>
        <w:pStyle w:val="ac"/>
        <w:tabs>
          <w:tab w:val="left" w:pos="709"/>
        </w:tabs>
        <w:spacing w:line="360" w:lineRule="auto"/>
        <w:ind w:firstLineChars="0" w:firstLine="0"/>
        <w:rPr>
          <w:rFonts w:ascii="宋体" w:eastAsia="宋体" w:hAnsi="宋体"/>
          <w:sz w:val="24"/>
        </w:rPr>
      </w:pPr>
      <w:r>
        <w:rPr>
          <w:rFonts w:ascii="宋体" w:eastAsia="宋体" w:hAnsi="宋体" w:hint="eastAsia"/>
          <w:sz w:val="24"/>
        </w:rPr>
        <w:lastRenderedPageBreak/>
        <w:t>考核制度：供应商在项目实施过程中，完成情况满足全部带○条款，购买方按合同要求全额支付服务费用；如有带○条款不达标，每涉及一条带○条款，扣当月据实结算金额2%。</w:t>
      </w:r>
    </w:p>
    <w:p w:rsidR="00E04ED8" w:rsidRDefault="00E344B4">
      <w:pPr>
        <w:pStyle w:val="ac"/>
        <w:numPr>
          <w:ilvl w:val="0"/>
          <w:numId w:val="1"/>
        </w:numPr>
        <w:tabs>
          <w:tab w:val="left" w:pos="709"/>
        </w:tabs>
        <w:ind w:left="0" w:firstLineChars="0" w:firstLine="0"/>
        <w:rPr>
          <w:rFonts w:ascii="宋体" w:eastAsia="宋体" w:hAnsi="宋体"/>
          <w:sz w:val="28"/>
          <w:szCs w:val="28"/>
        </w:rPr>
      </w:pPr>
      <w:r>
        <w:rPr>
          <w:rFonts w:ascii="宋体" w:eastAsia="宋体" w:hAnsi="宋体" w:hint="eastAsia"/>
          <w:sz w:val="28"/>
          <w:szCs w:val="28"/>
        </w:rPr>
        <w:t>商务</w:t>
      </w:r>
      <w:r>
        <w:rPr>
          <w:rFonts w:ascii="宋体" w:eastAsia="宋体" w:hAnsi="宋体"/>
          <w:sz w:val="28"/>
          <w:szCs w:val="28"/>
        </w:rPr>
        <w:t>要求</w:t>
      </w:r>
      <w:r w:rsidR="001637BD">
        <w:rPr>
          <w:rFonts w:ascii="宋体" w:eastAsia="宋体" w:hAnsi="宋体" w:hint="eastAsia"/>
          <w:sz w:val="28"/>
          <w:szCs w:val="28"/>
        </w:rPr>
        <w:t>：</w:t>
      </w:r>
    </w:p>
    <w:p w:rsidR="00E04ED8" w:rsidRDefault="00E344B4">
      <w:pPr>
        <w:spacing w:line="360" w:lineRule="auto"/>
        <w:rPr>
          <w:rFonts w:ascii="宋体" w:eastAsia="宋体" w:hAnsi="宋体"/>
          <w:sz w:val="24"/>
        </w:rPr>
      </w:pPr>
      <w:r>
        <w:rPr>
          <w:rFonts w:ascii="宋体" w:eastAsia="宋体" w:hAnsi="宋体" w:hint="eastAsia"/>
          <w:sz w:val="24"/>
        </w:rPr>
        <w:t>1．报价结算要求</w:t>
      </w:r>
    </w:p>
    <w:p w:rsidR="00E04ED8" w:rsidRDefault="00E344B4">
      <w:pPr>
        <w:pStyle w:val="TableParagraph"/>
        <w:kinsoku w:val="0"/>
        <w:overflowPunct w:val="0"/>
        <w:spacing w:line="360" w:lineRule="auto"/>
        <w:ind w:left="59"/>
        <w:rPr>
          <w:rFonts w:ascii="宋体" w:eastAsia="宋体" w:hAnsi="宋体"/>
        </w:rPr>
      </w:pPr>
      <w:r>
        <w:rPr>
          <w:rFonts w:ascii="宋体" w:eastAsia="宋体" w:hAnsi="宋体" w:hint="eastAsia"/>
        </w:rPr>
        <w:t>1.1采购人负责向病人收取检验费，供应商按照相关收费标准并根据本条第2款的结算比例向采购人收取委托检验服务费。属于基本医疗服务项目，执行《广州地区公立医疗机构基本医疗服务价格汇总表（2021年版）》医院收费标准；属于自主定价项目，执行《广州市医疗保障局 广州市财政局 广州市卫生健康委关于调整公立医院基本医疗服务价格的通知》（粤医保规[2020]3号）文件；收费标准随着政策变动适时调整。</w:t>
      </w:r>
    </w:p>
    <w:p w:rsidR="00E04ED8" w:rsidRDefault="00E344B4">
      <w:pPr>
        <w:pStyle w:val="TableParagraph"/>
        <w:kinsoku w:val="0"/>
        <w:overflowPunct w:val="0"/>
        <w:spacing w:line="360" w:lineRule="auto"/>
        <w:ind w:left="59"/>
        <w:rPr>
          <w:rFonts w:ascii="宋体" w:eastAsia="宋体" w:hAnsi="宋体"/>
        </w:rPr>
      </w:pPr>
      <w:r>
        <w:rPr>
          <w:rFonts w:ascii="宋体" w:eastAsia="宋体" w:hAnsi="宋体" w:hint="eastAsia"/>
        </w:rPr>
        <w:t>1.2各类检测项目的结算比例为中标人委托检验服务费折扣率。</w:t>
      </w:r>
    </w:p>
    <w:p w:rsidR="00E04ED8" w:rsidRDefault="00E344B4">
      <w:pPr>
        <w:pStyle w:val="TableParagraph"/>
        <w:kinsoku w:val="0"/>
        <w:overflowPunct w:val="0"/>
        <w:spacing w:line="360" w:lineRule="auto"/>
        <w:ind w:left="59"/>
        <w:rPr>
          <w:rFonts w:ascii="宋体" w:eastAsia="宋体" w:hAnsi="宋体"/>
        </w:rPr>
      </w:pPr>
      <w:r>
        <w:rPr>
          <w:rFonts w:ascii="宋体" w:eastAsia="宋体" w:hAnsi="宋体" w:hint="eastAsia"/>
        </w:rPr>
        <w:t>1.3委托检验项目服务费=委托检验项目检验费×折扣率。</w:t>
      </w:r>
    </w:p>
    <w:p w:rsidR="00E04ED8" w:rsidRDefault="00E344B4">
      <w:pPr>
        <w:pStyle w:val="TableParagraph"/>
        <w:kinsoku w:val="0"/>
        <w:overflowPunct w:val="0"/>
        <w:spacing w:line="360" w:lineRule="auto"/>
        <w:ind w:left="59"/>
        <w:rPr>
          <w:rFonts w:ascii="宋体" w:eastAsia="宋体" w:hAnsi="宋体"/>
        </w:rPr>
      </w:pPr>
      <w:r>
        <w:rPr>
          <w:rFonts w:ascii="宋体" w:eastAsia="宋体" w:hAnsi="宋体" w:hint="eastAsia"/>
        </w:rPr>
        <w:t>2．报价范围的定义</w:t>
      </w:r>
    </w:p>
    <w:p w:rsidR="00E04ED8" w:rsidRDefault="00E344B4">
      <w:pPr>
        <w:pStyle w:val="TableParagraph"/>
        <w:kinsoku w:val="0"/>
        <w:overflowPunct w:val="0"/>
        <w:spacing w:line="360" w:lineRule="auto"/>
        <w:ind w:left="59"/>
        <w:rPr>
          <w:rFonts w:ascii="宋体" w:eastAsia="宋体" w:hAnsi="宋体"/>
        </w:rPr>
      </w:pPr>
      <w:r>
        <w:rPr>
          <w:rFonts w:ascii="宋体" w:eastAsia="宋体" w:hAnsi="宋体" w:hint="eastAsia"/>
        </w:rPr>
        <w:t>★2.1供应商对项目整体报出结算折扣率，项目限定结算折扣率少于或等于50%；若供应商所报结算折扣率大于50%则为无效报价。</w:t>
      </w:r>
    </w:p>
    <w:p w:rsidR="00E04ED8" w:rsidRDefault="00E344B4">
      <w:pPr>
        <w:spacing w:line="360" w:lineRule="auto"/>
        <w:rPr>
          <w:rFonts w:ascii="宋体" w:eastAsia="宋体" w:hAnsi="宋体"/>
          <w:sz w:val="24"/>
        </w:rPr>
      </w:pPr>
      <w:r>
        <w:rPr>
          <w:rFonts w:ascii="宋体" w:eastAsia="宋体" w:hAnsi="宋体" w:hint="eastAsia"/>
          <w:sz w:val="24"/>
        </w:rPr>
        <w:t>2.2服务费包含供应商完成对委托检验项目的一切费用，包括服务所需的设备、试剂、耗材、标本接收、运输、检测、报告、临床意义解读、售后服务、人力成本、保险、税费等所有费用。</w:t>
      </w:r>
    </w:p>
    <w:p w:rsidR="00E04ED8" w:rsidRDefault="00E344B4">
      <w:pPr>
        <w:pStyle w:val="ac"/>
        <w:spacing w:line="500" w:lineRule="exact"/>
        <w:ind w:firstLineChars="0" w:firstLine="0"/>
        <w:rPr>
          <w:rFonts w:ascii="宋体" w:eastAsia="宋体" w:hAnsi="宋体"/>
          <w:bCs/>
          <w:sz w:val="24"/>
        </w:rPr>
      </w:pPr>
      <w:r>
        <w:rPr>
          <w:rFonts w:ascii="宋体" w:eastAsia="宋体" w:hAnsi="宋体" w:hint="eastAsia"/>
          <w:bCs/>
          <w:sz w:val="24"/>
        </w:rPr>
        <w:t>2．付款方式</w:t>
      </w:r>
    </w:p>
    <w:p w:rsidR="00E04ED8" w:rsidRDefault="00E344B4">
      <w:pPr>
        <w:pStyle w:val="ac"/>
        <w:spacing w:line="500" w:lineRule="exact"/>
        <w:ind w:firstLineChars="0" w:firstLine="0"/>
        <w:rPr>
          <w:rFonts w:ascii="宋体" w:eastAsia="宋体" w:hAnsi="宋体"/>
          <w:sz w:val="24"/>
        </w:rPr>
      </w:pPr>
      <w:r>
        <w:rPr>
          <w:rFonts w:ascii="宋体" w:eastAsia="宋体" w:hAnsi="宋体" w:hint="eastAsia"/>
          <w:sz w:val="24"/>
        </w:rPr>
        <w:t>2.1供应商向采购人收取委托检验服务费，委托检验服务费用为含税价，以发送检测报告为对账依据。</w:t>
      </w:r>
    </w:p>
    <w:p w:rsidR="00E04ED8" w:rsidRDefault="00E344B4">
      <w:pPr>
        <w:pStyle w:val="ac"/>
        <w:spacing w:line="500" w:lineRule="exact"/>
        <w:ind w:firstLineChars="0" w:firstLine="0"/>
        <w:rPr>
          <w:rFonts w:ascii="宋体" w:eastAsia="宋体" w:hAnsi="宋体"/>
          <w:sz w:val="24"/>
        </w:rPr>
      </w:pPr>
      <w:r>
        <w:rPr>
          <w:rFonts w:ascii="宋体" w:eastAsia="宋体" w:hAnsi="宋体" w:hint="eastAsia"/>
          <w:sz w:val="24"/>
        </w:rPr>
        <w:t>2.2按月结算，供应商每月第10个工作日出具上月对账单，采购人10个工作日内确认对账信息。</w:t>
      </w:r>
    </w:p>
    <w:p w:rsidR="00E04ED8" w:rsidRDefault="00E344B4">
      <w:pPr>
        <w:pStyle w:val="ac"/>
        <w:spacing w:line="500" w:lineRule="exact"/>
        <w:ind w:firstLineChars="0" w:firstLine="0"/>
        <w:rPr>
          <w:rFonts w:ascii="宋体" w:eastAsia="宋体" w:hAnsi="宋体"/>
          <w:sz w:val="24"/>
        </w:rPr>
      </w:pPr>
      <w:r>
        <w:rPr>
          <w:rFonts w:ascii="宋体" w:eastAsia="宋体" w:hAnsi="宋体" w:hint="eastAsia"/>
          <w:sz w:val="24"/>
        </w:rPr>
        <w:t>2.3供应商收到确认的对账信息后开具发票。</w:t>
      </w:r>
    </w:p>
    <w:p w:rsidR="00E04ED8" w:rsidRDefault="00E344B4">
      <w:pPr>
        <w:pStyle w:val="ac"/>
        <w:tabs>
          <w:tab w:val="left" w:pos="709"/>
        </w:tabs>
        <w:ind w:firstLineChars="0" w:firstLine="0"/>
        <w:rPr>
          <w:rFonts w:ascii="宋体" w:eastAsia="宋体" w:hAnsi="宋体"/>
          <w:sz w:val="28"/>
          <w:szCs w:val="28"/>
        </w:rPr>
      </w:pPr>
      <w:r>
        <w:rPr>
          <w:rFonts w:ascii="宋体" w:eastAsia="宋体" w:hAnsi="宋体" w:hint="eastAsia"/>
          <w:sz w:val="24"/>
        </w:rPr>
        <w:t>2.4采购人收到发票后15个工作日</w:t>
      </w:r>
      <w:r>
        <w:rPr>
          <w:rFonts w:ascii="宋体" w:eastAsia="宋体" w:hAnsi="宋体"/>
          <w:sz w:val="24"/>
        </w:rPr>
        <w:t>内办理</w:t>
      </w:r>
      <w:r>
        <w:rPr>
          <w:rFonts w:ascii="宋体" w:eastAsia="宋体" w:hAnsi="宋体" w:hint="eastAsia"/>
          <w:sz w:val="24"/>
        </w:rPr>
        <w:t>付款手续。</w:t>
      </w:r>
    </w:p>
    <w:p w:rsidR="00E04ED8" w:rsidRDefault="00E344B4">
      <w:pPr>
        <w:pStyle w:val="ac"/>
        <w:numPr>
          <w:ilvl w:val="0"/>
          <w:numId w:val="1"/>
        </w:numPr>
        <w:tabs>
          <w:tab w:val="left" w:pos="709"/>
        </w:tabs>
        <w:ind w:left="0" w:firstLineChars="0" w:firstLine="0"/>
        <w:rPr>
          <w:rFonts w:ascii="宋体" w:eastAsia="宋体" w:hAnsi="宋体"/>
          <w:sz w:val="28"/>
          <w:szCs w:val="28"/>
        </w:rPr>
      </w:pPr>
      <w:r>
        <w:rPr>
          <w:rFonts w:ascii="宋体" w:eastAsia="宋体" w:hAnsi="宋体" w:hint="eastAsia"/>
          <w:sz w:val="28"/>
          <w:szCs w:val="28"/>
        </w:rPr>
        <w:t>其他</w:t>
      </w:r>
      <w:r>
        <w:rPr>
          <w:rFonts w:ascii="宋体" w:eastAsia="宋体" w:hAnsi="宋体"/>
          <w:sz w:val="28"/>
          <w:szCs w:val="28"/>
        </w:rPr>
        <w:t>需补充的需求</w:t>
      </w:r>
    </w:p>
    <w:p w:rsidR="00E04ED8" w:rsidRDefault="00E344B4">
      <w:pPr>
        <w:pStyle w:val="ac"/>
        <w:tabs>
          <w:tab w:val="left" w:pos="709"/>
        </w:tabs>
        <w:ind w:firstLineChars="0" w:firstLine="0"/>
        <w:rPr>
          <w:rFonts w:ascii="宋体" w:eastAsia="宋体" w:hAnsi="宋体"/>
          <w:sz w:val="28"/>
          <w:szCs w:val="28"/>
        </w:rPr>
      </w:pPr>
      <w:r>
        <w:rPr>
          <w:rFonts w:ascii="宋体" w:eastAsia="宋体" w:hAnsi="宋体" w:hint="eastAsia"/>
          <w:sz w:val="28"/>
          <w:szCs w:val="28"/>
        </w:rPr>
        <w:t>无</w:t>
      </w:r>
    </w:p>
    <w:sectPr w:rsidR="00E04E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35E7" w:rsidRDefault="009435E7" w:rsidP="004554B6">
      <w:r>
        <w:separator/>
      </w:r>
    </w:p>
  </w:endnote>
  <w:endnote w:type="continuationSeparator" w:id="0">
    <w:p w:rsidR="009435E7" w:rsidRDefault="009435E7" w:rsidP="00455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汉仪仿宋KW"/>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35E7" w:rsidRDefault="009435E7" w:rsidP="004554B6">
      <w:r>
        <w:separator/>
      </w:r>
    </w:p>
  </w:footnote>
  <w:footnote w:type="continuationSeparator" w:id="0">
    <w:p w:rsidR="009435E7" w:rsidRDefault="009435E7" w:rsidP="004554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08384F"/>
    <w:multiLevelType w:val="multilevel"/>
    <w:tmpl w:val="5208384F"/>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5D816C96"/>
    <w:multiLevelType w:val="multilevel"/>
    <w:tmpl w:val="5D816C96"/>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6BF44C8D"/>
    <w:multiLevelType w:val="multilevel"/>
    <w:tmpl w:val="6BF44C8D"/>
    <w:lvl w:ilvl="0">
      <w:start w:val="5"/>
      <w:numFmt w:val="decimal"/>
      <w:lvlText w:val="%1、"/>
      <w:lvlJc w:val="left"/>
      <w:pPr>
        <w:ind w:left="390" w:hanging="39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trackRevision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MyOWM3OTNiZjFkMTMxNzg1ZDAwMDk4MmI3MmUwNDgifQ=="/>
    <w:docVar w:name="KGWebUrl" w:val="http://10.2.240.65:8888/seeyon/officeservlet"/>
  </w:docVars>
  <w:rsids>
    <w:rsidRoot w:val="00107C94"/>
    <w:rsid w:val="00075086"/>
    <w:rsid w:val="00101ECF"/>
    <w:rsid w:val="00107C94"/>
    <w:rsid w:val="001246E3"/>
    <w:rsid w:val="001617AB"/>
    <w:rsid w:val="001637BD"/>
    <w:rsid w:val="001E2694"/>
    <w:rsid w:val="00205F25"/>
    <w:rsid w:val="00282EA2"/>
    <w:rsid w:val="00297C0D"/>
    <w:rsid w:val="002A148B"/>
    <w:rsid w:val="002A7A99"/>
    <w:rsid w:val="002B0A65"/>
    <w:rsid w:val="002C762F"/>
    <w:rsid w:val="00310AC4"/>
    <w:rsid w:val="003307AC"/>
    <w:rsid w:val="003705BE"/>
    <w:rsid w:val="003C5B90"/>
    <w:rsid w:val="003F03D2"/>
    <w:rsid w:val="004554B6"/>
    <w:rsid w:val="004A0EFF"/>
    <w:rsid w:val="004C6DDB"/>
    <w:rsid w:val="00522B5B"/>
    <w:rsid w:val="00564FE2"/>
    <w:rsid w:val="00575D11"/>
    <w:rsid w:val="006E3C8A"/>
    <w:rsid w:val="007103C3"/>
    <w:rsid w:val="007315A2"/>
    <w:rsid w:val="00763D6C"/>
    <w:rsid w:val="008C4BAC"/>
    <w:rsid w:val="009435E7"/>
    <w:rsid w:val="0097794E"/>
    <w:rsid w:val="009A3121"/>
    <w:rsid w:val="009B3596"/>
    <w:rsid w:val="00AB0D1F"/>
    <w:rsid w:val="00B205D3"/>
    <w:rsid w:val="00B4026A"/>
    <w:rsid w:val="00D116B0"/>
    <w:rsid w:val="00D2583B"/>
    <w:rsid w:val="00D549CF"/>
    <w:rsid w:val="00D827C3"/>
    <w:rsid w:val="00DA28C4"/>
    <w:rsid w:val="00E04ED8"/>
    <w:rsid w:val="00E344B4"/>
    <w:rsid w:val="00E957F8"/>
    <w:rsid w:val="00F047A7"/>
    <w:rsid w:val="018A02FD"/>
    <w:rsid w:val="01EB2D10"/>
    <w:rsid w:val="04450780"/>
    <w:rsid w:val="0A127911"/>
    <w:rsid w:val="0C534163"/>
    <w:rsid w:val="14DB3E86"/>
    <w:rsid w:val="22384863"/>
    <w:rsid w:val="232002C5"/>
    <w:rsid w:val="24237D25"/>
    <w:rsid w:val="29650656"/>
    <w:rsid w:val="31363023"/>
    <w:rsid w:val="31FF24C2"/>
    <w:rsid w:val="385B473E"/>
    <w:rsid w:val="57821CCF"/>
    <w:rsid w:val="5C923E34"/>
    <w:rsid w:val="5F323223"/>
    <w:rsid w:val="5FCF02C2"/>
    <w:rsid w:val="68AF31CE"/>
    <w:rsid w:val="6C6455C7"/>
    <w:rsid w:val="76FC3029"/>
    <w:rsid w:val="7ACC00DE"/>
    <w:rsid w:val="7BA51335"/>
    <w:rsid w:val="7C7C6098"/>
    <w:rsid w:val="7FAD1E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530700-BD0E-4E53-A8FD-7D5CC064B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uiPriority w:val="99"/>
    <w:unhideWhenUsed/>
    <w:qFormat/>
    <w:pPr>
      <w:spacing w:after="120"/>
    </w:pPr>
  </w:style>
  <w:style w:type="paragraph" w:styleId="a4">
    <w:name w:val="Normal Indent"/>
    <w:basedOn w:val="a"/>
    <w:pPr>
      <w:ind w:firstLine="420"/>
    </w:pPr>
  </w:style>
  <w:style w:type="paragraph" w:styleId="a5">
    <w:name w:val="annotation text"/>
    <w:basedOn w:val="a"/>
    <w:uiPriority w:val="99"/>
    <w:semiHidden/>
    <w:unhideWhenUsed/>
    <w:qFormat/>
    <w:pPr>
      <w:jc w:val="left"/>
    </w:pPr>
  </w:style>
  <w:style w:type="paragraph" w:styleId="a6">
    <w:name w:val="Body Text Indent"/>
    <w:basedOn w:val="a"/>
    <w:uiPriority w:val="99"/>
    <w:semiHidden/>
    <w:unhideWhenUsed/>
    <w:qFormat/>
    <w:pPr>
      <w:spacing w:after="120"/>
      <w:ind w:leftChars="200" w:left="420"/>
    </w:p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character" w:styleId="ab">
    <w:name w:val="annotation reference"/>
    <w:basedOn w:val="a1"/>
    <w:uiPriority w:val="99"/>
    <w:semiHidden/>
    <w:unhideWhenUsed/>
    <w:qFormat/>
    <w:rPr>
      <w:sz w:val="21"/>
      <w:szCs w:val="21"/>
    </w:rPr>
  </w:style>
  <w:style w:type="paragraph" w:styleId="ac">
    <w:name w:val="List Paragraph"/>
    <w:basedOn w:val="a"/>
    <w:uiPriority w:val="34"/>
    <w:qFormat/>
    <w:pPr>
      <w:ind w:firstLineChars="200" w:firstLine="420"/>
    </w:pPr>
  </w:style>
  <w:style w:type="character" w:customStyle="1" w:styleId="aa">
    <w:name w:val="页眉 字符"/>
    <w:basedOn w:val="a1"/>
    <w:link w:val="a9"/>
    <w:uiPriority w:val="99"/>
    <w:qFormat/>
    <w:rPr>
      <w:sz w:val="18"/>
      <w:szCs w:val="18"/>
    </w:rPr>
  </w:style>
  <w:style w:type="character" w:customStyle="1" w:styleId="a8">
    <w:name w:val="页脚 字符"/>
    <w:basedOn w:val="a1"/>
    <w:link w:val="a7"/>
    <w:uiPriority w:val="99"/>
    <w:qFormat/>
    <w:rPr>
      <w:sz w:val="18"/>
      <w:szCs w:val="18"/>
    </w:rPr>
  </w:style>
  <w:style w:type="paragraph" w:customStyle="1" w:styleId="ad">
    <w:name w:val="表格文字"/>
    <w:basedOn w:val="a"/>
    <w:qFormat/>
    <w:pPr>
      <w:widowControl/>
      <w:spacing w:before="25" w:after="25"/>
      <w:jc w:val="left"/>
    </w:pPr>
    <w:rPr>
      <w:rFonts w:ascii="Times New Roman" w:eastAsia="宋体" w:hAnsi="Times New Roman" w:cs="Times New Roman"/>
      <w:bCs/>
      <w:spacing w:val="10"/>
      <w:kern w:val="0"/>
      <w:sz w:val="24"/>
      <w:szCs w:val="20"/>
    </w:rPr>
  </w:style>
  <w:style w:type="paragraph" w:customStyle="1" w:styleId="Style20">
    <w:name w:val="_Style 20"/>
    <w:basedOn w:val="a6"/>
    <w:next w:val="a"/>
    <w:qFormat/>
    <w:pPr>
      <w:widowControl/>
      <w:spacing w:after="0"/>
      <w:ind w:leftChars="0" w:left="0"/>
      <w:jc w:val="left"/>
    </w:pPr>
    <w:rPr>
      <w:rFonts w:ascii="仿宋_GB2312" w:eastAsia="仿宋_GB2312" w:hAnsi="仿宋_GB2312" w:cs="Times New Roman"/>
      <w:kern w:val="0"/>
      <w:sz w:val="32"/>
      <w:szCs w:val="20"/>
    </w:rPr>
  </w:style>
  <w:style w:type="character" w:customStyle="1" w:styleId="font21">
    <w:name w:val="font21"/>
    <w:basedOn w:val="a1"/>
    <w:qFormat/>
    <w:rPr>
      <w:rFonts w:ascii="宋体" w:eastAsia="宋体" w:hAnsi="宋体" w:cs="宋体" w:hint="eastAsia"/>
      <w:color w:val="000000"/>
      <w:sz w:val="24"/>
      <w:szCs w:val="24"/>
      <w:u w:val="none"/>
    </w:rPr>
  </w:style>
  <w:style w:type="paragraph" w:customStyle="1" w:styleId="TableParagraph">
    <w:name w:val="Table Paragraph"/>
    <w:basedOn w:val="a"/>
    <w:uiPriority w:val="1"/>
    <w:unhideWhenUsed/>
    <w:qFormat/>
    <w:rPr>
      <w:sz w:val="24"/>
    </w:rPr>
  </w:style>
  <w:style w:type="character" w:customStyle="1" w:styleId="font11">
    <w:name w:val="font11"/>
    <w:qFormat/>
    <w:rPr>
      <w:rFonts w:ascii="宋体" w:eastAsia="宋体" w:hAnsi="宋体" w:cs="宋体" w:hint="eastAsia"/>
      <w:b/>
      <w:color w:val="FF0000"/>
      <w:sz w:val="24"/>
      <w:szCs w:val="24"/>
      <w:u w:val="none"/>
    </w:rPr>
  </w:style>
  <w:style w:type="character" w:customStyle="1" w:styleId="font31">
    <w:name w:val="font31"/>
    <w:qFormat/>
    <w:rPr>
      <w:rFonts w:ascii="宋体" w:eastAsia="宋体" w:hAnsi="宋体" w:cs="宋体" w:hint="eastAsia"/>
      <w:b/>
      <w:color w:val="000000"/>
      <w:sz w:val="24"/>
      <w:szCs w:val="24"/>
      <w:u w:val="none"/>
    </w:rPr>
  </w:style>
  <w:style w:type="paragraph" w:styleId="ae">
    <w:name w:val="Balloon Text"/>
    <w:basedOn w:val="a"/>
    <w:link w:val="af"/>
    <w:uiPriority w:val="99"/>
    <w:semiHidden/>
    <w:unhideWhenUsed/>
    <w:rsid w:val="001637BD"/>
    <w:rPr>
      <w:sz w:val="18"/>
      <w:szCs w:val="18"/>
    </w:rPr>
  </w:style>
  <w:style w:type="character" w:customStyle="1" w:styleId="af">
    <w:name w:val="批注框文本 字符"/>
    <w:basedOn w:val="a1"/>
    <w:link w:val="ae"/>
    <w:uiPriority w:val="99"/>
    <w:semiHidden/>
    <w:rsid w:val="001637BD"/>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Pages>
  <Words>2847</Words>
  <Characters>16229</Characters>
  <Application>Microsoft Office Word</Application>
  <DocSecurity>0</DocSecurity>
  <Lines>135</Lines>
  <Paragraphs>38</Paragraphs>
  <ScaleCrop>false</ScaleCrop>
  <Company>Microsoft</Company>
  <LinksUpToDate>false</LinksUpToDate>
  <CharactersWithSpaces>19038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肖翔</dc:creator>
  <cp:lastModifiedBy>肖翔</cp:lastModifiedBy>
  <cp:revision>3</cp:revision>
  <dcterms:created xsi:type="dcterms:W3CDTF">2023-08-18T09:24:00Z</dcterms:created>
  <dcterms:modified xsi:type="dcterms:W3CDTF">2023-08-18T09:29:00Z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2052-12.1.0.15336</vt:lpwstr>
  </property>
  <property fmtid="{D5CDD505-2E9C-101B-9397-08002B2CF9AE}" pid="3" name="ICV">
    <vt:lpwstr>C47F2B8F8FE04742AC63E385D1F8FAD4</vt:lpwstr>
  </property>
</Properties>
</file>