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945" w:rsidRDefault="00A8261A">
      <w:pPr>
        <w:spacing w:afterLines="50" w:after="156" w:line="312" w:lineRule="auto"/>
        <w:jc w:val="center"/>
        <w:outlineLvl w:val="1"/>
        <w:rPr>
          <w:rFonts w:ascii="宋体" w:hAnsi="宋体" w:cs="宋体"/>
          <w:b/>
          <w:kern w:val="0"/>
          <w:sz w:val="30"/>
          <w:szCs w:val="30"/>
        </w:rPr>
      </w:pPr>
      <w:r>
        <w:rPr>
          <w:rFonts w:ascii="宋体" w:hAnsi="宋体" w:cs="宋体" w:hint="eastAsia"/>
          <w:b/>
          <w:kern w:val="0"/>
          <w:sz w:val="30"/>
          <w:szCs w:val="30"/>
        </w:rPr>
        <w:t>广州医科大学附属番禺中心医院电子病案无纸化归档系统项目用户需求书</w:t>
      </w:r>
    </w:p>
    <w:p w:rsidR="00855945" w:rsidRDefault="00A8261A">
      <w:pPr>
        <w:pStyle w:val="1"/>
        <w:numPr>
          <w:ilvl w:val="0"/>
          <w:numId w:val="2"/>
        </w:numPr>
        <w:spacing w:before="0" w:after="0" w:line="360" w:lineRule="auto"/>
        <w:rPr>
          <w:rFonts w:ascii="宋体" w:hAnsi="宋体" w:cs="微软雅黑"/>
          <w:sz w:val="28"/>
          <w:szCs w:val="32"/>
        </w:rPr>
      </w:pPr>
      <w:r>
        <w:rPr>
          <w:rFonts w:ascii="宋体" w:hAnsi="宋体" w:cs="微软雅黑" w:hint="eastAsia"/>
          <w:sz w:val="28"/>
          <w:szCs w:val="32"/>
        </w:rPr>
        <w:t>项目基本情况</w:t>
      </w:r>
    </w:p>
    <w:p w:rsidR="00855945" w:rsidRDefault="00A8261A">
      <w:pPr>
        <w:pStyle w:val="2"/>
        <w:numPr>
          <w:ilvl w:val="1"/>
          <w:numId w:val="2"/>
        </w:numPr>
        <w:spacing w:before="0" w:after="0"/>
        <w:rPr>
          <w:rFonts w:ascii="宋体" w:eastAsia="宋体" w:hAnsi="宋体" w:cs="宋体"/>
          <w:szCs w:val="28"/>
        </w:rPr>
      </w:pPr>
      <w:r>
        <w:rPr>
          <w:rFonts w:ascii="宋体" w:eastAsia="宋体" w:hAnsi="宋体" w:cs="微软雅黑" w:hint="eastAsia"/>
          <w:szCs w:val="32"/>
        </w:rPr>
        <w:t>建设</w:t>
      </w:r>
      <w:r>
        <w:rPr>
          <w:rFonts w:ascii="宋体" w:eastAsia="宋体" w:hAnsi="宋体" w:cs="宋体" w:hint="eastAsia"/>
          <w:szCs w:val="28"/>
        </w:rPr>
        <w:t>基本情况</w:t>
      </w:r>
    </w:p>
    <w:p w:rsidR="00855945" w:rsidRDefault="00A8261A">
      <w:pPr>
        <w:spacing w:line="360" w:lineRule="auto"/>
        <w:ind w:firstLineChars="200" w:firstLine="480"/>
        <w:rPr>
          <w:rFonts w:ascii="宋体" w:hAnsi="宋体" w:cs="微软雅黑"/>
          <w:sz w:val="24"/>
          <w:szCs w:val="32"/>
        </w:rPr>
      </w:pPr>
      <w:r>
        <w:rPr>
          <w:rFonts w:ascii="宋体" w:hAnsi="宋体" w:cs="微软雅黑" w:hint="eastAsia"/>
          <w:sz w:val="24"/>
          <w:szCs w:val="32"/>
        </w:rPr>
        <w:t>医院的病历数据分散在多个独立的系统中，如</w:t>
      </w:r>
      <w:r>
        <w:rPr>
          <w:rFonts w:ascii="宋体" w:hAnsi="宋体" w:cs="微软雅黑" w:hint="eastAsia"/>
          <w:sz w:val="24"/>
          <w:szCs w:val="32"/>
        </w:rPr>
        <w:t>HIS</w:t>
      </w:r>
      <w:r>
        <w:rPr>
          <w:rFonts w:ascii="宋体" w:hAnsi="宋体" w:cs="微软雅黑" w:hint="eastAsia"/>
          <w:sz w:val="24"/>
          <w:szCs w:val="32"/>
        </w:rPr>
        <w:t>、</w:t>
      </w:r>
      <w:r>
        <w:rPr>
          <w:rFonts w:ascii="宋体" w:hAnsi="宋体" w:cs="微软雅黑" w:hint="eastAsia"/>
          <w:sz w:val="24"/>
          <w:szCs w:val="32"/>
        </w:rPr>
        <w:t>EMR</w:t>
      </w:r>
      <w:r>
        <w:rPr>
          <w:rFonts w:ascii="宋体" w:hAnsi="宋体" w:cs="微软雅黑" w:hint="eastAsia"/>
          <w:sz w:val="24"/>
          <w:szCs w:val="32"/>
        </w:rPr>
        <w:t>、</w:t>
      </w:r>
      <w:r>
        <w:rPr>
          <w:rFonts w:ascii="宋体" w:hAnsi="宋体" w:cs="微软雅黑" w:hint="eastAsia"/>
          <w:sz w:val="24"/>
          <w:szCs w:val="32"/>
        </w:rPr>
        <w:t>LIS</w:t>
      </w:r>
      <w:r>
        <w:rPr>
          <w:rFonts w:ascii="宋体" w:hAnsi="宋体" w:cs="微软雅黑" w:hint="eastAsia"/>
          <w:sz w:val="24"/>
          <w:szCs w:val="32"/>
        </w:rPr>
        <w:t>、</w:t>
      </w:r>
      <w:r>
        <w:rPr>
          <w:rFonts w:ascii="宋体" w:hAnsi="宋体" w:cs="微软雅黑" w:hint="eastAsia"/>
          <w:sz w:val="24"/>
          <w:szCs w:val="32"/>
        </w:rPr>
        <w:t>RIS/PACS</w:t>
      </w:r>
      <w:r>
        <w:rPr>
          <w:rFonts w:ascii="宋体" w:hAnsi="宋体" w:cs="微软雅黑" w:hint="eastAsia"/>
          <w:sz w:val="24"/>
          <w:szCs w:val="32"/>
        </w:rPr>
        <w:t>、医嘱、病案数字化等信息系统，它们仍处于彼此独立的状态，部分信息封闭在相互独立的系统中，</w:t>
      </w:r>
      <w:r>
        <w:rPr>
          <w:rFonts w:ascii="宋体" w:hAnsi="宋体" w:cs="微软雅黑" w:hint="eastAsia"/>
          <w:sz w:val="24"/>
          <w:szCs w:val="32"/>
        </w:rPr>
        <w:t>需整合</w:t>
      </w:r>
      <w:r>
        <w:rPr>
          <w:rFonts w:ascii="宋体" w:hAnsi="宋体" w:cs="微软雅黑" w:hint="eastAsia"/>
          <w:sz w:val="24"/>
          <w:szCs w:val="32"/>
        </w:rPr>
        <w:t>形成一份完整的病历资料，</w:t>
      </w:r>
      <w:r>
        <w:rPr>
          <w:rFonts w:ascii="宋体" w:hAnsi="宋体" w:cs="微软雅黑" w:hint="eastAsia"/>
          <w:sz w:val="24"/>
          <w:szCs w:val="32"/>
        </w:rPr>
        <w:t>以</w:t>
      </w:r>
      <w:r>
        <w:rPr>
          <w:rFonts w:ascii="宋体" w:hAnsi="宋体" w:cs="微软雅黑" w:hint="eastAsia"/>
          <w:sz w:val="24"/>
          <w:szCs w:val="32"/>
        </w:rPr>
        <w:t>满足医院在跨业务系统协同工作与信息共享的需求。</w:t>
      </w:r>
      <w:r>
        <w:rPr>
          <w:rFonts w:ascii="宋体" w:hAnsi="宋体" w:cs="微软雅黑" w:hint="eastAsia"/>
          <w:sz w:val="24"/>
          <w:szCs w:val="32"/>
        </w:rPr>
        <w:t>目前</w:t>
      </w:r>
      <w:r>
        <w:rPr>
          <w:rFonts w:ascii="宋体" w:hAnsi="宋体" w:cs="微软雅黑" w:hint="eastAsia"/>
          <w:sz w:val="24"/>
          <w:szCs w:val="32"/>
        </w:rPr>
        <w:t>形成一份完整的电子病历仍需要从多个系统中提取，为病案窗口打印、临床和科研调阅带来诸多不便。病案无法脱离系统单独调阅和保存，数据</w:t>
      </w:r>
      <w:r>
        <w:rPr>
          <w:rFonts w:ascii="宋体" w:hAnsi="宋体" w:cs="微软雅黑" w:hint="eastAsia"/>
          <w:sz w:val="24"/>
          <w:szCs w:val="32"/>
        </w:rPr>
        <w:t>存在</w:t>
      </w:r>
      <w:r>
        <w:rPr>
          <w:rFonts w:ascii="宋体" w:hAnsi="宋体" w:cs="微软雅黑" w:hint="eastAsia"/>
          <w:sz w:val="24"/>
          <w:szCs w:val="32"/>
        </w:rPr>
        <w:t>风险</w:t>
      </w:r>
      <w:r>
        <w:rPr>
          <w:rFonts w:ascii="宋体" w:hAnsi="宋体" w:cs="微软雅黑" w:hint="eastAsia"/>
          <w:sz w:val="24"/>
          <w:szCs w:val="32"/>
        </w:rPr>
        <w:t>。部分非电子化的资料，如手术同意书、植入材料条形码等，</w:t>
      </w:r>
      <w:r>
        <w:rPr>
          <w:rFonts w:ascii="宋体" w:hAnsi="宋体" w:cs="微软雅黑" w:hint="eastAsia"/>
          <w:sz w:val="24"/>
          <w:szCs w:val="32"/>
        </w:rPr>
        <w:t>需</w:t>
      </w:r>
      <w:r>
        <w:rPr>
          <w:rFonts w:ascii="宋体" w:hAnsi="宋体" w:cs="微软雅黑" w:hint="eastAsia"/>
          <w:sz w:val="24"/>
          <w:szCs w:val="32"/>
        </w:rPr>
        <w:t>进行扫描实现电子化。</w:t>
      </w:r>
    </w:p>
    <w:p w:rsidR="00855945" w:rsidRDefault="00A8261A">
      <w:pPr>
        <w:spacing w:line="360" w:lineRule="auto"/>
        <w:ind w:firstLineChars="200" w:firstLine="480"/>
        <w:rPr>
          <w:rFonts w:ascii="宋体" w:hAnsi="宋体" w:cs="微软雅黑"/>
          <w:sz w:val="24"/>
          <w:szCs w:val="32"/>
        </w:rPr>
      </w:pPr>
      <w:r>
        <w:rPr>
          <w:rFonts w:ascii="宋体" w:hAnsi="宋体" w:cs="微软雅黑" w:hint="eastAsia"/>
          <w:sz w:val="24"/>
          <w:szCs w:val="32"/>
        </w:rPr>
        <w:t>本项目的主要建设目标是将全部病案整合在病案无纸化归档系统中，使病案借阅、病案浏览、病案窗口打印、病案电子版复制等一系列操作可通过统一平台得以实现，从而完成在统一平台对病案进行管理、应用。同时使得电子病案无纸化归档系统的应用能有效提高医院临床和病案业务的效率</w:t>
      </w:r>
      <w:r>
        <w:rPr>
          <w:rFonts w:ascii="宋体" w:hAnsi="宋体" w:cs="微软雅黑" w:hint="eastAsia"/>
          <w:sz w:val="24"/>
          <w:szCs w:val="32"/>
        </w:rPr>
        <w:t>,</w:t>
      </w:r>
      <w:r>
        <w:rPr>
          <w:rFonts w:ascii="宋体" w:hAnsi="宋体" w:cs="微软雅黑" w:hint="eastAsia"/>
          <w:sz w:val="24"/>
          <w:szCs w:val="32"/>
        </w:rPr>
        <w:t>降低各项相关成本支出，大大提高医务人</w:t>
      </w:r>
      <w:r>
        <w:rPr>
          <w:rFonts w:ascii="宋体" w:hAnsi="宋体" w:cs="微软雅黑" w:hint="eastAsia"/>
          <w:sz w:val="24"/>
          <w:szCs w:val="32"/>
        </w:rPr>
        <w:t>员对病案的借阅、浏览、调用、科研和教学资源的病案使用率。</w:t>
      </w:r>
    </w:p>
    <w:p w:rsidR="00855945" w:rsidRDefault="00A8261A">
      <w:pPr>
        <w:spacing w:line="360" w:lineRule="auto"/>
        <w:ind w:firstLine="480"/>
        <w:rPr>
          <w:rFonts w:ascii="宋体" w:hAnsi="宋体" w:cs="宋体"/>
          <w:sz w:val="24"/>
        </w:rPr>
      </w:pPr>
      <w:r>
        <w:rPr>
          <w:rFonts w:ascii="宋体" w:hAnsi="宋体" w:cs="宋体" w:hint="eastAsia"/>
          <w:sz w:val="24"/>
        </w:rPr>
        <w:t>医院病案无纸化信息系统采购项目建设的核心需求是建设独立的电子病案管理信息系统，将所有临床信息系统的数据进行整合，形成完整的电子病案内容；通过引入归档信息系统将临床业务数据转化为统一版式文件，使得数据可脱离原临床信息系统展示并供多方查阅。为后续重构现在传统的病案回收、排序、装订、调阅和复印等病案管理工作，提高病案管理水平和打下基础。</w:t>
      </w:r>
    </w:p>
    <w:p w:rsidR="00855945" w:rsidRDefault="00A8261A">
      <w:pPr>
        <w:pStyle w:val="1"/>
        <w:numPr>
          <w:ilvl w:val="0"/>
          <w:numId w:val="2"/>
        </w:numPr>
        <w:spacing w:before="0" w:after="0" w:line="360" w:lineRule="auto"/>
        <w:rPr>
          <w:rFonts w:ascii="宋体" w:hAnsi="宋体" w:cs="微软雅黑"/>
          <w:sz w:val="28"/>
          <w:szCs w:val="32"/>
        </w:rPr>
      </w:pPr>
      <w:r>
        <w:rPr>
          <w:rFonts w:ascii="宋体" w:hAnsi="宋体" w:cs="微软雅黑" w:hint="eastAsia"/>
          <w:sz w:val="28"/>
          <w:szCs w:val="32"/>
        </w:rPr>
        <w:t>项目采购的主要内容与功能要求</w:t>
      </w:r>
    </w:p>
    <w:p w:rsidR="00855945" w:rsidRDefault="00A8261A">
      <w:pPr>
        <w:pStyle w:val="2"/>
        <w:numPr>
          <w:ilvl w:val="1"/>
          <w:numId w:val="2"/>
        </w:numPr>
        <w:spacing w:before="0" w:after="0"/>
        <w:rPr>
          <w:rFonts w:ascii="宋体" w:eastAsia="宋体" w:hAnsi="宋体" w:cs="微软雅黑"/>
          <w:szCs w:val="32"/>
        </w:rPr>
      </w:pPr>
      <w:r>
        <w:rPr>
          <w:rFonts w:ascii="宋体" w:eastAsia="宋体" w:hAnsi="宋体" w:cs="微软雅黑" w:hint="eastAsia"/>
          <w:szCs w:val="32"/>
        </w:rPr>
        <w:t>采购内容</w:t>
      </w:r>
      <w:bookmarkStart w:id="0" w:name="_GoBack"/>
      <w:bookmarkEnd w:id="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1829"/>
        <w:gridCol w:w="810"/>
        <w:gridCol w:w="705"/>
        <w:gridCol w:w="1479"/>
        <w:gridCol w:w="1523"/>
        <w:gridCol w:w="1447"/>
      </w:tblGrid>
      <w:tr w:rsidR="00855945">
        <w:trPr>
          <w:cantSplit/>
          <w:trHeight w:val="558"/>
          <w:jc w:val="center"/>
        </w:trPr>
        <w:tc>
          <w:tcPr>
            <w:tcW w:w="698" w:type="dxa"/>
            <w:tcBorders>
              <w:top w:val="single" w:sz="4" w:space="0" w:color="auto"/>
              <w:left w:val="single" w:sz="4" w:space="0" w:color="auto"/>
              <w:bottom w:val="single" w:sz="4" w:space="0" w:color="auto"/>
              <w:right w:val="single" w:sz="4" w:space="0" w:color="auto"/>
            </w:tcBorders>
            <w:vAlign w:val="center"/>
          </w:tcPr>
          <w:p w:rsidR="00855945" w:rsidRDefault="00A8261A">
            <w:pPr>
              <w:jc w:val="center"/>
              <w:rPr>
                <w:bCs/>
                <w:snapToGrid w:val="0"/>
                <w:sz w:val="24"/>
              </w:rPr>
            </w:pPr>
            <w:r>
              <w:rPr>
                <w:rFonts w:hint="eastAsia"/>
                <w:bCs/>
                <w:snapToGrid w:val="0"/>
                <w:sz w:val="24"/>
              </w:rPr>
              <w:t>序号</w:t>
            </w:r>
          </w:p>
        </w:tc>
        <w:tc>
          <w:tcPr>
            <w:tcW w:w="1829" w:type="dxa"/>
            <w:tcBorders>
              <w:top w:val="single" w:sz="4" w:space="0" w:color="auto"/>
              <w:left w:val="single" w:sz="4" w:space="0" w:color="auto"/>
              <w:right w:val="single" w:sz="4" w:space="0" w:color="auto"/>
            </w:tcBorders>
            <w:vAlign w:val="center"/>
          </w:tcPr>
          <w:p w:rsidR="00855945" w:rsidRDefault="00A8261A">
            <w:pPr>
              <w:jc w:val="center"/>
              <w:rPr>
                <w:bCs/>
                <w:snapToGrid w:val="0"/>
                <w:sz w:val="24"/>
              </w:rPr>
            </w:pPr>
            <w:r>
              <w:rPr>
                <w:rFonts w:hint="eastAsia"/>
                <w:bCs/>
                <w:snapToGrid w:val="0"/>
                <w:sz w:val="24"/>
              </w:rPr>
              <w:t>项目名称</w:t>
            </w:r>
          </w:p>
        </w:tc>
        <w:tc>
          <w:tcPr>
            <w:tcW w:w="810" w:type="dxa"/>
            <w:tcBorders>
              <w:top w:val="single" w:sz="4" w:space="0" w:color="auto"/>
              <w:left w:val="single" w:sz="4" w:space="0" w:color="auto"/>
              <w:bottom w:val="single" w:sz="4" w:space="0" w:color="auto"/>
              <w:right w:val="single" w:sz="4" w:space="0" w:color="auto"/>
            </w:tcBorders>
            <w:vAlign w:val="center"/>
          </w:tcPr>
          <w:p w:rsidR="00855945" w:rsidRDefault="00A8261A">
            <w:pPr>
              <w:jc w:val="center"/>
              <w:rPr>
                <w:bCs/>
                <w:snapToGrid w:val="0"/>
                <w:sz w:val="24"/>
              </w:rPr>
            </w:pPr>
            <w:r>
              <w:rPr>
                <w:rFonts w:hint="eastAsia"/>
                <w:bCs/>
                <w:snapToGrid w:val="0"/>
                <w:sz w:val="24"/>
              </w:rPr>
              <w:t>计量</w:t>
            </w:r>
          </w:p>
          <w:p w:rsidR="00855945" w:rsidRDefault="00A8261A">
            <w:pPr>
              <w:jc w:val="center"/>
              <w:rPr>
                <w:bCs/>
                <w:snapToGrid w:val="0"/>
                <w:sz w:val="24"/>
              </w:rPr>
            </w:pPr>
            <w:r>
              <w:rPr>
                <w:rFonts w:hint="eastAsia"/>
                <w:bCs/>
                <w:snapToGrid w:val="0"/>
                <w:sz w:val="24"/>
              </w:rPr>
              <w:t>单位</w:t>
            </w:r>
          </w:p>
        </w:tc>
        <w:tc>
          <w:tcPr>
            <w:tcW w:w="705" w:type="dxa"/>
            <w:tcBorders>
              <w:top w:val="single" w:sz="4" w:space="0" w:color="auto"/>
              <w:left w:val="single" w:sz="4" w:space="0" w:color="auto"/>
              <w:bottom w:val="single" w:sz="4" w:space="0" w:color="auto"/>
              <w:right w:val="single" w:sz="4" w:space="0" w:color="auto"/>
            </w:tcBorders>
            <w:vAlign w:val="center"/>
          </w:tcPr>
          <w:p w:rsidR="00855945" w:rsidRDefault="00A8261A">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数量</w:t>
            </w:r>
          </w:p>
        </w:tc>
        <w:tc>
          <w:tcPr>
            <w:tcW w:w="1479" w:type="dxa"/>
            <w:tcBorders>
              <w:top w:val="single" w:sz="4" w:space="0" w:color="auto"/>
              <w:left w:val="single" w:sz="4" w:space="0" w:color="auto"/>
              <w:bottom w:val="single" w:sz="4" w:space="0" w:color="auto"/>
              <w:right w:val="single" w:sz="4" w:space="0" w:color="auto"/>
            </w:tcBorders>
            <w:vAlign w:val="center"/>
          </w:tcPr>
          <w:p w:rsidR="00855945" w:rsidRDefault="00A8261A">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市场报价（万元）</w:t>
            </w:r>
          </w:p>
        </w:tc>
        <w:tc>
          <w:tcPr>
            <w:tcW w:w="1523" w:type="dxa"/>
            <w:tcBorders>
              <w:top w:val="single" w:sz="4" w:space="0" w:color="auto"/>
              <w:left w:val="single" w:sz="4" w:space="0" w:color="auto"/>
              <w:right w:val="single" w:sz="4" w:space="0" w:color="auto"/>
            </w:tcBorders>
            <w:vAlign w:val="center"/>
          </w:tcPr>
          <w:p w:rsidR="00855945" w:rsidRDefault="00A8261A">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备注</w:t>
            </w:r>
          </w:p>
        </w:tc>
        <w:tc>
          <w:tcPr>
            <w:tcW w:w="1447" w:type="dxa"/>
            <w:tcBorders>
              <w:top w:val="single" w:sz="4" w:space="0" w:color="auto"/>
              <w:left w:val="single" w:sz="4" w:space="0" w:color="auto"/>
              <w:right w:val="single" w:sz="4" w:space="0" w:color="auto"/>
            </w:tcBorders>
            <w:vAlign w:val="center"/>
          </w:tcPr>
          <w:p w:rsidR="00855945" w:rsidRDefault="00A8261A">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服务地</w:t>
            </w:r>
            <w:r>
              <w:rPr>
                <w:rFonts w:asciiTheme="minorEastAsia" w:eastAsiaTheme="minorEastAsia" w:hAnsiTheme="minorEastAsia" w:cstheme="minorEastAsia" w:hint="eastAsia"/>
                <w:color w:val="000000"/>
                <w:kern w:val="0"/>
                <w:sz w:val="24"/>
              </w:rPr>
              <w:t>点</w:t>
            </w:r>
          </w:p>
        </w:tc>
      </w:tr>
      <w:tr w:rsidR="00855945">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855945" w:rsidRDefault="00A8261A">
            <w:pPr>
              <w:spacing w:line="560" w:lineRule="exact"/>
              <w:jc w:val="center"/>
              <w:rPr>
                <w:bCs/>
                <w:sz w:val="24"/>
              </w:rPr>
            </w:pPr>
            <w:r>
              <w:rPr>
                <w:rFonts w:hint="eastAsia"/>
                <w:bCs/>
                <w:sz w:val="24"/>
              </w:rPr>
              <w:t>1</w:t>
            </w:r>
          </w:p>
        </w:tc>
        <w:tc>
          <w:tcPr>
            <w:tcW w:w="1829" w:type="dxa"/>
            <w:tcBorders>
              <w:left w:val="single" w:sz="4" w:space="0" w:color="auto"/>
              <w:right w:val="single" w:sz="4" w:space="0" w:color="auto"/>
            </w:tcBorders>
            <w:vAlign w:val="center"/>
          </w:tcPr>
          <w:p w:rsidR="00855945" w:rsidRDefault="00A8261A">
            <w:pPr>
              <w:jc w:val="center"/>
              <w:rPr>
                <w:bCs/>
                <w:sz w:val="24"/>
              </w:rPr>
            </w:pPr>
            <w:r>
              <w:rPr>
                <w:rFonts w:asciiTheme="minorEastAsia" w:eastAsiaTheme="minorEastAsia" w:hAnsiTheme="minorEastAsia" w:hint="eastAsia"/>
                <w:sz w:val="24"/>
              </w:rPr>
              <w:t>电子病案无纸化归档系统</w:t>
            </w:r>
          </w:p>
        </w:tc>
        <w:tc>
          <w:tcPr>
            <w:tcW w:w="810" w:type="dxa"/>
            <w:tcBorders>
              <w:top w:val="single" w:sz="4" w:space="0" w:color="auto"/>
              <w:left w:val="single" w:sz="4" w:space="0" w:color="auto"/>
              <w:bottom w:val="single" w:sz="4" w:space="0" w:color="auto"/>
              <w:right w:val="single" w:sz="4" w:space="0" w:color="auto"/>
            </w:tcBorders>
            <w:vAlign w:val="center"/>
          </w:tcPr>
          <w:p w:rsidR="00855945" w:rsidRDefault="00A8261A">
            <w:pPr>
              <w:jc w:val="center"/>
              <w:rPr>
                <w:bCs/>
                <w:sz w:val="24"/>
              </w:rPr>
            </w:pPr>
            <w:r>
              <w:rPr>
                <w:rFonts w:hint="eastAsia"/>
                <w:bCs/>
                <w:sz w:val="24"/>
              </w:rPr>
              <w:t>套</w:t>
            </w:r>
          </w:p>
        </w:tc>
        <w:tc>
          <w:tcPr>
            <w:tcW w:w="705" w:type="dxa"/>
            <w:tcBorders>
              <w:top w:val="single" w:sz="4" w:space="0" w:color="auto"/>
              <w:left w:val="single" w:sz="4" w:space="0" w:color="auto"/>
              <w:bottom w:val="single" w:sz="4" w:space="0" w:color="auto"/>
              <w:right w:val="single" w:sz="4" w:space="0" w:color="auto"/>
            </w:tcBorders>
            <w:vAlign w:val="center"/>
          </w:tcPr>
          <w:p w:rsidR="00855945" w:rsidRDefault="00A8261A">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1</w:t>
            </w:r>
          </w:p>
        </w:tc>
        <w:tc>
          <w:tcPr>
            <w:tcW w:w="1479" w:type="dxa"/>
            <w:tcBorders>
              <w:top w:val="single" w:sz="4" w:space="0" w:color="auto"/>
              <w:left w:val="single" w:sz="4" w:space="0" w:color="auto"/>
              <w:bottom w:val="single" w:sz="4" w:space="0" w:color="auto"/>
              <w:right w:val="single" w:sz="4" w:space="0" w:color="auto"/>
            </w:tcBorders>
            <w:vAlign w:val="center"/>
          </w:tcPr>
          <w:p w:rsidR="00855945" w:rsidRDefault="00855945">
            <w:pPr>
              <w:jc w:val="center"/>
              <w:rPr>
                <w:rFonts w:asciiTheme="minorEastAsia" w:hAnsiTheme="minorEastAsia" w:cstheme="minorEastAsia"/>
                <w:color w:val="000000"/>
                <w:kern w:val="0"/>
                <w:sz w:val="24"/>
              </w:rPr>
            </w:pPr>
          </w:p>
        </w:tc>
        <w:tc>
          <w:tcPr>
            <w:tcW w:w="1523" w:type="dxa"/>
            <w:tcBorders>
              <w:left w:val="single" w:sz="4" w:space="0" w:color="auto"/>
              <w:right w:val="single" w:sz="4" w:space="0" w:color="auto"/>
            </w:tcBorders>
            <w:vAlign w:val="center"/>
          </w:tcPr>
          <w:p w:rsidR="00855945" w:rsidRDefault="00855945">
            <w:pPr>
              <w:jc w:val="center"/>
              <w:rPr>
                <w:rFonts w:asciiTheme="minorEastAsia" w:hAnsiTheme="minorEastAsia" w:cstheme="minorEastAsia"/>
                <w:color w:val="000000"/>
                <w:kern w:val="0"/>
                <w:sz w:val="24"/>
              </w:rPr>
            </w:pPr>
          </w:p>
        </w:tc>
        <w:tc>
          <w:tcPr>
            <w:tcW w:w="1447" w:type="dxa"/>
            <w:tcBorders>
              <w:left w:val="single" w:sz="4" w:space="0" w:color="auto"/>
              <w:right w:val="single" w:sz="4" w:space="0" w:color="auto"/>
            </w:tcBorders>
            <w:vAlign w:val="center"/>
          </w:tcPr>
          <w:p w:rsidR="00855945" w:rsidRDefault="00A8261A">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本院及分院</w:t>
            </w:r>
          </w:p>
        </w:tc>
      </w:tr>
      <w:tr w:rsidR="00855945">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855945" w:rsidRDefault="00A8261A">
            <w:pPr>
              <w:spacing w:line="560" w:lineRule="exact"/>
              <w:jc w:val="center"/>
              <w:rPr>
                <w:bCs/>
                <w:sz w:val="24"/>
              </w:rPr>
            </w:pPr>
            <w:r>
              <w:rPr>
                <w:rFonts w:hint="eastAsia"/>
                <w:bCs/>
                <w:sz w:val="24"/>
              </w:rPr>
              <w:lastRenderedPageBreak/>
              <w:t>2</w:t>
            </w:r>
          </w:p>
        </w:tc>
        <w:tc>
          <w:tcPr>
            <w:tcW w:w="1829" w:type="dxa"/>
            <w:tcBorders>
              <w:left w:val="single" w:sz="4" w:space="0" w:color="auto"/>
              <w:right w:val="single" w:sz="4" w:space="0" w:color="auto"/>
            </w:tcBorders>
            <w:vAlign w:val="center"/>
          </w:tcPr>
          <w:p w:rsidR="00855945" w:rsidRDefault="00A8261A">
            <w:pPr>
              <w:jc w:val="center"/>
              <w:rPr>
                <w:rFonts w:asciiTheme="minorEastAsia" w:eastAsiaTheme="minorEastAsia" w:hAnsiTheme="minorEastAsia"/>
                <w:sz w:val="24"/>
              </w:rPr>
            </w:pPr>
            <w:r>
              <w:rPr>
                <w:rFonts w:asciiTheme="minorEastAsia" w:eastAsiaTheme="minorEastAsia" w:hAnsiTheme="minorEastAsia" w:hint="eastAsia"/>
                <w:sz w:val="24"/>
              </w:rPr>
              <w:t>归档服务器</w:t>
            </w:r>
          </w:p>
        </w:tc>
        <w:tc>
          <w:tcPr>
            <w:tcW w:w="810" w:type="dxa"/>
            <w:tcBorders>
              <w:top w:val="single" w:sz="4" w:space="0" w:color="auto"/>
              <w:left w:val="single" w:sz="4" w:space="0" w:color="auto"/>
              <w:bottom w:val="single" w:sz="4" w:space="0" w:color="auto"/>
              <w:right w:val="single" w:sz="4" w:space="0" w:color="auto"/>
            </w:tcBorders>
            <w:vAlign w:val="center"/>
          </w:tcPr>
          <w:p w:rsidR="00855945" w:rsidRDefault="00A8261A">
            <w:pPr>
              <w:jc w:val="center"/>
              <w:rPr>
                <w:bCs/>
                <w:sz w:val="24"/>
              </w:rPr>
            </w:pPr>
            <w:r>
              <w:rPr>
                <w:rFonts w:hint="eastAsia"/>
                <w:bCs/>
                <w:sz w:val="24"/>
              </w:rPr>
              <w:t>台</w:t>
            </w:r>
          </w:p>
        </w:tc>
        <w:tc>
          <w:tcPr>
            <w:tcW w:w="705" w:type="dxa"/>
            <w:tcBorders>
              <w:top w:val="single" w:sz="4" w:space="0" w:color="auto"/>
              <w:left w:val="single" w:sz="4" w:space="0" w:color="auto"/>
              <w:bottom w:val="single" w:sz="4" w:space="0" w:color="auto"/>
              <w:right w:val="single" w:sz="4" w:space="0" w:color="auto"/>
            </w:tcBorders>
            <w:vAlign w:val="center"/>
          </w:tcPr>
          <w:p w:rsidR="00855945" w:rsidRDefault="00A8261A">
            <w:pPr>
              <w:jc w:val="center"/>
              <w:rPr>
                <w:rFonts w:asciiTheme="minorEastAsia" w:hAnsiTheme="minorEastAsia" w:cstheme="minorEastAsia"/>
                <w:color w:val="000000"/>
                <w:kern w:val="0"/>
                <w:sz w:val="24"/>
              </w:rPr>
            </w:pPr>
            <w:r>
              <w:rPr>
                <w:rFonts w:asciiTheme="minorHAnsi" w:hAnsiTheme="minorHAnsi" w:cstheme="minorBidi" w:hint="eastAsia"/>
                <w:bCs/>
                <w:sz w:val="24"/>
                <w:szCs w:val="22"/>
              </w:rPr>
              <w:t>按需</w:t>
            </w:r>
          </w:p>
        </w:tc>
        <w:tc>
          <w:tcPr>
            <w:tcW w:w="1479" w:type="dxa"/>
            <w:tcBorders>
              <w:top w:val="single" w:sz="4" w:space="0" w:color="auto"/>
              <w:left w:val="single" w:sz="4" w:space="0" w:color="auto"/>
              <w:bottom w:val="single" w:sz="4" w:space="0" w:color="auto"/>
              <w:right w:val="single" w:sz="4" w:space="0" w:color="auto"/>
            </w:tcBorders>
            <w:vAlign w:val="center"/>
          </w:tcPr>
          <w:p w:rsidR="00855945" w:rsidRDefault="00855945">
            <w:pPr>
              <w:jc w:val="center"/>
              <w:rPr>
                <w:rFonts w:asciiTheme="minorEastAsia" w:hAnsiTheme="minorEastAsia" w:cstheme="minorEastAsia"/>
                <w:color w:val="000000"/>
                <w:kern w:val="0"/>
                <w:sz w:val="24"/>
              </w:rPr>
            </w:pPr>
          </w:p>
        </w:tc>
        <w:tc>
          <w:tcPr>
            <w:tcW w:w="1523" w:type="dxa"/>
            <w:tcBorders>
              <w:left w:val="single" w:sz="4" w:space="0" w:color="auto"/>
              <w:right w:val="single" w:sz="4" w:space="0" w:color="auto"/>
            </w:tcBorders>
            <w:vAlign w:val="center"/>
          </w:tcPr>
          <w:p w:rsidR="00855945" w:rsidRDefault="00855945">
            <w:pPr>
              <w:jc w:val="center"/>
              <w:rPr>
                <w:rFonts w:asciiTheme="minorEastAsia" w:hAnsiTheme="minorEastAsia" w:cstheme="minorEastAsia"/>
                <w:color w:val="000000"/>
                <w:kern w:val="0"/>
                <w:sz w:val="24"/>
              </w:rPr>
            </w:pPr>
          </w:p>
        </w:tc>
        <w:tc>
          <w:tcPr>
            <w:tcW w:w="1447" w:type="dxa"/>
            <w:tcBorders>
              <w:left w:val="single" w:sz="4" w:space="0" w:color="auto"/>
              <w:right w:val="single" w:sz="4" w:space="0" w:color="auto"/>
            </w:tcBorders>
            <w:vAlign w:val="center"/>
          </w:tcPr>
          <w:p w:rsidR="00855945" w:rsidRDefault="00A8261A">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本院及分院</w:t>
            </w:r>
          </w:p>
        </w:tc>
      </w:tr>
      <w:tr w:rsidR="00855945">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855945" w:rsidRDefault="00A8261A">
            <w:pPr>
              <w:spacing w:line="560" w:lineRule="exact"/>
              <w:jc w:val="center"/>
              <w:rPr>
                <w:bCs/>
                <w:sz w:val="24"/>
              </w:rPr>
            </w:pPr>
            <w:r>
              <w:rPr>
                <w:bCs/>
                <w:sz w:val="24"/>
              </w:rPr>
              <w:t>3</w:t>
            </w:r>
          </w:p>
        </w:tc>
        <w:tc>
          <w:tcPr>
            <w:tcW w:w="1829" w:type="dxa"/>
            <w:tcBorders>
              <w:left w:val="single" w:sz="4" w:space="0" w:color="auto"/>
              <w:right w:val="single" w:sz="4" w:space="0" w:color="auto"/>
            </w:tcBorders>
            <w:vAlign w:val="center"/>
          </w:tcPr>
          <w:p w:rsidR="00855945" w:rsidRDefault="00A8261A">
            <w:pPr>
              <w:jc w:val="center"/>
              <w:rPr>
                <w:rFonts w:asciiTheme="minorEastAsia" w:hAnsiTheme="minorEastAsia"/>
                <w:sz w:val="24"/>
              </w:rPr>
            </w:pPr>
            <w:r>
              <w:rPr>
                <w:rFonts w:asciiTheme="minorEastAsia" w:hAnsiTheme="minorEastAsia" w:hint="eastAsia"/>
                <w:sz w:val="24"/>
              </w:rPr>
              <w:t>其他配件</w:t>
            </w:r>
          </w:p>
        </w:tc>
        <w:tc>
          <w:tcPr>
            <w:tcW w:w="810" w:type="dxa"/>
            <w:tcBorders>
              <w:top w:val="single" w:sz="4" w:space="0" w:color="auto"/>
              <w:left w:val="single" w:sz="4" w:space="0" w:color="auto"/>
              <w:bottom w:val="single" w:sz="4" w:space="0" w:color="auto"/>
              <w:right w:val="single" w:sz="4" w:space="0" w:color="auto"/>
            </w:tcBorders>
            <w:vAlign w:val="center"/>
          </w:tcPr>
          <w:p w:rsidR="00855945" w:rsidRDefault="00A8261A">
            <w:pPr>
              <w:jc w:val="center"/>
              <w:rPr>
                <w:bCs/>
                <w:sz w:val="24"/>
              </w:rPr>
            </w:pPr>
            <w:r>
              <w:rPr>
                <w:rFonts w:hint="eastAsia"/>
                <w:bCs/>
                <w:sz w:val="24"/>
              </w:rPr>
              <w:t>台</w:t>
            </w:r>
          </w:p>
        </w:tc>
        <w:tc>
          <w:tcPr>
            <w:tcW w:w="705" w:type="dxa"/>
            <w:tcBorders>
              <w:top w:val="single" w:sz="4" w:space="0" w:color="auto"/>
              <w:left w:val="single" w:sz="4" w:space="0" w:color="auto"/>
              <w:bottom w:val="single" w:sz="4" w:space="0" w:color="auto"/>
              <w:right w:val="single" w:sz="4" w:space="0" w:color="auto"/>
            </w:tcBorders>
            <w:vAlign w:val="center"/>
          </w:tcPr>
          <w:p w:rsidR="00855945" w:rsidRDefault="00A8261A">
            <w:pPr>
              <w:jc w:val="center"/>
              <w:rPr>
                <w:rFonts w:asciiTheme="minorEastAsia" w:hAnsiTheme="minorEastAsia" w:cstheme="minorEastAsia"/>
                <w:color w:val="000000"/>
                <w:kern w:val="0"/>
                <w:sz w:val="24"/>
              </w:rPr>
            </w:pPr>
            <w:r>
              <w:rPr>
                <w:rFonts w:asciiTheme="minorHAnsi" w:hAnsiTheme="minorHAnsi" w:cstheme="minorBidi" w:hint="eastAsia"/>
                <w:bCs/>
                <w:sz w:val="24"/>
                <w:szCs w:val="22"/>
              </w:rPr>
              <w:t>按需</w:t>
            </w:r>
          </w:p>
        </w:tc>
        <w:tc>
          <w:tcPr>
            <w:tcW w:w="1479" w:type="dxa"/>
            <w:tcBorders>
              <w:top w:val="single" w:sz="4" w:space="0" w:color="auto"/>
              <w:left w:val="single" w:sz="4" w:space="0" w:color="auto"/>
              <w:bottom w:val="single" w:sz="4" w:space="0" w:color="auto"/>
              <w:right w:val="single" w:sz="4" w:space="0" w:color="auto"/>
            </w:tcBorders>
            <w:vAlign w:val="center"/>
          </w:tcPr>
          <w:p w:rsidR="00855945" w:rsidRDefault="00855945">
            <w:pPr>
              <w:jc w:val="center"/>
              <w:rPr>
                <w:rFonts w:asciiTheme="minorEastAsia" w:hAnsiTheme="minorEastAsia" w:cstheme="minorEastAsia"/>
                <w:color w:val="000000"/>
                <w:kern w:val="0"/>
                <w:sz w:val="24"/>
              </w:rPr>
            </w:pPr>
          </w:p>
        </w:tc>
        <w:tc>
          <w:tcPr>
            <w:tcW w:w="1523" w:type="dxa"/>
            <w:tcBorders>
              <w:left w:val="single" w:sz="4" w:space="0" w:color="auto"/>
              <w:right w:val="single" w:sz="4" w:space="0" w:color="auto"/>
            </w:tcBorders>
            <w:vAlign w:val="center"/>
          </w:tcPr>
          <w:p w:rsidR="00855945" w:rsidRDefault="00855945">
            <w:pPr>
              <w:jc w:val="center"/>
              <w:rPr>
                <w:rFonts w:asciiTheme="minorEastAsia" w:hAnsiTheme="minorEastAsia" w:cstheme="minorEastAsia"/>
                <w:color w:val="000000"/>
                <w:kern w:val="0"/>
                <w:sz w:val="24"/>
              </w:rPr>
            </w:pPr>
          </w:p>
        </w:tc>
        <w:tc>
          <w:tcPr>
            <w:tcW w:w="1447" w:type="dxa"/>
            <w:tcBorders>
              <w:left w:val="single" w:sz="4" w:space="0" w:color="auto"/>
              <w:right w:val="single" w:sz="4" w:space="0" w:color="auto"/>
            </w:tcBorders>
            <w:vAlign w:val="center"/>
          </w:tcPr>
          <w:p w:rsidR="00855945" w:rsidRDefault="00A8261A">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本院及分院</w:t>
            </w:r>
          </w:p>
        </w:tc>
      </w:tr>
      <w:tr w:rsidR="00855945">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855945" w:rsidRDefault="00A8261A">
            <w:pPr>
              <w:spacing w:line="560" w:lineRule="exact"/>
              <w:jc w:val="center"/>
              <w:rPr>
                <w:bCs/>
                <w:sz w:val="24"/>
              </w:rPr>
            </w:pPr>
            <w:r>
              <w:rPr>
                <w:rFonts w:hint="eastAsia"/>
                <w:bCs/>
                <w:sz w:val="24"/>
              </w:rPr>
              <w:t>4</w:t>
            </w:r>
          </w:p>
        </w:tc>
        <w:tc>
          <w:tcPr>
            <w:tcW w:w="1829" w:type="dxa"/>
            <w:tcBorders>
              <w:left w:val="single" w:sz="4" w:space="0" w:color="auto"/>
              <w:right w:val="single" w:sz="4" w:space="0" w:color="auto"/>
            </w:tcBorders>
            <w:vAlign w:val="center"/>
          </w:tcPr>
          <w:p w:rsidR="00855945" w:rsidRDefault="00A8261A">
            <w:pPr>
              <w:jc w:val="center"/>
              <w:rPr>
                <w:rFonts w:asciiTheme="minorHAnsi" w:hAnsiTheme="minorHAnsi"/>
                <w:bCs/>
                <w:sz w:val="24"/>
              </w:rPr>
            </w:pPr>
            <w:r>
              <w:rPr>
                <w:rFonts w:asciiTheme="minorHAnsi" w:hAnsiTheme="minorHAnsi" w:cstheme="minorBidi" w:hint="eastAsia"/>
                <w:bCs/>
                <w:sz w:val="24"/>
                <w:szCs w:val="22"/>
              </w:rPr>
              <w:t>业务系统集成服务</w:t>
            </w:r>
          </w:p>
        </w:tc>
        <w:tc>
          <w:tcPr>
            <w:tcW w:w="810" w:type="dxa"/>
            <w:shd w:val="clear" w:color="auto" w:fill="auto"/>
          </w:tcPr>
          <w:p w:rsidR="00855945" w:rsidRDefault="00A8261A">
            <w:pPr>
              <w:jc w:val="center"/>
              <w:rPr>
                <w:bCs/>
                <w:sz w:val="24"/>
              </w:rPr>
            </w:pPr>
            <w:r>
              <w:rPr>
                <w:rFonts w:asciiTheme="minorHAnsi" w:hAnsiTheme="minorHAnsi" w:cstheme="minorBidi" w:hint="eastAsia"/>
                <w:bCs/>
                <w:sz w:val="24"/>
                <w:szCs w:val="22"/>
              </w:rPr>
              <w:t>个</w:t>
            </w:r>
          </w:p>
        </w:tc>
        <w:tc>
          <w:tcPr>
            <w:tcW w:w="705" w:type="dxa"/>
            <w:shd w:val="clear" w:color="auto" w:fill="auto"/>
          </w:tcPr>
          <w:p w:rsidR="00855945" w:rsidRDefault="00A8261A">
            <w:pPr>
              <w:jc w:val="center"/>
              <w:rPr>
                <w:rFonts w:asciiTheme="minorHAnsi" w:hAnsiTheme="minorHAnsi" w:cstheme="minorBidi"/>
                <w:bCs/>
                <w:sz w:val="24"/>
              </w:rPr>
            </w:pPr>
            <w:r>
              <w:rPr>
                <w:rFonts w:asciiTheme="minorHAnsi" w:hAnsiTheme="minorHAnsi" w:cstheme="minorBidi" w:hint="eastAsia"/>
                <w:bCs/>
                <w:sz w:val="24"/>
                <w:szCs w:val="22"/>
              </w:rPr>
              <w:t>按需</w:t>
            </w:r>
          </w:p>
        </w:tc>
        <w:tc>
          <w:tcPr>
            <w:tcW w:w="1479" w:type="dxa"/>
            <w:shd w:val="clear" w:color="auto" w:fill="auto"/>
          </w:tcPr>
          <w:p w:rsidR="00855945" w:rsidRDefault="00855945">
            <w:pPr>
              <w:jc w:val="center"/>
              <w:rPr>
                <w:rFonts w:asciiTheme="minorHAnsi" w:hAnsiTheme="minorHAnsi" w:cstheme="minorBidi"/>
                <w:bCs/>
                <w:sz w:val="24"/>
              </w:rPr>
            </w:pPr>
          </w:p>
        </w:tc>
        <w:tc>
          <w:tcPr>
            <w:tcW w:w="1523" w:type="dxa"/>
            <w:tcBorders>
              <w:left w:val="single" w:sz="4" w:space="0" w:color="auto"/>
              <w:right w:val="single" w:sz="4" w:space="0" w:color="auto"/>
            </w:tcBorders>
            <w:vAlign w:val="center"/>
          </w:tcPr>
          <w:p w:rsidR="00855945" w:rsidRDefault="00A8261A">
            <w:pPr>
              <w:jc w:val="center"/>
              <w:rPr>
                <w:rFonts w:asciiTheme="minorHAnsi" w:hAnsiTheme="minorHAnsi" w:cstheme="minorBidi"/>
                <w:bCs/>
                <w:sz w:val="24"/>
              </w:rPr>
            </w:pPr>
            <w:r>
              <w:rPr>
                <w:rFonts w:asciiTheme="minorHAnsi" w:hAnsiTheme="minorHAnsi" w:cstheme="minorBidi" w:hint="eastAsia"/>
                <w:bCs/>
                <w:sz w:val="24"/>
                <w:szCs w:val="22"/>
              </w:rPr>
              <w:t>业务系统集成对接服务</w:t>
            </w:r>
          </w:p>
        </w:tc>
        <w:tc>
          <w:tcPr>
            <w:tcW w:w="1447" w:type="dxa"/>
            <w:tcBorders>
              <w:left w:val="single" w:sz="4" w:space="0" w:color="auto"/>
              <w:right w:val="single" w:sz="4" w:space="0" w:color="auto"/>
            </w:tcBorders>
            <w:vAlign w:val="center"/>
          </w:tcPr>
          <w:p w:rsidR="00855945" w:rsidRDefault="00A8261A">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本院及分院</w:t>
            </w:r>
          </w:p>
        </w:tc>
      </w:tr>
      <w:tr w:rsidR="00855945">
        <w:trPr>
          <w:cantSplit/>
          <w:trHeight w:val="978"/>
          <w:jc w:val="center"/>
        </w:trPr>
        <w:tc>
          <w:tcPr>
            <w:tcW w:w="698" w:type="dxa"/>
            <w:tcBorders>
              <w:top w:val="single" w:sz="4" w:space="0" w:color="auto"/>
              <w:left w:val="single" w:sz="4" w:space="0" w:color="auto"/>
              <w:bottom w:val="single" w:sz="4" w:space="0" w:color="auto"/>
              <w:right w:val="single" w:sz="4" w:space="0" w:color="auto"/>
            </w:tcBorders>
            <w:vAlign w:val="center"/>
          </w:tcPr>
          <w:p w:rsidR="00855945" w:rsidRDefault="00A8261A">
            <w:pPr>
              <w:spacing w:line="560" w:lineRule="exact"/>
              <w:jc w:val="center"/>
              <w:rPr>
                <w:bCs/>
                <w:sz w:val="24"/>
              </w:rPr>
            </w:pPr>
            <w:r>
              <w:rPr>
                <w:rFonts w:hint="eastAsia"/>
                <w:bCs/>
                <w:sz w:val="24"/>
              </w:rPr>
              <w:t>5</w:t>
            </w:r>
          </w:p>
        </w:tc>
        <w:tc>
          <w:tcPr>
            <w:tcW w:w="1829" w:type="dxa"/>
            <w:tcBorders>
              <w:left w:val="single" w:sz="4" w:space="0" w:color="auto"/>
              <w:right w:val="single" w:sz="4" w:space="0" w:color="auto"/>
            </w:tcBorders>
            <w:vAlign w:val="center"/>
          </w:tcPr>
          <w:p w:rsidR="00855945" w:rsidRDefault="00A8261A">
            <w:pPr>
              <w:jc w:val="center"/>
              <w:rPr>
                <w:bCs/>
                <w:sz w:val="24"/>
              </w:rPr>
            </w:pPr>
            <w:r>
              <w:rPr>
                <w:rFonts w:hint="eastAsia"/>
                <w:bCs/>
                <w:sz w:val="24"/>
              </w:rPr>
              <w:t>其他功能模块</w:t>
            </w:r>
          </w:p>
        </w:tc>
        <w:tc>
          <w:tcPr>
            <w:tcW w:w="810" w:type="dxa"/>
            <w:shd w:val="clear" w:color="auto" w:fill="auto"/>
          </w:tcPr>
          <w:p w:rsidR="00855945" w:rsidRDefault="00A8261A">
            <w:pPr>
              <w:jc w:val="center"/>
              <w:rPr>
                <w:bCs/>
                <w:sz w:val="24"/>
              </w:rPr>
            </w:pPr>
            <w:r>
              <w:rPr>
                <w:rFonts w:asciiTheme="minorHAnsi" w:hAnsiTheme="minorHAnsi" w:cstheme="minorBidi" w:hint="eastAsia"/>
                <w:bCs/>
                <w:sz w:val="24"/>
                <w:szCs w:val="22"/>
              </w:rPr>
              <w:t>个</w:t>
            </w:r>
          </w:p>
        </w:tc>
        <w:tc>
          <w:tcPr>
            <w:tcW w:w="705" w:type="dxa"/>
            <w:shd w:val="clear" w:color="auto" w:fill="auto"/>
          </w:tcPr>
          <w:p w:rsidR="00855945" w:rsidRDefault="00A8261A">
            <w:pPr>
              <w:jc w:val="center"/>
              <w:rPr>
                <w:bCs/>
                <w:sz w:val="24"/>
              </w:rPr>
            </w:pPr>
            <w:r>
              <w:rPr>
                <w:rFonts w:asciiTheme="minorHAnsi" w:hAnsiTheme="minorHAnsi" w:cstheme="minorBidi" w:hint="eastAsia"/>
                <w:bCs/>
                <w:sz w:val="24"/>
                <w:szCs w:val="22"/>
              </w:rPr>
              <w:t>按需</w:t>
            </w:r>
          </w:p>
        </w:tc>
        <w:tc>
          <w:tcPr>
            <w:tcW w:w="1479" w:type="dxa"/>
            <w:shd w:val="clear" w:color="auto" w:fill="auto"/>
          </w:tcPr>
          <w:p w:rsidR="00855945" w:rsidRDefault="00855945">
            <w:pPr>
              <w:jc w:val="center"/>
              <w:rPr>
                <w:bCs/>
                <w:sz w:val="24"/>
              </w:rPr>
            </w:pPr>
          </w:p>
        </w:tc>
        <w:tc>
          <w:tcPr>
            <w:tcW w:w="1523" w:type="dxa"/>
            <w:tcBorders>
              <w:left w:val="single" w:sz="4" w:space="0" w:color="auto"/>
              <w:right w:val="single" w:sz="4" w:space="0" w:color="auto"/>
            </w:tcBorders>
            <w:vAlign w:val="center"/>
          </w:tcPr>
          <w:p w:rsidR="00855945" w:rsidRDefault="00A8261A">
            <w:pPr>
              <w:jc w:val="center"/>
              <w:rPr>
                <w:bCs/>
                <w:sz w:val="24"/>
              </w:rPr>
            </w:pPr>
            <w:r>
              <w:rPr>
                <w:rFonts w:hint="eastAsia"/>
                <w:bCs/>
                <w:sz w:val="24"/>
              </w:rPr>
              <w:t>如有特色功能可提供</w:t>
            </w:r>
          </w:p>
        </w:tc>
        <w:tc>
          <w:tcPr>
            <w:tcW w:w="1447" w:type="dxa"/>
            <w:tcBorders>
              <w:left w:val="single" w:sz="4" w:space="0" w:color="auto"/>
              <w:right w:val="single" w:sz="4" w:space="0" w:color="auto"/>
            </w:tcBorders>
            <w:vAlign w:val="center"/>
          </w:tcPr>
          <w:p w:rsidR="00855945" w:rsidRDefault="00A8261A">
            <w:pPr>
              <w:jc w:val="center"/>
              <w:rPr>
                <w:rFonts w:asciiTheme="minorEastAsia" w:hAnsiTheme="minorEastAsia" w:cstheme="minorEastAsia"/>
                <w:color w:val="000000"/>
                <w:kern w:val="0"/>
                <w:sz w:val="24"/>
              </w:rPr>
            </w:pPr>
            <w:r>
              <w:rPr>
                <w:rFonts w:asciiTheme="minorEastAsia" w:hAnsiTheme="minorEastAsia" w:cstheme="minorEastAsia" w:hint="eastAsia"/>
                <w:color w:val="000000"/>
                <w:kern w:val="0"/>
                <w:sz w:val="24"/>
              </w:rPr>
              <w:t>本院及分院</w:t>
            </w:r>
          </w:p>
        </w:tc>
      </w:tr>
    </w:tbl>
    <w:p w:rsidR="00855945" w:rsidRDefault="00855945">
      <w:pPr>
        <w:pStyle w:val="a0"/>
      </w:pPr>
    </w:p>
    <w:p w:rsidR="00855945" w:rsidRDefault="00A8261A">
      <w:pPr>
        <w:pStyle w:val="2"/>
        <w:numPr>
          <w:ilvl w:val="1"/>
          <w:numId w:val="2"/>
        </w:numPr>
        <w:spacing w:before="0" w:after="0"/>
        <w:rPr>
          <w:rFonts w:ascii="宋体" w:eastAsia="宋体" w:hAnsi="宋体" w:cs="微软雅黑"/>
          <w:szCs w:val="32"/>
        </w:rPr>
      </w:pPr>
      <w:r>
        <w:rPr>
          <w:rFonts w:ascii="宋体" w:eastAsia="宋体" w:hAnsi="宋体" w:cs="微软雅黑" w:hint="eastAsia"/>
          <w:szCs w:val="32"/>
        </w:rPr>
        <w:t>电子病案无纸化归档系统功能要求</w:t>
      </w:r>
    </w:p>
    <w:p w:rsidR="00855945" w:rsidRDefault="00A8261A">
      <w:pPr>
        <w:pStyle w:val="3"/>
        <w:numPr>
          <w:ilvl w:val="2"/>
          <w:numId w:val="2"/>
        </w:numPr>
        <w:spacing w:before="0" w:after="0" w:line="360" w:lineRule="auto"/>
        <w:rPr>
          <w:rFonts w:ascii="宋体" w:eastAsia="宋体" w:hAnsi="宋体" w:cs="宋体"/>
          <w:szCs w:val="28"/>
        </w:rPr>
      </w:pPr>
      <w:r>
        <w:rPr>
          <w:rFonts w:ascii="宋体" w:eastAsia="宋体" w:hAnsi="宋体" w:cs="宋体" w:hint="eastAsia"/>
          <w:szCs w:val="28"/>
        </w:rPr>
        <w:t>系统设计总体要求</w:t>
      </w:r>
    </w:p>
    <w:p w:rsidR="00855945" w:rsidRDefault="00A8261A">
      <w:pPr>
        <w:pStyle w:val="null3"/>
        <w:spacing w:line="360" w:lineRule="auto"/>
        <w:ind w:firstLine="423"/>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）系统设计安全可靠，具有多种安全权限控制，实现多机运行、异常信息监测和负载均衡，全面提高信息系统的安全性。能保证业务的连续性和安全性。</w:t>
      </w:r>
    </w:p>
    <w:p w:rsidR="00855945" w:rsidRDefault="00A8261A">
      <w:pPr>
        <w:pStyle w:val="null3"/>
        <w:spacing w:line="360" w:lineRule="auto"/>
        <w:ind w:firstLine="423"/>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）系统支持主流操作系统，如</w:t>
      </w:r>
      <w:r>
        <w:rPr>
          <w:rFonts w:ascii="宋体" w:eastAsia="宋体" w:hAnsi="宋体" w:cs="宋体"/>
          <w:sz w:val="24"/>
          <w:szCs w:val="24"/>
        </w:rPr>
        <w:t>windows11</w:t>
      </w:r>
      <w:r>
        <w:rPr>
          <w:rFonts w:ascii="宋体" w:eastAsia="宋体" w:hAnsi="宋体" w:cs="宋体"/>
          <w:sz w:val="24"/>
          <w:szCs w:val="24"/>
        </w:rPr>
        <w:t>、</w:t>
      </w:r>
      <w:r>
        <w:rPr>
          <w:rFonts w:ascii="宋体" w:eastAsia="宋体" w:hAnsi="宋体" w:cs="宋体"/>
          <w:sz w:val="24"/>
          <w:szCs w:val="24"/>
        </w:rPr>
        <w:t>windows10</w:t>
      </w:r>
      <w:r>
        <w:rPr>
          <w:rFonts w:ascii="宋体" w:eastAsia="宋体" w:hAnsi="宋体" w:cs="宋体"/>
          <w:sz w:val="24"/>
          <w:szCs w:val="24"/>
        </w:rPr>
        <w:t>、</w:t>
      </w:r>
      <w:r>
        <w:rPr>
          <w:rFonts w:ascii="宋体" w:eastAsia="宋体" w:hAnsi="宋体" w:cs="宋体"/>
          <w:sz w:val="24"/>
          <w:szCs w:val="24"/>
        </w:rPr>
        <w:t>windows7</w:t>
      </w:r>
      <w:r>
        <w:rPr>
          <w:rFonts w:ascii="宋体" w:eastAsia="宋体" w:hAnsi="宋体" w:cs="宋体"/>
          <w:sz w:val="24"/>
          <w:szCs w:val="24"/>
        </w:rPr>
        <w:t>、</w:t>
      </w:r>
      <w:r>
        <w:rPr>
          <w:rFonts w:ascii="宋体" w:eastAsia="宋体" w:hAnsi="宋体" w:cs="宋体"/>
          <w:sz w:val="24"/>
          <w:szCs w:val="24"/>
        </w:rPr>
        <w:t>windowsXP</w:t>
      </w:r>
      <w:r>
        <w:rPr>
          <w:rFonts w:ascii="宋体" w:eastAsia="宋体" w:hAnsi="宋体" w:cs="宋体"/>
          <w:sz w:val="24"/>
          <w:szCs w:val="24"/>
        </w:rPr>
        <w:t>等。</w:t>
      </w:r>
    </w:p>
    <w:p w:rsidR="00855945" w:rsidRDefault="00A8261A">
      <w:pPr>
        <w:pStyle w:val="null3"/>
        <w:spacing w:line="360" w:lineRule="auto"/>
        <w:ind w:firstLine="423"/>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）能实现与医院</w:t>
      </w:r>
      <w:r>
        <w:rPr>
          <w:rFonts w:ascii="宋体" w:eastAsia="宋体" w:hAnsi="宋体" w:cs="宋体"/>
          <w:sz w:val="24"/>
          <w:szCs w:val="24"/>
        </w:rPr>
        <w:t>HIS</w:t>
      </w:r>
      <w:r>
        <w:rPr>
          <w:rFonts w:ascii="宋体" w:eastAsia="宋体" w:hAnsi="宋体" w:cs="宋体"/>
          <w:sz w:val="24"/>
          <w:szCs w:val="24"/>
        </w:rPr>
        <w:t>、</w:t>
      </w:r>
      <w:r>
        <w:rPr>
          <w:rFonts w:ascii="宋体" w:eastAsia="宋体" w:hAnsi="宋体" w:cs="宋体"/>
          <w:sz w:val="24"/>
          <w:szCs w:val="24"/>
        </w:rPr>
        <w:t>EMR</w:t>
      </w:r>
      <w:r>
        <w:rPr>
          <w:rFonts w:ascii="宋体" w:eastAsia="宋体" w:hAnsi="宋体" w:cs="宋体"/>
          <w:sz w:val="24"/>
          <w:szCs w:val="24"/>
        </w:rPr>
        <w:t>、</w:t>
      </w:r>
      <w:r>
        <w:rPr>
          <w:rFonts w:ascii="宋体" w:eastAsia="宋体" w:hAnsi="宋体" w:cs="宋体"/>
          <w:sz w:val="24"/>
          <w:szCs w:val="24"/>
        </w:rPr>
        <w:t>LIS</w:t>
      </w:r>
      <w:r>
        <w:rPr>
          <w:rFonts w:ascii="宋体" w:eastAsia="宋体" w:hAnsi="宋体" w:cs="宋体"/>
          <w:sz w:val="24"/>
          <w:szCs w:val="24"/>
        </w:rPr>
        <w:t>、</w:t>
      </w:r>
      <w:r>
        <w:rPr>
          <w:rFonts w:ascii="宋体" w:eastAsia="宋体" w:hAnsi="宋体" w:cs="宋体"/>
          <w:sz w:val="24"/>
          <w:szCs w:val="24"/>
        </w:rPr>
        <w:t>PACS</w:t>
      </w:r>
      <w:r>
        <w:rPr>
          <w:rFonts w:ascii="宋体" w:eastAsia="宋体" w:hAnsi="宋体" w:cs="宋体"/>
          <w:sz w:val="24"/>
          <w:szCs w:val="24"/>
        </w:rPr>
        <w:t>、心电系统、病理系统、核医学系统、重症系统、手麻系统、输血系统、病案管理系统、</w:t>
      </w:r>
      <w:r>
        <w:rPr>
          <w:rFonts w:ascii="宋体" w:eastAsia="宋体" w:hAnsi="宋体" w:cs="宋体"/>
          <w:sz w:val="24"/>
          <w:szCs w:val="24"/>
        </w:rPr>
        <w:t>CA</w:t>
      </w:r>
      <w:r>
        <w:rPr>
          <w:rFonts w:ascii="宋体" w:eastAsia="宋体" w:hAnsi="宋体" w:cs="宋体"/>
          <w:sz w:val="24"/>
          <w:szCs w:val="24"/>
        </w:rPr>
        <w:t>平台、鸿翼</w:t>
      </w:r>
      <w:r>
        <w:rPr>
          <w:rFonts w:ascii="宋体" w:eastAsia="宋体" w:hAnsi="宋体" w:cs="宋体"/>
          <w:sz w:val="24"/>
          <w:szCs w:val="24"/>
          <w:lang w:eastAsia="zh-CN"/>
        </w:rPr>
        <w:t>E</w:t>
      </w:r>
      <w:r>
        <w:rPr>
          <w:rFonts w:ascii="宋体" w:eastAsia="宋体" w:hAnsi="宋体" w:cs="宋体" w:hint="default"/>
          <w:sz w:val="24"/>
          <w:szCs w:val="24"/>
          <w:lang w:eastAsia="zh-CN"/>
        </w:rPr>
        <w:t>CM</w:t>
      </w:r>
      <w:r>
        <w:rPr>
          <w:rFonts w:ascii="宋体" w:eastAsia="宋体" w:hAnsi="宋体" w:cs="宋体"/>
          <w:sz w:val="24"/>
          <w:szCs w:val="24"/>
          <w:lang w:eastAsia="zh-CN"/>
        </w:rPr>
        <w:t>平台</w:t>
      </w:r>
      <w:r>
        <w:rPr>
          <w:rFonts w:ascii="宋体" w:eastAsia="宋体" w:hAnsi="宋体" w:cs="宋体"/>
          <w:sz w:val="24"/>
          <w:szCs w:val="24"/>
        </w:rPr>
        <w:t>等相关业务系统的数据对接，实现病案相关数据的提取并转换为矢量化</w:t>
      </w:r>
      <w:r>
        <w:rPr>
          <w:rFonts w:ascii="宋体" w:eastAsia="宋体" w:hAnsi="宋体" w:cs="宋体"/>
          <w:sz w:val="24"/>
          <w:szCs w:val="24"/>
        </w:rPr>
        <w:t>PDF</w:t>
      </w:r>
      <w:bookmarkStart w:id="1" w:name="_Hlk174973487"/>
      <w:r>
        <w:rPr>
          <w:rFonts w:ascii="宋体" w:eastAsia="宋体" w:hAnsi="宋体" w:cs="宋体"/>
          <w:sz w:val="24"/>
          <w:szCs w:val="24"/>
        </w:rPr>
        <w:t>格式</w:t>
      </w:r>
      <w:bookmarkEnd w:id="1"/>
      <w:r>
        <w:rPr>
          <w:rFonts w:ascii="宋体" w:eastAsia="宋体" w:hAnsi="宋体" w:cs="宋体"/>
          <w:sz w:val="24"/>
          <w:szCs w:val="24"/>
        </w:rPr>
        <w:t>、</w:t>
      </w:r>
      <w:r>
        <w:rPr>
          <w:rFonts w:ascii="宋体" w:eastAsia="宋体" w:hAnsi="宋体" w:cs="宋体"/>
          <w:sz w:val="24"/>
          <w:szCs w:val="24"/>
          <w:lang w:eastAsia="zh-CN"/>
        </w:rPr>
        <w:t>O</w:t>
      </w:r>
      <w:r>
        <w:rPr>
          <w:rFonts w:ascii="宋体" w:eastAsia="宋体" w:hAnsi="宋体" w:cs="宋体" w:hint="default"/>
          <w:sz w:val="24"/>
          <w:szCs w:val="24"/>
          <w:lang w:eastAsia="zh-CN"/>
        </w:rPr>
        <w:t>FD</w:t>
      </w:r>
      <w:r>
        <w:rPr>
          <w:rFonts w:ascii="宋体" w:eastAsia="宋体" w:hAnsi="宋体" w:cs="宋体"/>
          <w:sz w:val="24"/>
          <w:szCs w:val="24"/>
          <w:lang w:eastAsia="zh-CN"/>
        </w:rPr>
        <w:t>格式等</w:t>
      </w:r>
      <w:r>
        <w:rPr>
          <w:rFonts w:ascii="宋体" w:eastAsia="宋体" w:hAnsi="宋体" w:cs="宋体"/>
          <w:sz w:val="24"/>
          <w:szCs w:val="24"/>
        </w:rPr>
        <w:t>，对接工作若需第三方配合，第三方费用包含在本项目中。</w:t>
      </w:r>
    </w:p>
    <w:p w:rsidR="00855945" w:rsidRDefault="00A8261A">
      <w:pPr>
        <w:pStyle w:val="null3"/>
        <w:spacing w:line="360" w:lineRule="auto"/>
        <w:ind w:firstLine="423"/>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）构建统一的、具有快速扩展能力和与第三方归档接口的插件式接口，实现全方位的互联互通、归档病案共享、业务协同。</w:t>
      </w:r>
    </w:p>
    <w:p w:rsidR="00855945" w:rsidRDefault="00A8261A">
      <w:pPr>
        <w:pStyle w:val="null3"/>
        <w:spacing w:line="360" w:lineRule="auto"/>
        <w:ind w:firstLine="423"/>
        <w:rPr>
          <w:rFonts w:ascii="宋体" w:eastAsia="宋体" w:hAnsi="宋体" w:cs="宋体" w:hint="default"/>
          <w:sz w:val="24"/>
          <w:szCs w:val="24"/>
        </w:rPr>
      </w:pPr>
      <w:r>
        <w:rPr>
          <w:rFonts w:ascii="宋体" w:eastAsia="宋体" w:hAnsi="宋体" w:cs="宋体"/>
          <w:sz w:val="24"/>
          <w:szCs w:val="24"/>
          <w:highlight w:val="yellow"/>
        </w:rPr>
        <w:t>（</w:t>
      </w:r>
      <w:r>
        <w:rPr>
          <w:rFonts w:ascii="宋体" w:eastAsia="宋体" w:hAnsi="宋体" w:cs="宋体"/>
          <w:sz w:val="24"/>
          <w:szCs w:val="24"/>
          <w:highlight w:val="yellow"/>
          <w:lang w:eastAsia="zh-CN"/>
        </w:rPr>
        <w:t>5</w:t>
      </w:r>
      <w:r>
        <w:rPr>
          <w:rFonts w:ascii="宋体" w:eastAsia="宋体" w:hAnsi="宋体" w:cs="宋体"/>
          <w:sz w:val="24"/>
          <w:szCs w:val="24"/>
          <w:highlight w:val="yellow"/>
        </w:rPr>
        <w:t>）提供多种电子病案归集方式，包括标准接口对接、或集成平台</w:t>
      </w:r>
      <w:r>
        <w:rPr>
          <w:rFonts w:ascii="宋体" w:eastAsia="宋体" w:hAnsi="宋体" w:cs="宋体"/>
          <w:sz w:val="24"/>
          <w:szCs w:val="24"/>
          <w:highlight w:val="yellow"/>
        </w:rPr>
        <w:t>/</w:t>
      </w:r>
      <w:r>
        <w:rPr>
          <w:rFonts w:ascii="宋体" w:eastAsia="宋体" w:hAnsi="宋体" w:cs="宋体"/>
          <w:sz w:val="24"/>
          <w:szCs w:val="24"/>
          <w:highlight w:val="yellow"/>
        </w:rPr>
        <w:t>数据中心接口对接、视图对接、病案数字化、免软件接口采集等。</w:t>
      </w:r>
    </w:p>
    <w:p w:rsidR="00855945" w:rsidRDefault="00A8261A">
      <w:pPr>
        <w:pStyle w:val="null3"/>
        <w:spacing w:line="360" w:lineRule="auto"/>
        <w:ind w:firstLine="423"/>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lang w:eastAsia="zh-CN"/>
        </w:rPr>
        <w:t>6</w:t>
      </w:r>
      <w:r>
        <w:rPr>
          <w:rFonts w:ascii="宋体" w:eastAsia="宋体" w:hAnsi="宋体" w:cs="宋体"/>
          <w:sz w:val="24"/>
          <w:szCs w:val="24"/>
        </w:rPr>
        <w:t>）系统功能主要从病案的归集、管理、存储、利用、系统管理五个大方面进行设计；</w:t>
      </w:r>
    </w:p>
    <w:p w:rsidR="00855945" w:rsidRDefault="00A8261A">
      <w:pPr>
        <w:pStyle w:val="null3"/>
        <w:spacing w:line="360" w:lineRule="auto"/>
        <w:ind w:firstLine="423"/>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hint="default"/>
          <w:sz w:val="24"/>
          <w:szCs w:val="24"/>
        </w:rPr>
        <w:t>7</w:t>
      </w:r>
      <w:r>
        <w:rPr>
          <w:rFonts w:ascii="宋体" w:eastAsia="宋体" w:hAnsi="宋体" w:cs="宋体"/>
          <w:sz w:val="24"/>
          <w:szCs w:val="24"/>
        </w:rPr>
        <w:t>）系统符合《全国医院信息化建设标准与规范》、《电子病历应用管理规范》、《基于电子病历的医院信息平台技术规范》、《医疗机构病历管理规定》、《最新的电子病历系统功能应用水平分级》等国家、行业相关规</w:t>
      </w:r>
      <w:r>
        <w:rPr>
          <w:rFonts w:ascii="宋体" w:eastAsia="宋体" w:hAnsi="宋体" w:cs="宋体"/>
          <w:sz w:val="24"/>
          <w:szCs w:val="24"/>
        </w:rPr>
        <w:t>范或标</w:t>
      </w:r>
      <w:r>
        <w:rPr>
          <w:rFonts w:ascii="宋体" w:eastAsia="宋体" w:hAnsi="宋体" w:cs="宋体"/>
          <w:sz w:val="24"/>
          <w:szCs w:val="24"/>
        </w:rPr>
        <w:lastRenderedPageBreak/>
        <w:t>准，并且符合《</w:t>
      </w:r>
      <w:r>
        <w:rPr>
          <w:rFonts w:ascii="宋体" w:eastAsia="宋体" w:hAnsi="宋体" w:cs="宋体"/>
          <w:sz w:val="24"/>
          <w:szCs w:val="24"/>
        </w:rPr>
        <w:t xml:space="preserve">GBT 18894-2016 </w:t>
      </w:r>
      <w:r>
        <w:rPr>
          <w:rFonts w:ascii="宋体" w:eastAsia="宋体" w:hAnsi="宋体" w:cs="宋体"/>
          <w:sz w:val="24"/>
          <w:szCs w:val="24"/>
        </w:rPr>
        <w:t>电子文件归档与电子档案管理规范》《</w:t>
      </w:r>
      <w:r>
        <w:rPr>
          <w:rFonts w:ascii="宋体" w:eastAsia="宋体" w:hAnsi="宋体" w:cs="宋体"/>
          <w:sz w:val="24"/>
          <w:szCs w:val="24"/>
        </w:rPr>
        <w:t>GB</w:t>
      </w:r>
      <w:r>
        <w:rPr>
          <w:rFonts w:ascii="宋体" w:eastAsia="宋体" w:hAnsi="宋体" w:cs="宋体"/>
          <w:sz w:val="24"/>
          <w:szCs w:val="24"/>
        </w:rPr>
        <w:t>∕</w:t>
      </w:r>
      <w:r>
        <w:rPr>
          <w:rFonts w:ascii="宋体" w:eastAsia="宋体" w:hAnsi="宋体" w:cs="宋体"/>
          <w:sz w:val="24"/>
          <w:szCs w:val="24"/>
        </w:rPr>
        <w:t xml:space="preserve">T 33190-2016 </w:t>
      </w:r>
      <w:r>
        <w:rPr>
          <w:rFonts w:ascii="宋体" w:eastAsia="宋体" w:hAnsi="宋体" w:cs="宋体"/>
          <w:sz w:val="24"/>
          <w:szCs w:val="24"/>
        </w:rPr>
        <w:t>电子文件存储与交换格式》等国家卫健委相关规范或技术文件对无纸化病案管理系统的要求，结合《中华人民共和国电子签名法》的要求。系统需满足电子病历系统功能水平应用分级评价</w:t>
      </w:r>
      <w:r>
        <w:rPr>
          <w:rFonts w:ascii="宋体" w:eastAsia="宋体" w:hAnsi="宋体" w:cs="宋体"/>
          <w:sz w:val="24"/>
          <w:szCs w:val="24"/>
          <w:highlight w:val="yellow"/>
        </w:rPr>
        <w:t>六级</w:t>
      </w:r>
      <w:r>
        <w:rPr>
          <w:rFonts w:ascii="宋体" w:eastAsia="宋体" w:hAnsi="宋体" w:cs="宋体"/>
          <w:sz w:val="24"/>
          <w:szCs w:val="24"/>
        </w:rPr>
        <w:t>、互联互通</w:t>
      </w:r>
      <w:r>
        <w:rPr>
          <w:rFonts w:ascii="宋体" w:eastAsia="宋体" w:hAnsi="宋体" w:cs="宋体"/>
          <w:sz w:val="24"/>
          <w:szCs w:val="24"/>
          <w:highlight w:val="yellow"/>
        </w:rPr>
        <w:t>五乙</w:t>
      </w:r>
      <w:r>
        <w:rPr>
          <w:rFonts w:ascii="宋体" w:eastAsia="宋体" w:hAnsi="宋体" w:cs="宋体"/>
          <w:sz w:val="24"/>
          <w:szCs w:val="24"/>
        </w:rPr>
        <w:t>的标准。</w:t>
      </w:r>
    </w:p>
    <w:p w:rsidR="00855945" w:rsidRDefault="00A8261A">
      <w:pPr>
        <w:pStyle w:val="3"/>
        <w:numPr>
          <w:ilvl w:val="2"/>
          <w:numId w:val="2"/>
        </w:numPr>
        <w:spacing w:before="0" w:after="0" w:line="360" w:lineRule="auto"/>
        <w:rPr>
          <w:rFonts w:ascii="宋体" w:eastAsia="宋体" w:hAnsi="宋体" w:cs="宋体"/>
          <w:szCs w:val="28"/>
        </w:rPr>
      </w:pPr>
      <w:r>
        <w:rPr>
          <w:rFonts w:ascii="宋体" w:eastAsia="宋体" w:hAnsi="宋体" w:cs="宋体" w:hint="eastAsia"/>
          <w:szCs w:val="28"/>
        </w:rPr>
        <w:t>基本要求</w:t>
      </w:r>
    </w:p>
    <w:p w:rsidR="00855945" w:rsidRDefault="00A8261A">
      <w:pPr>
        <w:pStyle w:val="null3"/>
        <w:spacing w:line="360" w:lineRule="auto"/>
        <w:ind w:firstLine="423"/>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hint="default"/>
          <w:sz w:val="24"/>
          <w:szCs w:val="24"/>
        </w:rPr>
        <w:t>1</w:t>
      </w:r>
      <w:r>
        <w:rPr>
          <w:rFonts w:ascii="宋体" w:eastAsia="宋体" w:hAnsi="宋体" w:cs="宋体"/>
          <w:sz w:val="24"/>
          <w:szCs w:val="24"/>
        </w:rPr>
        <w:t>）实现历史纸质病案的数字化建设；</w:t>
      </w:r>
    </w:p>
    <w:p w:rsidR="00855945" w:rsidRDefault="00A8261A">
      <w:pPr>
        <w:pStyle w:val="null3"/>
        <w:spacing w:line="360" w:lineRule="auto"/>
        <w:ind w:firstLine="423"/>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lang w:eastAsia="zh-CN"/>
        </w:rPr>
        <w:t>2</w:t>
      </w:r>
      <w:r>
        <w:rPr>
          <w:rFonts w:ascii="宋体" w:eastAsia="宋体" w:hAnsi="宋体" w:cs="宋体"/>
          <w:sz w:val="24"/>
          <w:szCs w:val="24"/>
        </w:rPr>
        <w:t>）将医院建设成为从门诊、临床到病案室的无纸化病案归档管理医院，利用信息技术辅助规范医院各种管理制度和方法，辅助医院建设成为门诊、临床无纸化医院；</w:t>
      </w:r>
    </w:p>
    <w:p w:rsidR="00855945" w:rsidRDefault="00A8261A">
      <w:pPr>
        <w:pStyle w:val="null3"/>
        <w:spacing w:line="360" w:lineRule="auto"/>
        <w:ind w:firstLine="423"/>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lang w:eastAsia="zh-CN"/>
        </w:rPr>
        <w:t>3</w:t>
      </w:r>
      <w:r>
        <w:rPr>
          <w:rFonts w:ascii="宋体" w:eastAsia="宋体" w:hAnsi="宋体" w:cs="宋体"/>
          <w:sz w:val="24"/>
          <w:szCs w:val="24"/>
        </w:rPr>
        <w:t>）</w:t>
      </w:r>
      <w:r>
        <w:rPr>
          <w:rFonts w:ascii="宋体" w:eastAsia="宋体" w:hAnsi="宋体" w:cs="宋体"/>
          <w:sz w:val="24"/>
          <w:szCs w:val="24"/>
        </w:rPr>
        <w:t>待用户完成电子病案过程签名改造后，需对过程签名及时间戳等关键数据进行采集，最终将过程签名原文、原文哈希、签名值、时间戳值、证书等也转换为满足《医院电子病历数字签名实施指南》的</w:t>
      </w:r>
      <w:r>
        <w:rPr>
          <w:rFonts w:ascii="宋体" w:eastAsia="宋体" w:hAnsi="宋体" w:cs="宋体"/>
          <w:sz w:val="24"/>
          <w:szCs w:val="24"/>
        </w:rPr>
        <w:t>XML</w:t>
      </w:r>
      <w:r>
        <w:rPr>
          <w:rFonts w:ascii="宋体" w:eastAsia="宋体" w:hAnsi="宋体" w:cs="宋体"/>
          <w:sz w:val="24"/>
          <w:szCs w:val="24"/>
        </w:rPr>
        <w:t>文件并一并归档；</w:t>
      </w:r>
    </w:p>
    <w:p w:rsidR="00855945" w:rsidRDefault="00A8261A">
      <w:pPr>
        <w:pStyle w:val="null3"/>
        <w:spacing w:line="360" w:lineRule="auto"/>
        <w:ind w:firstLine="423"/>
        <w:rPr>
          <w:rFonts w:ascii="宋体" w:eastAsia="宋体" w:hAnsi="宋体" w:cs="宋体" w:hint="default"/>
          <w:sz w:val="24"/>
          <w:szCs w:val="24"/>
          <w:lang w:eastAsia="zh-CN"/>
        </w:rPr>
      </w:pPr>
      <w:r>
        <w:rPr>
          <w:rFonts w:ascii="宋体" w:eastAsia="宋体" w:hAnsi="宋体" w:cs="宋体"/>
          <w:sz w:val="24"/>
          <w:szCs w:val="24"/>
        </w:rPr>
        <w:t>（</w:t>
      </w:r>
      <w:r>
        <w:rPr>
          <w:rFonts w:ascii="宋体" w:eastAsia="宋体" w:hAnsi="宋体" w:cs="宋体"/>
          <w:sz w:val="24"/>
          <w:szCs w:val="24"/>
          <w:lang w:eastAsia="zh-CN"/>
        </w:rPr>
        <w:t>4</w:t>
      </w:r>
      <w:r>
        <w:rPr>
          <w:rFonts w:ascii="宋体" w:eastAsia="宋体" w:hAnsi="宋体" w:cs="宋体"/>
          <w:sz w:val="24"/>
          <w:szCs w:val="24"/>
        </w:rPr>
        <w:t>）沿用目前（网证通）或新建</w:t>
      </w:r>
      <w:r>
        <w:rPr>
          <w:rFonts w:ascii="宋体" w:eastAsia="宋体" w:hAnsi="宋体" w:cs="宋体"/>
          <w:sz w:val="24"/>
          <w:szCs w:val="24"/>
          <w:lang w:eastAsia="zh-CN"/>
        </w:rPr>
        <w:t>C</w:t>
      </w:r>
      <w:r>
        <w:rPr>
          <w:rFonts w:ascii="宋体" w:eastAsia="宋体" w:hAnsi="宋体" w:cs="宋体" w:hint="default"/>
          <w:sz w:val="24"/>
          <w:szCs w:val="24"/>
          <w:lang w:eastAsia="zh-CN"/>
        </w:rPr>
        <w:t>A</w:t>
      </w:r>
      <w:r>
        <w:rPr>
          <w:rFonts w:ascii="宋体" w:eastAsia="宋体" w:hAnsi="宋体" w:cs="宋体"/>
          <w:sz w:val="24"/>
          <w:szCs w:val="24"/>
          <w:lang w:eastAsia="zh-CN"/>
        </w:rPr>
        <w:t>体系，完成病案终末签章改造。</w:t>
      </w:r>
    </w:p>
    <w:p w:rsidR="00855945" w:rsidRDefault="00A8261A">
      <w:pPr>
        <w:pStyle w:val="1"/>
        <w:numPr>
          <w:ilvl w:val="0"/>
          <w:numId w:val="2"/>
        </w:numPr>
        <w:spacing w:before="0" w:after="0" w:line="360" w:lineRule="auto"/>
        <w:rPr>
          <w:rFonts w:ascii="宋体" w:hAnsi="宋体" w:cs="宋体"/>
          <w:sz w:val="32"/>
          <w:szCs w:val="32"/>
        </w:rPr>
      </w:pPr>
      <w:r>
        <w:rPr>
          <w:rFonts w:ascii="宋体" w:hAnsi="宋体" w:cs="宋体" w:hint="eastAsia"/>
          <w:sz w:val="32"/>
          <w:szCs w:val="32"/>
        </w:rPr>
        <w:t>商务要求</w:t>
      </w:r>
    </w:p>
    <w:p w:rsidR="00855945" w:rsidRDefault="00A8261A">
      <w:pPr>
        <w:pStyle w:val="2"/>
        <w:numPr>
          <w:ilvl w:val="1"/>
          <w:numId w:val="2"/>
        </w:numPr>
        <w:spacing w:before="0" w:after="0"/>
        <w:rPr>
          <w:rFonts w:ascii="宋体" w:eastAsia="宋体" w:hAnsi="宋体" w:cs="宋体"/>
          <w:szCs w:val="28"/>
        </w:rPr>
      </w:pPr>
      <w:r>
        <w:rPr>
          <w:rFonts w:ascii="宋体" w:eastAsia="宋体" w:hAnsi="宋体" w:cs="宋体" w:hint="eastAsia"/>
          <w:szCs w:val="28"/>
        </w:rPr>
        <w:t>服务期限和服务地点</w:t>
      </w:r>
    </w:p>
    <w:p w:rsidR="00855945" w:rsidRDefault="00A8261A">
      <w:pPr>
        <w:pStyle w:val="3"/>
        <w:numPr>
          <w:ilvl w:val="2"/>
          <w:numId w:val="2"/>
        </w:numPr>
        <w:spacing w:before="0" w:after="0" w:line="360" w:lineRule="auto"/>
        <w:rPr>
          <w:rFonts w:ascii="宋体" w:eastAsia="宋体" w:hAnsi="宋体" w:cs="宋体"/>
          <w:szCs w:val="32"/>
          <w:lang w:val="en-GB"/>
        </w:rPr>
      </w:pPr>
      <w:r>
        <w:rPr>
          <w:rFonts w:ascii="宋体" w:eastAsia="宋体" w:hAnsi="宋体" w:cs="宋体" w:hint="eastAsia"/>
          <w:szCs w:val="32"/>
          <w:lang w:val="en-GB"/>
        </w:rPr>
        <w:t>服务期限</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）要求项目总体需在合同签订之后且服务器到位之日起</w:t>
      </w:r>
      <w:r>
        <w:rPr>
          <w:rFonts w:ascii="宋体" w:eastAsia="宋体" w:hAnsi="宋体" w:cs="宋体" w:hint="default"/>
          <w:sz w:val="24"/>
          <w:szCs w:val="24"/>
        </w:rPr>
        <w:t>12</w:t>
      </w:r>
      <w:r>
        <w:rPr>
          <w:rFonts w:ascii="宋体" w:eastAsia="宋体" w:hAnsi="宋体" w:cs="宋体"/>
          <w:sz w:val="24"/>
          <w:szCs w:val="24"/>
        </w:rPr>
        <w:t>个月内完成项目交付工作。</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w:t>
      </w:r>
      <w:r>
        <w:rPr>
          <w:rFonts w:ascii="宋体" w:eastAsia="宋体" w:hAnsi="宋体" w:cs="宋体"/>
          <w:sz w:val="24"/>
          <w:szCs w:val="24"/>
        </w:rPr>
        <w:t>2</w:t>
      </w:r>
      <w:r>
        <w:rPr>
          <w:rFonts w:ascii="宋体" w:eastAsia="宋体" w:hAnsi="宋体" w:cs="宋体"/>
          <w:sz w:val="24"/>
          <w:szCs w:val="24"/>
        </w:rPr>
        <w:t>）系统对接：项目正式实施前，采购人与中标人共同明确本项目需对接的业务系统清单，并签署系统对接确认单，双方签署的系统对接确认单中约定的涉及病案归档的业务系统对接上线需在项目服务期限内全部完成。</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）系统应用功能上线：系统全部的应用功能应在系统对接完成后的</w:t>
      </w:r>
      <w:r>
        <w:rPr>
          <w:rFonts w:ascii="宋体" w:eastAsia="宋体" w:hAnsi="宋体" w:cs="宋体"/>
          <w:sz w:val="24"/>
          <w:szCs w:val="24"/>
        </w:rPr>
        <w:t>2</w:t>
      </w:r>
      <w:r>
        <w:rPr>
          <w:rFonts w:ascii="宋体" w:eastAsia="宋体" w:hAnsi="宋体" w:cs="宋体"/>
          <w:sz w:val="24"/>
          <w:szCs w:val="24"/>
        </w:rPr>
        <w:t>个月内全部上线并进行至少</w:t>
      </w:r>
      <w:r>
        <w:rPr>
          <w:rFonts w:ascii="宋体" w:eastAsia="宋体" w:hAnsi="宋体" w:cs="宋体"/>
          <w:sz w:val="24"/>
          <w:szCs w:val="24"/>
        </w:rPr>
        <w:t>1</w:t>
      </w:r>
      <w:r>
        <w:rPr>
          <w:rFonts w:ascii="宋体" w:eastAsia="宋体" w:hAnsi="宋体" w:cs="宋体"/>
          <w:sz w:val="24"/>
          <w:szCs w:val="24"/>
        </w:rPr>
        <w:t>次的免费培训。</w:t>
      </w:r>
    </w:p>
    <w:p w:rsidR="00855945" w:rsidRDefault="00A8261A">
      <w:pPr>
        <w:pStyle w:val="3"/>
        <w:numPr>
          <w:ilvl w:val="2"/>
          <w:numId w:val="2"/>
        </w:numPr>
        <w:spacing w:before="0" w:after="0" w:line="360" w:lineRule="auto"/>
        <w:rPr>
          <w:rFonts w:ascii="宋体" w:eastAsia="宋体" w:hAnsi="宋体" w:cs="宋体"/>
          <w:szCs w:val="32"/>
          <w:lang w:val="en-GB"/>
        </w:rPr>
      </w:pPr>
      <w:r>
        <w:rPr>
          <w:rFonts w:ascii="宋体" w:eastAsia="宋体" w:hAnsi="宋体" w:cs="宋体" w:hint="eastAsia"/>
          <w:szCs w:val="32"/>
          <w:lang w:val="en-GB"/>
        </w:rPr>
        <w:t>服务地点</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采购人指定地点，中标人负责将产品运送至采购人指定地点并完成系统软件安装调试，并通过验收合格才可交付采购人使用，中标人须承担由此产生的全部费用。</w:t>
      </w:r>
    </w:p>
    <w:p w:rsidR="00855945" w:rsidRDefault="00A8261A">
      <w:pPr>
        <w:pStyle w:val="2"/>
        <w:numPr>
          <w:ilvl w:val="1"/>
          <w:numId w:val="2"/>
        </w:numPr>
        <w:spacing w:before="0" w:after="0"/>
        <w:rPr>
          <w:rFonts w:ascii="宋体" w:eastAsia="宋体" w:hAnsi="宋体" w:cs="宋体"/>
          <w:szCs w:val="28"/>
        </w:rPr>
      </w:pPr>
      <w:r>
        <w:rPr>
          <w:rFonts w:ascii="宋体" w:eastAsia="宋体" w:hAnsi="宋体" w:cs="宋体" w:hint="eastAsia"/>
          <w:szCs w:val="28"/>
        </w:rPr>
        <w:lastRenderedPageBreak/>
        <w:t>质量、安装及验收标准要求</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1</w:t>
      </w:r>
      <w:r>
        <w:rPr>
          <w:rFonts w:ascii="宋体" w:eastAsia="宋体" w:hAnsi="宋体" w:cs="宋体"/>
          <w:sz w:val="24"/>
          <w:szCs w:val="24"/>
        </w:rPr>
        <w:t>、中标人承诺提供原装的、全新</w:t>
      </w:r>
      <w:r>
        <w:rPr>
          <w:rFonts w:ascii="宋体" w:eastAsia="宋体" w:hAnsi="宋体" w:cs="宋体"/>
          <w:sz w:val="24"/>
          <w:szCs w:val="24"/>
        </w:rPr>
        <w:t>的、功能、性能及指标符合或优于国家及招标文件提出的有关技术、质量、安全标准及要求。</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2</w:t>
      </w:r>
      <w:r>
        <w:rPr>
          <w:rFonts w:ascii="宋体" w:eastAsia="宋体" w:hAnsi="宋体" w:cs="宋体"/>
          <w:sz w:val="24"/>
          <w:szCs w:val="24"/>
        </w:rPr>
        <w:t>、中标人所投产品应具有较高的可靠性和稳定性，满足</w:t>
      </w:r>
      <w:r>
        <w:rPr>
          <w:rFonts w:ascii="宋体" w:eastAsia="宋体" w:hAnsi="宋体" w:cs="宋体"/>
          <w:sz w:val="24"/>
          <w:szCs w:val="24"/>
        </w:rPr>
        <w:t>7</w:t>
      </w:r>
      <w:r>
        <w:rPr>
          <w:rFonts w:ascii="宋体" w:eastAsia="宋体" w:hAnsi="宋体" w:cs="宋体"/>
          <w:sz w:val="24"/>
          <w:szCs w:val="24"/>
        </w:rPr>
        <w:t>×</w:t>
      </w:r>
      <w:r>
        <w:rPr>
          <w:rFonts w:ascii="宋体" w:eastAsia="宋体" w:hAnsi="宋体" w:cs="宋体"/>
          <w:sz w:val="24"/>
          <w:szCs w:val="24"/>
        </w:rPr>
        <w:t>24</w:t>
      </w:r>
      <w:r>
        <w:rPr>
          <w:rFonts w:ascii="宋体" w:eastAsia="宋体" w:hAnsi="宋体" w:cs="宋体"/>
          <w:sz w:val="24"/>
          <w:szCs w:val="24"/>
        </w:rPr>
        <w:t>小时连续不间断运行需要。</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3</w:t>
      </w:r>
      <w:r>
        <w:rPr>
          <w:rFonts w:ascii="宋体" w:eastAsia="宋体" w:hAnsi="宋体" w:cs="宋体"/>
          <w:sz w:val="24"/>
          <w:szCs w:val="24"/>
        </w:rPr>
        <w:t>、验收按国家有关的规定、规范进行。国家有强制性规定的项目验收，按国家规定执行，本项目必须严格遵循国家及相关部门的要求，达到招标文件所要求的所有功能。</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4</w:t>
      </w:r>
      <w:r>
        <w:rPr>
          <w:rFonts w:ascii="宋体" w:eastAsia="宋体" w:hAnsi="宋体" w:cs="宋体"/>
          <w:sz w:val="24"/>
          <w:szCs w:val="24"/>
        </w:rPr>
        <w:t>、采购人应对交付产品的数量、质量、性能等进行详细而全面的检验，如检验证明符合要求，由采购人组成的验收小组签署验收报告，作为付款凭据之一。</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5</w:t>
      </w:r>
      <w:r>
        <w:rPr>
          <w:rFonts w:ascii="宋体" w:eastAsia="宋体" w:hAnsi="宋体" w:cs="宋体"/>
          <w:sz w:val="24"/>
          <w:szCs w:val="24"/>
        </w:rPr>
        <w:t>、系统对接：要求全部完成系统对接确认单中约定的病案相关网络化业务系统的对接，且提取的</w:t>
      </w:r>
      <w:r>
        <w:rPr>
          <w:rFonts w:ascii="宋体" w:eastAsia="宋体" w:hAnsi="宋体" w:cs="宋体"/>
          <w:sz w:val="24"/>
          <w:szCs w:val="24"/>
        </w:rPr>
        <w:t>PDF</w:t>
      </w:r>
      <w:r>
        <w:rPr>
          <w:rFonts w:ascii="宋体" w:eastAsia="宋体" w:hAnsi="宋体" w:cs="宋体"/>
          <w:sz w:val="24"/>
          <w:szCs w:val="24"/>
        </w:rPr>
        <w:t>文件必须与纸质原件保持一致。</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6</w:t>
      </w:r>
      <w:r>
        <w:rPr>
          <w:rFonts w:ascii="宋体" w:eastAsia="宋体" w:hAnsi="宋体" w:cs="宋体"/>
          <w:sz w:val="24"/>
          <w:szCs w:val="24"/>
        </w:rPr>
        <w:t>、应用上线：归档的</w:t>
      </w:r>
      <w:r>
        <w:rPr>
          <w:rFonts w:ascii="宋体" w:eastAsia="宋体" w:hAnsi="宋体" w:cs="宋体"/>
          <w:sz w:val="24"/>
          <w:szCs w:val="24"/>
        </w:rPr>
        <w:t>PDF</w:t>
      </w:r>
      <w:r>
        <w:rPr>
          <w:rFonts w:ascii="宋体" w:eastAsia="宋体" w:hAnsi="宋体" w:cs="宋体"/>
          <w:sz w:val="24"/>
          <w:szCs w:val="24"/>
        </w:rPr>
        <w:t>、</w:t>
      </w:r>
      <w:r>
        <w:rPr>
          <w:rFonts w:ascii="宋体" w:eastAsia="宋体" w:hAnsi="宋体" w:cs="宋体"/>
          <w:sz w:val="24"/>
          <w:szCs w:val="24"/>
          <w:lang w:eastAsia="zh-CN"/>
        </w:rPr>
        <w:t>O</w:t>
      </w:r>
      <w:r>
        <w:rPr>
          <w:rFonts w:ascii="宋体" w:eastAsia="宋体" w:hAnsi="宋体" w:cs="宋体" w:hint="default"/>
          <w:sz w:val="24"/>
          <w:szCs w:val="24"/>
          <w:lang w:eastAsia="zh-CN"/>
        </w:rPr>
        <w:t>FD</w:t>
      </w:r>
      <w:r>
        <w:rPr>
          <w:rFonts w:ascii="宋体" w:eastAsia="宋体" w:hAnsi="宋体" w:cs="宋体"/>
          <w:sz w:val="24"/>
          <w:szCs w:val="24"/>
        </w:rPr>
        <w:t>文件可以在院内已安装病案归档应用的终端进行浏览，浏览的方式支持：缩略图、单页、放大、缩小、旋转等功能，并且在病案室相关终端支持查询、打印、登记、浏览等，应用功能符合合同要求的，视为应用功能验收合格。</w:t>
      </w:r>
    </w:p>
    <w:p w:rsidR="00855945" w:rsidRDefault="00A8261A">
      <w:pPr>
        <w:pStyle w:val="null3"/>
        <w:spacing w:line="360" w:lineRule="auto"/>
        <w:ind w:firstLine="480"/>
        <w:jc w:val="both"/>
        <w:rPr>
          <w:rFonts w:hint="default"/>
          <w:sz w:val="24"/>
          <w:szCs w:val="24"/>
          <w:lang w:eastAsia="zh-CN"/>
        </w:rPr>
      </w:pPr>
      <w:r>
        <w:rPr>
          <w:rFonts w:ascii="宋体" w:eastAsia="宋体" w:hAnsi="宋体" w:cs="宋体"/>
          <w:sz w:val="24"/>
          <w:szCs w:val="24"/>
        </w:rPr>
        <w:t>7</w:t>
      </w:r>
      <w:r>
        <w:rPr>
          <w:rFonts w:ascii="宋体" w:eastAsia="宋体" w:hAnsi="宋体" w:cs="宋体"/>
          <w:sz w:val="24"/>
          <w:szCs w:val="24"/>
        </w:rPr>
        <w:t>、项目整体验收合格依据系统数据对接与应用功能符合项目合同要求，即视为项目整体验收合格，采购人应当签署项目验收报告，作为项目款支付的依据。</w:t>
      </w:r>
      <w:r>
        <w:rPr>
          <w:rFonts w:ascii="宋体" w:eastAsia="宋体" w:hAnsi="宋体" w:cs="宋体"/>
          <w:sz w:val="24"/>
          <w:szCs w:val="24"/>
          <w:lang w:eastAsia="zh-CN"/>
        </w:rPr>
        <w:t>其中硬件验收依据</w:t>
      </w:r>
      <w:r>
        <w:rPr>
          <w:rFonts w:ascii="宋体" w:eastAsia="宋体" w:hAnsi="宋体" w:cs="宋体"/>
          <w:sz w:val="24"/>
          <w:szCs w:val="24"/>
        </w:rPr>
        <w:t>合项目合同相关要求。</w:t>
      </w:r>
    </w:p>
    <w:p w:rsidR="00855945" w:rsidRDefault="00A8261A">
      <w:pPr>
        <w:pStyle w:val="2"/>
        <w:numPr>
          <w:ilvl w:val="1"/>
          <w:numId w:val="2"/>
        </w:numPr>
        <w:spacing w:before="0" w:after="0"/>
        <w:rPr>
          <w:rFonts w:ascii="宋体" w:eastAsia="宋体" w:hAnsi="宋体" w:cs="宋体"/>
          <w:szCs w:val="28"/>
        </w:rPr>
      </w:pPr>
      <w:r>
        <w:rPr>
          <w:rFonts w:ascii="宋体" w:eastAsia="宋体" w:hAnsi="宋体" w:cs="宋体" w:hint="eastAsia"/>
          <w:szCs w:val="28"/>
        </w:rPr>
        <w:t>售后服务</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1</w:t>
      </w:r>
      <w:r>
        <w:rPr>
          <w:rFonts w:ascii="宋体" w:eastAsia="宋体" w:hAnsi="宋体" w:cs="宋体"/>
          <w:sz w:val="24"/>
          <w:szCs w:val="24"/>
        </w:rPr>
        <w:t>、维保期：本项目要求提供自项目验收合格后免费维保</w:t>
      </w:r>
      <w:r>
        <w:rPr>
          <w:rFonts w:ascii="宋体" w:eastAsia="宋体" w:hAnsi="宋体" w:cs="宋体"/>
          <w:sz w:val="24"/>
          <w:szCs w:val="24"/>
          <w:lang w:eastAsia="zh-CN"/>
        </w:rPr>
        <w:t>三</w:t>
      </w:r>
      <w:r>
        <w:rPr>
          <w:rFonts w:ascii="宋体" w:eastAsia="宋体" w:hAnsi="宋体" w:cs="宋体"/>
          <w:sz w:val="24"/>
          <w:szCs w:val="24"/>
        </w:rPr>
        <w:t>年，免费维保期自采购人、中标人双方代表在验收单上签字之日起计算，如因系统本身问题导致停用时间累计超过</w:t>
      </w:r>
      <w:r>
        <w:rPr>
          <w:rFonts w:ascii="宋体" w:eastAsia="宋体" w:hAnsi="宋体" w:cs="宋体"/>
          <w:sz w:val="24"/>
          <w:szCs w:val="24"/>
        </w:rPr>
        <w:t>60</w:t>
      </w:r>
      <w:r>
        <w:rPr>
          <w:rFonts w:ascii="宋体" w:eastAsia="宋体" w:hAnsi="宋体" w:cs="宋体"/>
          <w:sz w:val="24"/>
          <w:szCs w:val="24"/>
        </w:rPr>
        <w:t>天则维保期重新计算。</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2</w:t>
      </w:r>
      <w:r>
        <w:rPr>
          <w:rFonts w:ascii="宋体" w:eastAsia="宋体" w:hAnsi="宋体" w:cs="宋体"/>
          <w:sz w:val="24"/>
          <w:szCs w:val="24"/>
        </w:rPr>
        <w:t>、中标人为采购人提供软件免费售后服务，为采购人作技术支持，保证采购人顺利运行系统。</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3</w:t>
      </w:r>
      <w:r>
        <w:rPr>
          <w:rFonts w:ascii="宋体" w:eastAsia="宋体" w:hAnsi="宋体" w:cs="宋体"/>
          <w:sz w:val="24"/>
          <w:szCs w:val="24"/>
        </w:rPr>
        <w:t>、维保期内须提供周期上门免费服务：周期为</w:t>
      </w:r>
      <w:r>
        <w:rPr>
          <w:rFonts w:ascii="宋体" w:eastAsia="宋体" w:hAnsi="宋体" w:cs="宋体"/>
          <w:sz w:val="24"/>
          <w:szCs w:val="24"/>
        </w:rPr>
        <w:t>3</w:t>
      </w:r>
      <w:r>
        <w:rPr>
          <w:rFonts w:ascii="宋体" w:eastAsia="宋体" w:hAnsi="宋体" w:cs="宋体"/>
          <w:sz w:val="24"/>
          <w:szCs w:val="24"/>
        </w:rPr>
        <w:t>个月一次，形式为预约上门，服务内容为周期保养检修、检测系统运行状况、处理使用过程中出现的问题等。</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lastRenderedPageBreak/>
        <w:t>4</w:t>
      </w:r>
      <w:r>
        <w:rPr>
          <w:rFonts w:ascii="宋体" w:eastAsia="宋体" w:hAnsi="宋体" w:cs="宋体"/>
          <w:sz w:val="24"/>
          <w:szCs w:val="24"/>
        </w:rPr>
        <w:t>、维保期内，对采购人更换或新上线的</w:t>
      </w:r>
      <w:r>
        <w:rPr>
          <w:rFonts w:ascii="宋体" w:eastAsia="宋体" w:hAnsi="宋体" w:cs="宋体"/>
          <w:sz w:val="24"/>
          <w:szCs w:val="24"/>
        </w:rPr>
        <w:t>HIS</w:t>
      </w:r>
      <w:r>
        <w:rPr>
          <w:rFonts w:ascii="宋体" w:eastAsia="宋体" w:hAnsi="宋体" w:cs="宋体"/>
          <w:sz w:val="24"/>
          <w:szCs w:val="24"/>
        </w:rPr>
        <w:t>、</w:t>
      </w:r>
      <w:r>
        <w:rPr>
          <w:rFonts w:ascii="宋体" w:eastAsia="宋体" w:hAnsi="宋体" w:cs="宋体"/>
          <w:sz w:val="24"/>
          <w:szCs w:val="24"/>
        </w:rPr>
        <w:t>EMR</w:t>
      </w:r>
      <w:r>
        <w:rPr>
          <w:rFonts w:ascii="宋体" w:eastAsia="宋体" w:hAnsi="宋体" w:cs="宋体"/>
          <w:sz w:val="24"/>
          <w:szCs w:val="24"/>
        </w:rPr>
        <w:t>、</w:t>
      </w:r>
      <w:r>
        <w:rPr>
          <w:rFonts w:ascii="宋体" w:eastAsia="宋体" w:hAnsi="宋体" w:cs="宋体"/>
          <w:sz w:val="24"/>
          <w:szCs w:val="24"/>
        </w:rPr>
        <w:t>LIS</w:t>
      </w:r>
      <w:r>
        <w:rPr>
          <w:rFonts w:ascii="宋体" w:eastAsia="宋体" w:hAnsi="宋体" w:cs="宋体"/>
          <w:sz w:val="24"/>
          <w:szCs w:val="24"/>
        </w:rPr>
        <w:t>、</w:t>
      </w:r>
      <w:r>
        <w:rPr>
          <w:rFonts w:ascii="宋体" w:eastAsia="宋体" w:hAnsi="宋体" w:cs="宋体"/>
          <w:sz w:val="24"/>
          <w:szCs w:val="24"/>
        </w:rPr>
        <w:t>PACS</w:t>
      </w:r>
      <w:r>
        <w:rPr>
          <w:rFonts w:ascii="宋体" w:eastAsia="宋体" w:hAnsi="宋体" w:cs="宋体"/>
          <w:sz w:val="24"/>
          <w:szCs w:val="24"/>
        </w:rPr>
        <w:t>等系统</w:t>
      </w:r>
      <w:r>
        <w:rPr>
          <w:rFonts w:ascii="宋体" w:eastAsia="宋体" w:hAnsi="宋体" w:cs="宋体"/>
          <w:sz w:val="24"/>
          <w:szCs w:val="24"/>
        </w:rPr>
        <w:t>都须完成对接，无须另行支付费用。</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5</w:t>
      </w:r>
      <w:r>
        <w:rPr>
          <w:rFonts w:ascii="宋体" w:eastAsia="宋体" w:hAnsi="宋体" w:cs="宋体"/>
          <w:sz w:val="24"/>
          <w:szCs w:val="24"/>
        </w:rPr>
        <w:t>、须提供常设每周</w:t>
      </w:r>
      <w:r>
        <w:rPr>
          <w:rFonts w:ascii="宋体" w:eastAsia="宋体" w:hAnsi="宋体" w:cs="宋体"/>
          <w:sz w:val="24"/>
          <w:szCs w:val="24"/>
        </w:rPr>
        <w:t>7</w:t>
      </w:r>
      <w:r>
        <w:rPr>
          <w:rFonts w:ascii="宋体" w:eastAsia="宋体" w:hAnsi="宋体" w:cs="宋体"/>
          <w:sz w:val="24"/>
          <w:szCs w:val="24"/>
        </w:rPr>
        <w:t>天</w:t>
      </w:r>
      <w:r>
        <w:rPr>
          <w:rFonts w:ascii="宋体" w:eastAsia="宋体" w:hAnsi="宋体" w:cs="宋体"/>
          <w:sz w:val="24"/>
          <w:szCs w:val="24"/>
        </w:rPr>
        <w:t>*24</w:t>
      </w:r>
      <w:r>
        <w:rPr>
          <w:rFonts w:ascii="宋体" w:eastAsia="宋体" w:hAnsi="宋体" w:cs="宋体"/>
          <w:sz w:val="24"/>
          <w:szCs w:val="24"/>
        </w:rPr>
        <w:t>小时服务专线和长期的技术支持，售后服务机构须设专业人员提供远程服务。若远程维护无法解决的，中标人应及时安排人员前往现场处理故障，自报障时起算，系统重大故障问题：</w:t>
      </w:r>
      <w:r>
        <w:rPr>
          <w:rFonts w:ascii="宋体" w:eastAsia="宋体" w:hAnsi="宋体" w:cs="宋体"/>
          <w:sz w:val="24"/>
          <w:szCs w:val="24"/>
        </w:rPr>
        <w:t>30</w:t>
      </w:r>
      <w:r>
        <w:rPr>
          <w:rFonts w:ascii="宋体" w:eastAsia="宋体" w:hAnsi="宋体" w:cs="宋体"/>
          <w:sz w:val="24"/>
          <w:szCs w:val="24"/>
        </w:rPr>
        <w:t>分钟内响应，</w:t>
      </w:r>
      <w:r>
        <w:rPr>
          <w:rFonts w:ascii="宋体" w:eastAsia="宋体" w:hAnsi="宋体" w:cs="宋体"/>
          <w:sz w:val="24"/>
          <w:szCs w:val="24"/>
        </w:rPr>
        <w:t>2</w:t>
      </w:r>
      <w:r>
        <w:rPr>
          <w:rFonts w:ascii="宋体" w:eastAsia="宋体" w:hAnsi="宋体" w:cs="宋体"/>
          <w:sz w:val="24"/>
          <w:szCs w:val="24"/>
        </w:rPr>
        <w:t>小时内安排人员前往，</w:t>
      </w:r>
      <w:r>
        <w:rPr>
          <w:rFonts w:ascii="宋体" w:eastAsia="宋体" w:hAnsi="宋体" w:cs="宋体"/>
          <w:sz w:val="24"/>
          <w:szCs w:val="24"/>
        </w:rPr>
        <w:t>6</w:t>
      </w:r>
      <w:r>
        <w:rPr>
          <w:rFonts w:ascii="宋体" w:eastAsia="宋体" w:hAnsi="宋体" w:cs="宋体"/>
          <w:sz w:val="24"/>
          <w:szCs w:val="24"/>
        </w:rPr>
        <w:t>小时内提供解决方案及相应的补救措施并解决问题，</w:t>
      </w:r>
      <w:r>
        <w:rPr>
          <w:rFonts w:ascii="宋体" w:eastAsia="宋体" w:hAnsi="宋体" w:cs="宋体"/>
          <w:sz w:val="24"/>
          <w:szCs w:val="24"/>
        </w:rPr>
        <w:t>24</w:t>
      </w:r>
      <w:r>
        <w:rPr>
          <w:rFonts w:ascii="宋体" w:eastAsia="宋体" w:hAnsi="宋体" w:cs="宋体"/>
          <w:sz w:val="24"/>
          <w:szCs w:val="24"/>
        </w:rPr>
        <w:t>个小时内解除一般性故障。系统一般故障问题：响应时间为</w:t>
      </w:r>
      <w:r>
        <w:rPr>
          <w:rFonts w:ascii="宋体" w:eastAsia="宋体" w:hAnsi="宋体" w:cs="宋体"/>
          <w:sz w:val="24"/>
          <w:szCs w:val="24"/>
        </w:rPr>
        <w:t>1</w:t>
      </w:r>
      <w:r>
        <w:rPr>
          <w:rFonts w:ascii="宋体" w:eastAsia="宋体" w:hAnsi="宋体" w:cs="宋体"/>
          <w:sz w:val="24"/>
          <w:szCs w:val="24"/>
        </w:rPr>
        <w:t>小时，</w:t>
      </w:r>
      <w:r>
        <w:rPr>
          <w:rFonts w:ascii="宋体" w:eastAsia="宋体" w:hAnsi="宋体" w:cs="宋体"/>
          <w:sz w:val="24"/>
          <w:szCs w:val="24"/>
        </w:rPr>
        <w:t>8</w:t>
      </w:r>
      <w:r>
        <w:rPr>
          <w:rFonts w:ascii="宋体" w:eastAsia="宋体" w:hAnsi="宋体" w:cs="宋体"/>
          <w:sz w:val="24"/>
          <w:szCs w:val="24"/>
        </w:rPr>
        <w:t>小时内提供解决方案并对错误进行修改，不影响主要业务运行的双方可协商解决问题的时间。</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6</w:t>
      </w:r>
      <w:r>
        <w:rPr>
          <w:rFonts w:ascii="宋体" w:eastAsia="宋体" w:hAnsi="宋体" w:cs="宋体"/>
          <w:sz w:val="24"/>
          <w:szCs w:val="24"/>
        </w:rPr>
        <w:t>、免费服务期满后</w:t>
      </w:r>
      <w:r>
        <w:rPr>
          <w:rFonts w:ascii="宋体" w:eastAsia="宋体" w:hAnsi="宋体" w:cs="宋体"/>
          <w:sz w:val="24"/>
          <w:szCs w:val="24"/>
        </w:rPr>
        <w:t>,</w:t>
      </w:r>
      <w:r>
        <w:rPr>
          <w:rFonts w:ascii="宋体" w:eastAsia="宋体" w:hAnsi="宋体" w:cs="宋体"/>
          <w:sz w:val="24"/>
          <w:szCs w:val="24"/>
        </w:rPr>
        <w:t>采购人采用年保有偿服务的方式为其提</w:t>
      </w:r>
      <w:r>
        <w:rPr>
          <w:rFonts w:ascii="宋体" w:eastAsia="宋体" w:hAnsi="宋体" w:cs="宋体"/>
          <w:sz w:val="24"/>
          <w:szCs w:val="24"/>
        </w:rPr>
        <w:t>供服务，年费用收取标准为不高于该软件合同总价的</w:t>
      </w:r>
      <w:r>
        <w:rPr>
          <w:rFonts w:ascii="宋体" w:eastAsia="宋体" w:hAnsi="宋体" w:cs="宋体"/>
          <w:sz w:val="24"/>
          <w:szCs w:val="24"/>
        </w:rPr>
        <w:t>10%</w:t>
      </w:r>
      <w:r>
        <w:rPr>
          <w:rFonts w:ascii="宋体" w:eastAsia="宋体" w:hAnsi="宋体" w:cs="宋体"/>
          <w:sz w:val="24"/>
          <w:szCs w:val="24"/>
        </w:rPr>
        <w:t>，具体费用另行协商。</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7</w:t>
      </w:r>
      <w:r>
        <w:rPr>
          <w:rFonts w:ascii="宋体" w:eastAsia="宋体" w:hAnsi="宋体" w:cs="宋体"/>
          <w:sz w:val="24"/>
          <w:szCs w:val="24"/>
        </w:rPr>
        <w:t>、须选派具有两年以上相关工作经验的技术或运维人员负责开发维护工作，验收后软件工程师每季度至少巡检一次，对系统进行检查。</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8</w:t>
      </w:r>
      <w:r>
        <w:rPr>
          <w:rFonts w:ascii="宋体" w:eastAsia="宋体" w:hAnsi="宋体" w:cs="宋体"/>
          <w:sz w:val="24"/>
          <w:szCs w:val="24"/>
        </w:rPr>
        <w:t>、中标人应提供系统扩充、升级方面的技术支持服务。</w:t>
      </w:r>
    </w:p>
    <w:p w:rsidR="00855945" w:rsidRDefault="00A8261A">
      <w:pPr>
        <w:pStyle w:val="2"/>
        <w:numPr>
          <w:ilvl w:val="1"/>
          <w:numId w:val="2"/>
        </w:numPr>
        <w:spacing w:before="0" w:after="0"/>
        <w:rPr>
          <w:rFonts w:ascii="宋体" w:eastAsia="宋体" w:hAnsi="宋体" w:cs="宋体"/>
          <w:szCs w:val="28"/>
        </w:rPr>
      </w:pPr>
      <w:r>
        <w:rPr>
          <w:rFonts w:ascii="宋体" w:eastAsia="宋体" w:hAnsi="宋体" w:cs="宋体" w:hint="eastAsia"/>
          <w:szCs w:val="28"/>
        </w:rPr>
        <w:t>培训要求</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1</w:t>
      </w:r>
      <w:r>
        <w:rPr>
          <w:rFonts w:ascii="宋体" w:eastAsia="宋体" w:hAnsi="宋体" w:cs="宋体"/>
          <w:sz w:val="24"/>
          <w:szCs w:val="24"/>
        </w:rPr>
        <w:t>、中标人必须向采购人提供免费培训，中标人在投标文件中提出全面、详细的培训计划，包括但不限于培训内容、培训时间、地点、授课老师等。</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2</w:t>
      </w:r>
      <w:r>
        <w:rPr>
          <w:rFonts w:ascii="宋体" w:eastAsia="宋体" w:hAnsi="宋体" w:cs="宋体"/>
          <w:sz w:val="24"/>
          <w:szCs w:val="24"/>
        </w:rPr>
        <w:t>、中标人派出的培训教员应具备丰富的相同课程教学经验，所有的培训教员必须中文授课，中标人必须为所有被培训人员提供培训用文字</w:t>
      </w:r>
      <w:r>
        <w:rPr>
          <w:rFonts w:ascii="宋体" w:eastAsia="宋体" w:hAnsi="宋体" w:cs="宋体"/>
          <w:sz w:val="24"/>
          <w:szCs w:val="24"/>
        </w:rPr>
        <w:t>资料和讲义等相关用品。</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3</w:t>
      </w:r>
      <w:r>
        <w:rPr>
          <w:rFonts w:ascii="宋体" w:eastAsia="宋体" w:hAnsi="宋体" w:cs="宋体"/>
          <w:sz w:val="24"/>
          <w:szCs w:val="24"/>
        </w:rPr>
        <w:t>、中标人应按采购人约定合理地安排培训时间。</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4</w:t>
      </w:r>
      <w:r>
        <w:rPr>
          <w:rFonts w:ascii="宋体" w:eastAsia="宋体" w:hAnsi="宋体" w:cs="宋体"/>
          <w:sz w:val="24"/>
          <w:szCs w:val="24"/>
        </w:rPr>
        <w:t>、中标人提供产品的现场安装、调试、软件应用培训，为用户讲解安装、测试、诊断解决问题的方法和简单的使用方法，学习系统操作、技术和系统维护等方面的知识。通过对系统用户和管理员进行操作和技术培训，保障系统上线后的正常运行。使用户熟练系统操作，提高工作效率，培养出优秀的维护及管理技术队伍。</w:t>
      </w:r>
    </w:p>
    <w:p w:rsidR="00855945" w:rsidRDefault="00A8261A">
      <w:pPr>
        <w:pStyle w:val="2"/>
        <w:numPr>
          <w:ilvl w:val="1"/>
          <w:numId w:val="2"/>
        </w:numPr>
        <w:spacing w:before="0" w:after="0"/>
        <w:rPr>
          <w:rFonts w:ascii="宋体" w:eastAsia="宋体" w:hAnsi="宋体" w:cs="宋体"/>
          <w:szCs w:val="28"/>
        </w:rPr>
      </w:pPr>
      <w:r>
        <w:rPr>
          <w:rFonts w:ascii="宋体" w:eastAsia="宋体" w:hAnsi="宋体" w:cs="宋体" w:hint="eastAsia"/>
          <w:szCs w:val="28"/>
        </w:rPr>
        <w:t>付款方式</w:t>
      </w:r>
    </w:p>
    <w:p w:rsidR="00855945" w:rsidRDefault="00A8261A">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rPr>
        <w:t>1</w:t>
      </w:r>
      <w:r>
        <w:rPr>
          <w:rFonts w:ascii="宋体" w:eastAsia="宋体" w:hAnsi="宋体" w:cs="宋体"/>
          <w:sz w:val="24"/>
          <w:szCs w:val="24"/>
        </w:rPr>
        <w:t>）项目签订合同后</w:t>
      </w:r>
      <w:r>
        <w:rPr>
          <w:rFonts w:ascii="宋体" w:eastAsia="宋体" w:hAnsi="宋体" w:cs="宋体"/>
          <w:sz w:val="24"/>
          <w:szCs w:val="24"/>
        </w:rPr>
        <w:t>5</w:t>
      </w:r>
      <w:r>
        <w:rPr>
          <w:rFonts w:ascii="宋体" w:eastAsia="宋体" w:hAnsi="宋体" w:cs="宋体"/>
          <w:sz w:val="24"/>
          <w:szCs w:val="24"/>
        </w:rPr>
        <w:t>个工作日内，采购人向中标人支付合同总金额的</w:t>
      </w:r>
      <w:r>
        <w:rPr>
          <w:rFonts w:ascii="宋体" w:eastAsia="宋体" w:hAnsi="宋体" w:cs="宋体"/>
          <w:sz w:val="24"/>
          <w:szCs w:val="24"/>
        </w:rPr>
        <w:t>30%</w:t>
      </w:r>
      <w:r>
        <w:rPr>
          <w:rFonts w:ascii="宋体" w:eastAsia="宋体" w:hAnsi="宋体" w:cs="宋体"/>
          <w:sz w:val="24"/>
          <w:szCs w:val="24"/>
        </w:rPr>
        <w:t>作为预付款。</w:t>
      </w:r>
    </w:p>
    <w:p w:rsidR="00855945" w:rsidRDefault="00A8261A">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lastRenderedPageBreak/>
        <w:t>（</w:t>
      </w:r>
      <w:r>
        <w:rPr>
          <w:rFonts w:ascii="宋体" w:eastAsia="宋体" w:hAnsi="宋体" w:cs="宋体"/>
          <w:sz w:val="24"/>
          <w:szCs w:val="24"/>
        </w:rPr>
        <w:t>2</w:t>
      </w:r>
      <w:r>
        <w:rPr>
          <w:rFonts w:ascii="宋体" w:eastAsia="宋体" w:hAnsi="宋体" w:cs="宋体"/>
          <w:sz w:val="24"/>
          <w:szCs w:val="24"/>
        </w:rPr>
        <w:t>）项目系统数据对接完成上线试运行后，采购人向中标人支付合同</w:t>
      </w:r>
      <w:r>
        <w:rPr>
          <w:rFonts w:ascii="宋体" w:eastAsia="宋体" w:hAnsi="宋体" w:cs="宋体"/>
          <w:sz w:val="24"/>
          <w:szCs w:val="24"/>
        </w:rPr>
        <w:t>总金额的</w:t>
      </w:r>
      <w:r>
        <w:rPr>
          <w:rFonts w:ascii="宋体" w:eastAsia="宋体" w:hAnsi="宋体" w:cs="宋体"/>
          <w:sz w:val="24"/>
          <w:szCs w:val="24"/>
        </w:rPr>
        <w:t>30%</w:t>
      </w:r>
      <w:r>
        <w:rPr>
          <w:rFonts w:ascii="宋体" w:eastAsia="宋体" w:hAnsi="宋体" w:cs="宋体"/>
          <w:sz w:val="24"/>
          <w:szCs w:val="24"/>
        </w:rPr>
        <w:t>。</w:t>
      </w:r>
    </w:p>
    <w:p w:rsidR="00855945" w:rsidRDefault="00A8261A">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rPr>
        <w:t>3</w:t>
      </w:r>
      <w:r>
        <w:rPr>
          <w:rFonts w:ascii="宋体" w:eastAsia="宋体" w:hAnsi="宋体" w:cs="宋体"/>
          <w:sz w:val="24"/>
          <w:szCs w:val="24"/>
        </w:rPr>
        <w:t>）整体验收合格后</w:t>
      </w:r>
      <w:r>
        <w:rPr>
          <w:rFonts w:ascii="宋体" w:eastAsia="宋体" w:hAnsi="宋体" w:cs="宋体"/>
          <w:sz w:val="24"/>
          <w:szCs w:val="24"/>
        </w:rPr>
        <w:t>5</w:t>
      </w:r>
      <w:r>
        <w:rPr>
          <w:rFonts w:ascii="宋体" w:eastAsia="宋体" w:hAnsi="宋体" w:cs="宋体"/>
          <w:sz w:val="24"/>
          <w:szCs w:val="24"/>
        </w:rPr>
        <w:t>个工作日内，采购人向中标人支付合同总金额的</w:t>
      </w:r>
      <w:r>
        <w:rPr>
          <w:rFonts w:ascii="宋体" w:eastAsia="宋体" w:hAnsi="宋体" w:cs="宋体"/>
          <w:sz w:val="24"/>
          <w:szCs w:val="24"/>
        </w:rPr>
        <w:t>35%</w:t>
      </w:r>
      <w:r>
        <w:rPr>
          <w:rFonts w:ascii="宋体" w:eastAsia="宋体" w:hAnsi="宋体" w:cs="宋体"/>
          <w:sz w:val="24"/>
          <w:szCs w:val="24"/>
        </w:rPr>
        <w:t>。</w:t>
      </w:r>
    </w:p>
    <w:p w:rsidR="00855945" w:rsidRDefault="00A8261A">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w:t>
      </w:r>
      <w:r>
        <w:rPr>
          <w:rFonts w:ascii="宋体" w:eastAsia="宋体" w:hAnsi="宋体" w:cs="宋体"/>
          <w:sz w:val="24"/>
          <w:szCs w:val="24"/>
        </w:rPr>
        <w:t>4</w:t>
      </w:r>
      <w:r>
        <w:rPr>
          <w:rFonts w:ascii="宋体" w:eastAsia="宋体" w:hAnsi="宋体" w:cs="宋体"/>
          <w:sz w:val="24"/>
          <w:szCs w:val="24"/>
        </w:rPr>
        <w:t>）项目质保期满后，采购人向中标人支付合同总金额的</w:t>
      </w:r>
      <w:r>
        <w:rPr>
          <w:rFonts w:ascii="宋体" w:eastAsia="宋体" w:hAnsi="宋体" w:cs="宋体"/>
          <w:sz w:val="24"/>
          <w:szCs w:val="24"/>
        </w:rPr>
        <w:t>5%</w:t>
      </w:r>
      <w:r>
        <w:rPr>
          <w:rFonts w:ascii="宋体" w:eastAsia="宋体" w:hAnsi="宋体" w:cs="宋体"/>
          <w:sz w:val="24"/>
          <w:szCs w:val="24"/>
        </w:rPr>
        <w:t>。</w:t>
      </w:r>
    </w:p>
    <w:p w:rsidR="00855945" w:rsidRDefault="00A8261A">
      <w:pPr>
        <w:pStyle w:val="2"/>
        <w:numPr>
          <w:ilvl w:val="1"/>
          <w:numId w:val="2"/>
        </w:numPr>
        <w:spacing w:before="0" w:after="0"/>
        <w:rPr>
          <w:rFonts w:ascii="宋体" w:eastAsia="宋体" w:hAnsi="宋体" w:cs="宋体"/>
          <w:szCs w:val="28"/>
        </w:rPr>
      </w:pPr>
      <w:r>
        <w:rPr>
          <w:rFonts w:ascii="宋体" w:eastAsia="宋体" w:hAnsi="宋体" w:cs="宋体" w:hint="eastAsia"/>
          <w:szCs w:val="28"/>
        </w:rPr>
        <w:t>权利保证</w:t>
      </w:r>
    </w:p>
    <w:p w:rsidR="00855945" w:rsidRDefault="00A8261A">
      <w:pPr>
        <w:pStyle w:val="null3"/>
        <w:spacing w:line="360" w:lineRule="auto"/>
        <w:ind w:firstLine="720"/>
        <w:jc w:val="both"/>
        <w:rPr>
          <w:rFonts w:hint="default"/>
          <w:sz w:val="24"/>
          <w:szCs w:val="24"/>
        </w:rPr>
      </w:pPr>
      <w:r>
        <w:rPr>
          <w:rFonts w:ascii="宋体" w:eastAsia="宋体" w:hAnsi="宋体" w:cs="宋体"/>
          <w:sz w:val="24"/>
          <w:szCs w:val="24"/>
        </w:rPr>
        <w:t>中标人应保证出售给采购人的产品或产品任何部分非他人所有或与他人共有，未设有抵押权、租赁权，未侵犯他人的专利权、版权、商标权等知识产权，一旦出现侵权，中标人应承担全部责任。</w:t>
      </w:r>
    </w:p>
    <w:p w:rsidR="00855945" w:rsidRDefault="00A8261A">
      <w:pPr>
        <w:pStyle w:val="2"/>
        <w:numPr>
          <w:ilvl w:val="1"/>
          <w:numId w:val="2"/>
        </w:numPr>
        <w:spacing w:before="0" w:after="0"/>
        <w:rPr>
          <w:rFonts w:ascii="宋体" w:eastAsia="宋体" w:hAnsi="宋体" w:cs="宋体"/>
          <w:szCs w:val="28"/>
        </w:rPr>
      </w:pPr>
      <w:r>
        <w:rPr>
          <w:rFonts w:ascii="宋体" w:eastAsia="宋体" w:hAnsi="宋体" w:cs="宋体" w:hint="eastAsia"/>
          <w:szCs w:val="28"/>
        </w:rPr>
        <w:t>报价要求</w:t>
      </w:r>
    </w:p>
    <w:p w:rsidR="00855945" w:rsidRDefault="00A8261A">
      <w:pPr>
        <w:pStyle w:val="null3"/>
        <w:spacing w:line="360" w:lineRule="auto"/>
        <w:ind w:firstLine="480"/>
        <w:jc w:val="both"/>
        <w:rPr>
          <w:rFonts w:hint="default"/>
          <w:sz w:val="24"/>
          <w:szCs w:val="24"/>
        </w:rPr>
      </w:pPr>
      <w:r>
        <w:rPr>
          <w:rFonts w:ascii="宋体" w:eastAsia="宋体" w:hAnsi="宋体" w:cs="宋体"/>
          <w:sz w:val="24"/>
          <w:szCs w:val="24"/>
        </w:rPr>
        <w:t>本次报价须为人民币报价，报价应为已经包括了运送到指定地点并完成调试安装、税费、成交服务费、二次本地化服务、售后服务、培训费、系统接口开发调试、无纸化归档系统与医院各大业务信息系统之间的接口对接费用等其它完成本项目所涉及的所有费用。报价均不得高于其预算价，报价高于预算价按投标无效处理。</w:t>
      </w:r>
    </w:p>
    <w:p w:rsidR="00855945" w:rsidRDefault="00A8261A">
      <w:pPr>
        <w:pStyle w:val="2"/>
        <w:numPr>
          <w:ilvl w:val="1"/>
          <w:numId w:val="2"/>
        </w:numPr>
        <w:spacing w:before="0" w:after="0"/>
        <w:rPr>
          <w:rFonts w:ascii="宋体" w:eastAsia="宋体" w:hAnsi="宋体" w:cs="宋体"/>
          <w:szCs w:val="28"/>
        </w:rPr>
      </w:pPr>
      <w:r>
        <w:rPr>
          <w:rFonts w:ascii="宋体" w:eastAsia="宋体" w:hAnsi="宋体" w:cs="宋体" w:hint="eastAsia"/>
          <w:szCs w:val="28"/>
        </w:rPr>
        <w:t>保密和廉洁要求</w:t>
      </w:r>
    </w:p>
    <w:p w:rsidR="00855945" w:rsidRDefault="00A8261A">
      <w:pPr>
        <w:pStyle w:val="null3"/>
        <w:spacing w:line="360" w:lineRule="auto"/>
        <w:ind w:firstLine="480"/>
        <w:jc w:val="both"/>
        <w:rPr>
          <w:rFonts w:ascii="宋体" w:eastAsia="宋体" w:hAnsi="宋体" w:cs="宋体" w:hint="default"/>
          <w:sz w:val="24"/>
          <w:szCs w:val="24"/>
        </w:rPr>
      </w:pPr>
      <w:r>
        <w:rPr>
          <w:rFonts w:ascii="宋体" w:eastAsia="宋体" w:hAnsi="宋体" w:cs="宋体"/>
          <w:sz w:val="24"/>
          <w:szCs w:val="24"/>
        </w:rPr>
        <w:t>中标人必须如约承担合同履行时所应该尽的一切保密、廉洁义务。中标人对项目实施过程中的资料、数据进行保密，未经采购人书面同意不得泄露，且保密责任不因合同的中止或解除而失效，否则，需承担相应的法律责任。</w:t>
      </w:r>
    </w:p>
    <w:p w:rsidR="00855945" w:rsidRDefault="00855945">
      <w:pPr>
        <w:rPr>
          <w:rFonts w:ascii="黑体" w:eastAsia="黑体" w:hAnsi="黑体" w:cs="黑体"/>
          <w:bCs/>
          <w:sz w:val="36"/>
          <w:szCs w:val="36"/>
        </w:rPr>
      </w:pPr>
    </w:p>
    <w:sectPr w:rsidR="008559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61A" w:rsidRDefault="00A8261A" w:rsidP="005B3F87">
      <w:r>
        <w:separator/>
      </w:r>
    </w:p>
  </w:endnote>
  <w:endnote w:type="continuationSeparator" w:id="0">
    <w:p w:rsidR="00A8261A" w:rsidRDefault="00A8261A" w:rsidP="005B3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altName w:val="Arial"/>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altName w:val="汉仪旗黑KW 55S"/>
    <w:panose1 w:val="020B0503020204020204"/>
    <w:charset w:val="86"/>
    <w:family w:val="swiss"/>
    <w:pitch w:val="default"/>
    <w:sig w:usb0="00000000" w:usb1="00000000"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61A" w:rsidRDefault="00A8261A" w:rsidP="005B3F87">
      <w:r>
        <w:separator/>
      </w:r>
    </w:p>
  </w:footnote>
  <w:footnote w:type="continuationSeparator" w:id="0">
    <w:p w:rsidR="00A8261A" w:rsidRDefault="00A8261A" w:rsidP="005B3F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E0E82"/>
    <w:multiLevelType w:val="multilevel"/>
    <w:tmpl w:val="183E0E82"/>
    <w:lvl w:ilvl="0">
      <w:start w:val="1"/>
      <w:numFmt w:val="chineseCounting"/>
      <w:pStyle w:val="1"/>
      <w:suff w:val="nothing"/>
      <w:lvlText w:val="%1、"/>
      <w:lvlJc w:val="left"/>
      <w:pPr>
        <w:ind w:left="0" w:firstLine="0"/>
      </w:pPr>
      <w:rPr>
        <w:rFonts w:hint="eastAsia"/>
      </w:rPr>
    </w:lvl>
    <w:lvl w:ilvl="1">
      <w:start w:val="1"/>
      <w:numFmt w:val="chineseCounting"/>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15:restartNumberingAfterBreak="0">
    <w:nsid w:val="4C37A625"/>
    <w:multiLevelType w:val="multilevel"/>
    <w:tmpl w:val="4C37A625"/>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 w:name="KGWebUrl" w:val="https://10.2.240.65:11335/seeyon/officeservlet"/>
  </w:docVars>
  <w:rsids>
    <w:rsidRoot w:val="4A20154B"/>
    <w:rsid w:val="B25F9E2F"/>
    <w:rsid w:val="B327CD9B"/>
    <w:rsid w:val="F19B5BCE"/>
    <w:rsid w:val="FDF78AFA"/>
    <w:rsid w:val="001535A1"/>
    <w:rsid w:val="001C5D16"/>
    <w:rsid w:val="0027014D"/>
    <w:rsid w:val="002E05C6"/>
    <w:rsid w:val="00583BBF"/>
    <w:rsid w:val="005B3F87"/>
    <w:rsid w:val="006E7D81"/>
    <w:rsid w:val="00747847"/>
    <w:rsid w:val="007976B8"/>
    <w:rsid w:val="007A17DB"/>
    <w:rsid w:val="007C0566"/>
    <w:rsid w:val="007C57C1"/>
    <w:rsid w:val="00855945"/>
    <w:rsid w:val="0092029D"/>
    <w:rsid w:val="009206B4"/>
    <w:rsid w:val="00A8261A"/>
    <w:rsid w:val="00BD559F"/>
    <w:rsid w:val="00C8322C"/>
    <w:rsid w:val="00D33E2D"/>
    <w:rsid w:val="00DA44C0"/>
    <w:rsid w:val="00EA336D"/>
    <w:rsid w:val="00ED6591"/>
    <w:rsid w:val="00F81041"/>
    <w:rsid w:val="00F90BA9"/>
    <w:rsid w:val="0B38482D"/>
    <w:rsid w:val="0C281316"/>
    <w:rsid w:val="0D3C7AA7"/>
    <w:rsid w:val="0F1A4A45"/>
    <w:rsid w:val="13727C62"/>
    <w:rsid w:val="1F872748"/>
    <w:rsid w:val="215B00CA"/>
    <w:rsid w:val="255332F1"/>
    <w:rsid w:val="2B88214E"/>
    <w:rsid w:val="3DD952B9"/>
    <w:rsid w:val="4A20154B"/>
    <w:rsid w:val="5E841B1E"/>
    <w:rsid w:val="60BD3BA3"/>
    <w:rsid w:val="66453B2E"/>
    <w:rsid w:val="6EFF2CE3"/>
    <w:rsid w:val="722F68CA"/>
    <w:rsid w:val="72784362"/>
    <w:rsid w:val="75D021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0821E85-50D5-4C51-A979-4EE724A73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paragraph" w:styleId="1">
    <w:name w:val="heading 1"/>
    <w:basedOn w:val="a"/>
    <w:next w:val="a"/>
    <w:uiPriority w:val="9"/>
    <w:qFormat/>
    <w:pPr>
      <w:keepNext/>
      <w:keepLines/>
      <w:numPr>
        <w:numId w:val="1"/>
      </w:numPr>
      <w:spacing w:before="340" w:after="330" w:line="578" w:lineRule="auto"/>
      <w:outlineLvl w:val="0"/>
    </w:pPr>
    <w:rPr>
      <w:b/>
      <w:bCs/>
      <w:kern w:val="44"/>
      <w:sz w:val="44"/>
      <w:szCs w:val="44"/>
    </w:rPr>
  </w:style>
  <w:style w:type="paragraph" w:styleId="2">
    <w:name w:val="heading 2"/>
    <w:basedOn w:val="a"/>
    <w:next w:val="a"/>
    <w:semiHidden/>
    <w:unhideWhenUsed/>
    <w:qFormat/>
    <w:pPr>
      <w:keepNext/>
      <w:keepLines/>
      <w:spacing w:before="100" w:after="100" w:line="360" w:lineRule="auto"/>
      <w:jc w:val="left"/>
      <w:outlineLvl w:val="1"/>
    </w:pPr>
    <w:rPr>
      <w:rFonts w:ascii="Arial" w:eastAsia="黑体" w:hAnsi="Arial"/>
      <w:b/>
      <w:sz w:val="28"/>
    </w:rPr>
  </w:style>
  <w:style w:type="paragraph" w:styleId="3">
    <w:name w:val="heading 3"/>
    <w:basedOn w:val="a"/>
    <w:next w:val="a"/>
    <w:semiHidden/>
    <w:unhideWhenUsed/>
    <w:qFormat/>
    <w:pPr>
      <w:keepNext/>
      <w:keepLines/>
      <w:spacing w:before="260" w:after="260" w:line="413" w:lineRule="auto"/>
      <w:jc w:val="left"/>
      <w:outlineLvl w:val="2"/>
    </w:pPr>
    <w:rPr>
      <w:rFonts w:asciiTheme="minorHAnsi" w:eastAsia="黑体" w:hAnsiTheme="minorHAnsi"/>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表格文字"/>
    <w:basedOn w:val="a"/>
    <w:qFormat/>
    <w:pPr>
      <w:spacing w:before="25" w:after="25"/>
      <w:jc w:val="left"/>
    </w:pPr>
    <w:rPr>
      <w:rFonts w:cs="Calibri"/>
      <w:bCs/>
      <w:spacing w:val="10"/>
      <w:kern w:val="0"/>
      <w:sz w:val="24"/>
      <w:szCs w:val="20"/>
    </w:rPr>
  </w:style>
  <w:style w:type="paragraph" w:styleId="a4">
    <w:name w:val="annotation text"/>
    <w:basedOn w:val="a"/>
    <w:link w:val="a5"/>
    <w:qFormat/>
    <w:pPr>
      <w:jc w:val="left"/>
    </w:pPr>
  </w:style>
  <w:style w:type="paragraph" w:styleId="a6">
    <w:name w:val="Body Text"/>
    <w:basedOn w:val="a"/>
    <w:next w:val="a"/>
    <w:qFormat/>
    <w:pPr>
      <w:spacing w:after="120"/>
    </w:pPr>
    <w:rPr>
      <w:kern w:val="0"/>
      <w:szCs w:val="20"/>
    </w:rPr>
  </w:style>
  <w:style w:type="paragraph" w:styleId="a7">
    <w:name w:val="Balloon Text"/>
    <w:basedOn w:val="a"/>
    <w:link w:val="a8"/>
    <w:rPr>
      <w:sz w:val="18"/>
      <w:szCs w:val="18"/>
    </w:rPr>
  </w:style>
  <w:style w:type="paragraph" w:styleId="a9">
    <w:name w:val="footer"/>
    <w:basedOn w:val="a"/>
    <w:link w:val="aa"/>
    <w:qFormat/>
    <w:pPr>
      <w:tabs>
        <w:tab w:val="center" w:pos="4153"/>
        <w:tab w:val="right" w:pos="8306"/>
      </w:tabs>
      <w:snapToGrid w:val="0"/>
      <w:jc w:val="left"/>
    </w:pPr>
    <w:rPr>
      <w:sz w:val="18"/>
      <w:szCs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4"/>
    <w:next w:val="a4"/>
    <w:link w:val="ae"/>
    <w:rPr>
      <w:b/>
      <w:bCs/>
    </w:rPr>
  </w:style>
  <w:style w:type="character" w:styleId="af">
    <w:name w:val="annotation reference"/>
    <w:basedOn w:val="a1"/>
    <w:rPr>
      <w:sz w:val="21"/>
      <w:szCs w:val="21"/>
    </w:rPr>
  </w:style>
  <w:style w:type="paragraph" w:customStyle="1" w:styleId="Heading4">
    <w:name w:val="Heading4"/>
    <w:basedOn w:val="a"/>
    <w:next w:val="a"/>
    <w:qFormat/>
    <w:locked/>
    <w:pPr>
      <w:spacing w:line="360" w:lineRule="auto"/>
      <w:ind w:left="851" w:hanging="851"/>
      <w:textAlignment w:val="baseline"/>
    </w:pPr>
    <w:rPr>
      <w:bCs/>
      <w:sz w:val="28"/>
      <w:szCs w:val="28"/>
    </w:rPr>
  </w:style>
  <w:style w:type="paragraph" w:styleId="af0">
    <w:name w:val="List Paragraph"/>
    <w:basedOn w:val="a"/>
    <w:link w:val="af1"/>
    <w:qFormat/>
    <w:pPr>
      <w:ind w:firstLineChars="200" w:firstLine="420"/>
    </w:pPr>
  </w:style>
  <w:style w:type="paragraph" w:customStyle="1" w:styleId="null3">
    <w:name w:val="null3"/>
    <w:hidden/>
    <w:qFormat/>
    <w:rPr>
      <w:rFonts w:hint="eastAsia"/>
      <w:lang w:eastAsia="zh-Hans"/>
    </w:rPr>
  </w:style>
  <w:style w:type="paragraph" w:customStyle="1" w:styleId="Default">
    <w:name w:val="Default"/>
    <w:pPr>
      <w:widowControl w:val="0"/>
      <w:autoSpaceDE w:val="0"/>
      <w:autoSpaceDN w:val="0"/>
      <w:adjustRightInd w:val="0"/>
    </w:pPr>
    <w:rPr>
      <w:rFonts w:ascii="宋体" w:eastAsia="宋体" w:hAnsi="宋体" w:cs="宋体"/>
      <w:color w:val="000000"/>
      <w:sz w:val="24"/>
      <w:szCs w:val="24"/>
    </w:rPr>
  </w:style>
  <w:style w:type="paragraph" w:customStyle="1" w:styleId="20">
    <w:name w:val="正文缩进2格"/>
    <w:basedOn w:val="a"/>
    <w:qFormat/>
    <w:pPr>
      <w:spacing w:line="600" w:lineRule="exact"/>
      <w:ind w:firstLineChars="206" w:firstLine="639"/>
    </w:pPr>
    <w:rPr>
      <w:rFonts w:ascii="仿宋_GB2312" w:eastAsia="仿宋_GB2312" w:hAnsi="宋体"/>
      <w:sz w:val="31"/>
      <w:szCs w:val="22"/>
    </w:rPr>
  </w:style>
  <w:style w:type="character" w:customStyle="1" w:styleId="ac">
    <w:name w:val="页眉 字符"/>
    <w:basedOn w:val="a1"/>
    <w:link w:val="ab"/>
    <w:qFormat/>
    <w:rPr>
      <w:rFonts w:ascii="Times New Roman" w:eastAsia="宋体" w:hAnsi="Times New Roman" w:cs="Times New Roman"/>
      <w:kern w:val="2"/>
      <w:sz w:val="18"/>
      <w:szCs w:val="18"/>
    </w:rPr>
  </w:style>
  <w:style w:type="character" w:customStyle="1" w:styleId="aa">
    <w:name w:val="页脚 字符"/>
    <w:basedOn w:val="a1"/>
    <w:link w:val="a9"/>
    <w:qFormat/>
    <w:rPr>
      <w:rFonts w:ascii="Times New Roman" w:eastAsia="宋体" w:hAnsi="Times New Roman" w:cs="Times New Roman"/>
      <w:kern w:val="2"/>
      <w:sz w:val="18"/>
      <w:szCs w:val="18"/>
    </w:rPr>
  </w:style>
  <w:style w:type="character" w:customStyle="1" w:styleId="af1">
    <w:name w:val="列出段落 字符"/>
    <w:link w:val="af0"/>
    <w:qFormat/>
    <w:rPr>
      <w:rFonts w:ascii="Times New Roman" w:eastAsia="宋体" w:hAnsi="Times New Roman" w:cs="Times New Roman"/>
      <w:kern w:val="2"/>
      <w:sz w:val="21"/>
      <w:szCs w:val="24"/>
    </w:rPr>
  </w:style>
  <w:style w:type="character" w:customStyle="1" w:styleId="a8">
    <w:name w:val="批注框文本 字符"/>
    <w:basedOn w:val="a1"/>
    <w:link w:val="a7"/>
    <w:rPr>
      <w:rFonts w:ascii="Times New Roman" w:eastAsia="宋体" w:hAnsi="Times New Roman" w:cs="Times New Roman"/>
      <w:kern w:val="2"/>
      <w:sz w:val="18"/>
      <w:szCs w:val="18"/>
    </w:rPr>
  </w:style>
  <w:style w:type="character" w:customStyle="1" w:styleId="a5">
    <w:name w:val="批注文字 字符"/>
    <w:basedOn w:val="a1"/>
    <w:link w:val="a4"/>
    <w:rPr>
      <w:rFonts w:ascii="Times New Roman" w:eastAsia="宋体" w:hAnsi="Times New Roman" w:cs="Times New Roman"/>
      <w:kern w:val="2"/>
      <w:sz w:val="21"/>
      <w:szCs w:val="24"/>
    </w:rPr>
  </w:style>
  <w:style w:type="character" w:customStyle="1" w:styleId="ae">
    <w:name w:val="批注主题 字符"/>
    <w:basedOn w:val="a5"/>
    <w:link w:val="ad"/>
    <w:rPr>
      <w:rFonts w:ascii="Times New Roman" w:eastAsia="宋体" w:hAnsi="Times New Roman" w:cs="Times New Roman"/>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597</Words>
  <Characters>3406</Characters>
  <Application>Microsoft Office Word</Application>
  <DocSecurity>0</DocSecurity>
  <Lines>28</Lines>
  <Paragraphs>7</Paragraphs>
  <ScaleCrop>false</ScaleCrop>
  <Company>Microsoft</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kong</dc:creator>
  <cp:lastModifiedBy>肖翔</cp:lastModifiedBy>
  <cp:revision>2</cp:revision>
  <dcterms:created xsi:type="dcterms:W3CDTF">2024-08-28T16:40:00Z</dcterms:created>
  <dcterms:modified xsi:type="dcterms:W3CDTF">2024-08-28T09:43:00Z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8296596D80C943C68110FBEDE1DAA751_13</vt:lpwstr>
  </property>
</Properties>
</file>