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宋体" w:hAnsi="宋体"/>
          <w:sz w:val="28"/>
          <w:szCs w:val="28"/>
        </w:rPr>
      </w:pPr>
      <w:r>
        <w:rPr>
          <w:rFonts w:hint="eastAsia" w:asciiTheme="minorEastAsia" w:hAnsiTheme="minorEastAsia" w:eastAsiaTheme="minorEastAsia"/>
        </w:rPr>
        <w:t>参加市场调研提交材料要求</w:t>
      </w:r>
    </w:p>
    <w:p>
      <w:pPr>
        <w:jc w:val="center"/>
        <w:outlineLvl w:val="0"/>
        <w:rPr>
          <w:rFonts w:ascii="宋体" w:hAnsi="宋体"/>
        </w:rPr>
      </w:pPr>
      <w:r>
        <w:rPr>
          <w:rFonts w:hint="eastAsia" w:ascii="宋体" w:hAnsi="宋体"/>
          <w:b/>
          <w:szCs w:val="21"/>
        </w:rPr>
        <w:t>附件</w:t>
      </w:r>
      <w:r>
        <w:rPr>
          <w:rFonts w:ascii="宋体" w:hAnsi="宋体"/>
          <w:b/>
          <w:szCs w:val="21"/>
        </w:rPr>
        <w:t xml:space="preserve">1  </w:t>
      </w:r>
      <w:r>
        <w:rPr>
          <w:rFonts w:hint="eastAsia" w:ascii="宋体" w:hAnsi="宋体"/>
          <w:b/>
          <w:szCs w:val="21"/>
        </w:rPr>
        <w:t>项目报价书</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致：广州医科大学附属番禺中心医院</w:t>
      </w:r>
    </w:p>
    <w:p>
      <w:pPr>
        <w:spacing w:line="360" w:lineRule="auto"/>
        <w:ind w:firstLine="420"/>
        <w:rPr>
          <w:rFonts w:ascii="宋体" w:hAnsi="宋体" w:cs="Arial"/>
          <w:szCs w:val="21"/>
        </w:rPr>
      </w:pPr>
      <w:r>
        <w:rPr>
          <w:rFonts w:ascii="宋体" w:hAnsi="宋体" w:cs="Arial"/>
          <w:szCs w:val="21"/>
        </w:rPr>
        <w:t xml:space="preserve"> </w:t>
      </w:r>
    </w:p>
    <w:p>
      <w:pPr>
        <w:spacing w:line="360" w:lineRule="auto"/>
        <w:ind w:firstLine="420" w:firstLineChars="200"/>
        <w:rPr>
          <w:rFonts w:ascii="宋体" w:hAnsi="宋体" w:cs="Arial"/>
          <w:szCs w:val="21"/>
        </w:rPr>
      </w:pPr>
      <w:r>
        <w:rPr>
          <w:rFonts w:hint="eastAsia" w:ascii="宋体" w:hAnsi="宋体" w:cs="Arial"/>
          <w:szCs w:val="21"/>
        </w:rPr>
        <w:t>根据贵方发布的《</w:t>
      </w:r>
      <w:r>
        <w:rPr>
          <w:rFonts w:hint="eastAsia" w:ascii="宋体" w:hAnsi="宋体" w:cs="Arial"/>
          <w:b w:val="0"/>
          <w:bCs w:val="0"/>
          <w:szCs w:val="21"/>
        </w:rPr>
        <w:t>广州医科大学附属番禺中心医院</w:t>
      </w:r>
      <w:r>
        <w:rPr>
          <w:rFonts w:hint="eastAsia" w:ascii="宋体" w:hAnsi="宋体" w:cs="Arial"/>
          <w:b w:val="0"/>
          <w:bCs w:val="0"/>
          <w:szCs w:val="21"/>
          <w:lang w:val="en-US" w:eastAsia="zh-CN"/>
        </w:rPr>
        <w:t>本地机房</w:t>
      </w:r>
      <w:r>
        <w:rPr>
          <w:rFonts w:hint="eastAsia" w:ascii="宋体" w:hAnsi="宋体" w:cs="Arial"/>
          <w:b w:val="0"/>
          <w:bCs w:val="0"/>
          <w:szCs w:val="21"/>
        </w:rPr>
        <w:t>存储</w:t>
      </w:r>
      <w:r>
        <w:rPr>
          <w:rFonts w:hint="eastAsia" w:ascii="宋体" w:hAnsi="宋体" w:cs="Arial"/>
          <w:b w:val="0"/>
          <w:bCs w:val="0"/>
          <w:szCs w:val="21"/>
          <w:lang w:val="en-US" w:eastAsia="zh-CN"/>
        </w:rPr>
        <w:t>扩容</w:t>
      </w:r>
      <w:r>
        <w:rPr>
          <w:rFonts w:hint="eastAsia" w:ascii="宋体" w:hAnsi="宋体" w:cs="Arial"/>
          <w:b w:val="0"/>
          <w:bCs w:val="0"/>
          <w:szCs w:val="21"/>
        </w:rPr>
        <w:t>项目</w:t>
      </w:r>
      <w:r>
        <w:rPr>
          <w:rFonts w:hint="eastAsia" w:ascii="宋体" w:hAnsi="宋体" w:cs="Arial"/>
          <w:szCs w:val="21"/>
        </w:rPr>
        <w:t>》市场价格调研，本人代表供应商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b w:val="0"/>
          <w:kern w:val="2"/>
          <w:sz w:val="21"/>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cs="Arial"/>
          <w:b w:val="0"/>
          <w:bCs w:val="0"/>
          <w:kern w:val="2"/>
          <w:sz w:val="21"/>
          <w:szCs w:val="21"/>
        </w:rPr>
      </w:pPr>
      <w:r>
        <w:rPr>
          <w:rFonts w:hint="eastAsia" w:ascii="宋体" w:hAnsi="宋体"/>
          <w:b w:val="0"/>
          <w:kern w:val="2"/>
          <w:sz w:val="21"/>
          <w:szCs w:val="21"/>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w:t>
      </w:r>
      <w:r>
        <w:rPr>
          <w:rFonts w:hint="eastAsia" w:ascii="宋体" w:hAnsi="宋体" w:cs="Arial"/>
          <w:b w:val="0"/>
          <w:bCs w:val="0"/>
          <w:szCs w:val="21"/>
        </w:rPr>
        <w:t>广州医科大学附属番禺中心医院</w:t>
      </w:r>
      <w:r>
        <w:rPr>
          <w:rFonts w:hint="eastAsia" w:ascii="宋体" w:hAnsi="宋体" w:cs="Arial"/>
          <w:b w:val="0"/>
          <w:bCs w:val="0"/>
          <w:szCs w:val="21"/>
          <w:lang w:val="en-US" w:eastAsia="zh-CN"/>
        </w:rPr>
        <w:t>本地机房</w:t>
      </w:r>
      <w:r>
        <w:rPr>
          <w:rFonts w:hint="eastAsia" w:ascii="宋体" w:hAnsi="宋体" w:cs="Arial"/>
          <w:b w:val="0"/>
          <w:bCs w:val="0"/>
          <w:szCs w:val="21"/>
        </w:rPr>
        <w:t>存储</w:t>
      </w:r>
      <w:r>
        <w:rPr>
          <w:rFonts w:hint="eastAsia" w:ascii="宋体" w:hAnsi="宋体" w:cs="Arial"/>
          <w:b w:val="0"/>
          <w:bCs w:val="0"/>
          <w:szCs w:val="21"/>
          <w:lang w:val="en-US" w:eastAsia="zh-CN"/>
        </w:rPr>
        <w:t>扩容</w:t>
      </w:r>
      <w:r>
        <w:rPr>
          <w:rFonts w:hint="eastAsia" w:ascii="宋体" w:hAnsi="宋体" w:cs="Arial"/>
          <w:b w:val="0"/>
          <w:bCs w:val="0"/>
          <w:szCs w:val="21"/>
        </w:rPr>
        <w:t>项目</w:t>
      </w:r>
      <w:r>
        <w:rPr>
          <w:rFonts w:hint="eastAsia" w:ascii="宋体" w:hAnsi="宋体" w:cs="Arial"/>
          <w:szCs w:val="21"/>
        </w:rPr>
        <w:t>》</w:t>
      </w:r>
      <w:r>
        <w:rPr>
          <w:rFonts w:ascii="宋体" w:hAnsi="宋体" w:cs="Arial"/>
        </w:rPr>
        <w:t>市场价格调研</w:t>
      </w:r>
      <w:r>
        <w:rPr>
          <w:rFonts w:hint="eastAsia" w:ascii="宋体" w:hAnsi="宋体" w:cs="Arial"/>
        </w:rPr>
        <w:t>活动。受委托人代理权限如下：</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2"/>
        <w:keepNext w:val="0"/>
        <w:keepLines w:val="0"/>
        <w:spacing w:before="0" w:after="0"/>
        <w:rPr>
          <w:rFonts w:ascii="宋体" w:hAnsi="宋体" w:cs="Arial"/>
          <w:b w:val="0"/>
          <w:bCs w:val="0"/>
          <w:kern w:val="2"/>
          <w:sz w:val="21"/>
          <w:szCs w:val="21"/>
        </w:rPr>
      </w:pPr>
      <w:r>
        <w:rPr>
          <w:rFonts w:ascii="宋体" w:hAnsi="宋体"/>
          <w:b w:val="0"/>
        </w:rPr>
        <w:br w:type="page"/>
      </w:r>
      <w:r>
        <w:rPr>
          <w:rFonts w:hint="eastAsia" w:ascii="宋体" w:hAnsi="宋体"/>
          <w:b w:val="0"/>
          <w:kern w:val="2"/>
          <w:sz w:val="21"/>
          <w:szCs w:val="21"/>
        </w:rPr>
        <w:t>附件3  报价一览表</w:t>
      </w:r>
    </w:p>
    <w:p>
      <w:pPr>
        <w:spacing w:line="360" w:lineRule="auto"/>
        <w:rPr>
          <w:rFonts w:ascii="宋体" w:hAnsi="宋体" w:cs="Arial"/>
          <w:szCs w:val="21"/>
        </w:rPr>
      </w:pPr>
      <w:r>
        <w:rPr>
          <w:rFonts w:hint="eastAsia" w:ascii="宋体" w:hAnsi="宋体"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hint="eastAsia" w:ascii="宋体" w:hAnsi="宋体" w:cs="Arial"/>
          <w:szCs w:val="21"/>
        </w:rPr>
      </w:pPr>
      <w:r>
        <w:rPr>
          <w:rFonts w:hint="eastAsia" w:ascii="宋体" w:hAnsi="宋体" w:cs="Arial"/>
          <w:szCs w:val="21"/>
        </w:rPr>
        <w:t>在研究了方案和有关文件后，我们《</w:t>
      </w:r>
      <w:r>
        <w:rPr>
          <w:rFonts w:hint="eastAsia" w:ascii="宋体" w:hAnsi="宋体" w:cs="Arial"/>
          <w:b w:val="0"/>
          <w:bCs w:val="0"/>
          <w:szCs w:val="21"/>
        </w:rPr>
        <w:t>广州医科大学附属番禺中心医院</w:t>
      </w:r>
      <w:r>
        <w:rPr>
          <w:rFonts w:hint="eastAsia" w:ascii="宋体" w:hAnsi="宋体" w:cs="Arial"/>
          <w:b w:val="0"/>
          <w:bCs w:val="0"/>
          <w:szCs w:val="21"/>
          <w:lang w:val="en-US" w:eastAsia="zh-CN"/>
        </w:rPr>
        <w:t>本地机房</w:t>
      </w:r>
      <w:r>
        <w:rPr>
          <w:rFonts w:hint="eastAsia" w:ascii="宋体" w:hAnsi="宋体" w:cs="Arial"/>
          <w:b w:val="0"/>
          <w:bCs w:val="0"/>
          <w:szCs w:val="21"/>
        </w:rPr>
        <w:t>存储</w:t>
      </w:r>
      <w:r>
        <w:rPr>
          <w:rFonts w:hint="eastAsia" w:ascii="宋体" w:hAnsi="宋体" w:cs="Arial"/>
          <w:b w:val="0"/>
          <w:bCs w:val="0"/>
          <w:szCs w:val="21"/>
          <w:lang w:val="en-US" w:eastAsia="zh-CN"/>
        </w:rPr>
        <w:t>扩容</w:t>
      </w:r>
      <w:r>
        <w:rPr>
          <w:rFonts w:hint="eastAsia" w:ascii="宋体" w:hAnsi="宋体" w:cs="Arial"/>
          <w:b w:val="0"/>
          <w:bCs w:val="0"/>
          <w:szCs w:val="21"/>
        </w:rPr>
        <w:t>项目</w:t>
      </w:r>
      <w:r>
        <w:rPr>
          <w:rFonts w:hint="eastAsia" w:ascii="宋体" w:hAnsi="宋体" w:cs="Arial"/>
          <w:szCs w:val="21"/>
        </w:rPr>
        <w:t>》报价如下：</w:t>
      </w:r>
    </w:p>
    <w:p>
      <w:pPr>
        <w:tabs>
          <w:tab w:val="left" w:pos="120"/>
          <w:tab w:val="left" w:pos="1800"/>
          <w:tab w:val="left" w:pos="3720"/>
          <w:tab w:val="left" w:pos="5880"/>
          <w:tab w:val="left" w:pos="7800"/>
        </w:tabs>
        <w:spacing w:line="360" w:lineRule="auto"/>
        <w:ind w:firstLine="600"/>
        <w:rPr>
          <w:rFonts w:hint="eastAsia" w:ascii="宋体" w:hAnsi="宋体" w:cs="Arial"/>
          <w:szCs w:val="21"/>
        </w:rPr>
      </w:pPr>
    </w:p>
    <w:tbl>
      <w:tblPr>
        <w:tblStyle w:val="38"/>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29"/>
        <w:gridCol w:w="810"/>
        <w:gridCol w:w="1277"/>
        <w:gridCol w:w="1538"/>
        <w:gridCol w:w="1700"/>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1829"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项目名称</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单位</w:t>
            </w:r>
          </w:p>
        </w:tc>
        <w:tc>
          <w:tcPr>
            <w:tcW w:w="12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asciiTheme="minorEastAsia" w:hAnsiTheme="minorEastAsia" w:cstheme="minorEastAsia"/>
                <w:color w:val="000000"/>
                <w:kern w:val="0"/>
                <w:sz w:val="24"/>
                <w:lang w:eastAsia="zh-CN"/>
              </w:rPr>
            </w:pPr>
            <w:r>
              <w:rPr>
                <w:rFonts w:hint="eastAsia" w:asciiTheme="minorEastAsia" w:hAnsiTheme="minorEastAsia" w:cstheme="minorEastAsia"/>
                <w:color w:val="000000"/>
                <w:kern w:val="0"/>
                <w:sz w:val="24"/>
              </w:rPr>
              <w:t>数量</w:t>
            </w:r>
            <w:r>
              <w:rPr>
                <w:rFonts w:hint="eastAsia" w:asciiTheme="minorEastAsia" w:hAnsiTheme="minorEastAsia" w:cstheme="minorEastAsia"/>
                <w:color w:val="000000"/>
                <w:kern w:val="0"/>
                <w:sz w:val="24"/>
                <w:lang w:eastAsia="zh-CN"/>
              </w:rPr>
              <w:t>（</w:t>
            </w:r>
            <w:r>
              <w:rPr>
                <w:rFonts w:hint="eastAsia" w:asciiTheme="minorEastAsia" w:hAnsiTheme="minorEastAsia" w:cstheme="minorEastAsia"/>
                <w:color w:val="000000"/>
                <w:kern w:val="0"/>
                <w:sz w:val="24"/>
                <w:lang w:val="en-US" w:eastAsia="zh-CN"/>
              </w:rPr>
              <w:t>按需</w:t>
            </w:r>
            <w:r>
              <w:rPr>
                <w:rFonts w:hint="eastAsia" w:asciiTheme="minorEastAsia" w:hAnsiTheme="minorEastAsia" w:cstheme="minorEastAsia"/>
                <w:color w:val="000000"/>
                <w:kern w:val="0"/>
                <w:sz w:val="24"/>
                <w:lang w:eastAsia="zh-CN"/>
              </w:rPr>
              <w:t>）</w:t>
            </w:r>
          </w:p>
        </w:tc>
        <w:tc>
          <w:tcPr>
            <w:tcW w:w="153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1700"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c>
          <w:tcPr>
            <w:tcW w:w="1362"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品牌型号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1829" w:type="dxa"/>
            <w:tcBorders>
              <w:left w:val="single" w:color="auto" w:sz="4" w:space="0"/>
              <w:right w:val="single" w:color="auto" w:sz="4" w:space="0"/>
            </w:tcBorders>
            <w:vAlign w:val="center"/>
          </w:tcPr>
          <w:p>
            <w:pPr>
              <w:jc w:val="center"/>
              <w:rPr>
                <w:rFonts w:asciiTheme="minorEastAsia" w:hAnsiTheme="minorEastAsia"/>
                <w:sz w:val="24"/>
              </w:rPr>
            </w:pPr>
            <w:r>
              <w:rPr>
                <w:rFonts w:hint="eastAsia" w:asciiTheme="minorEastAsia" w:hAnsiTheme="minorEastAsia"/>
                <w:sz w:val="24"/>
              </w:rPr>
              <w:t>分布式存储</w:t>
            </w:r>
          </w:p>
          <w:p>
            <w:pPr>
              <w:jc w:val="center"/>
              <w:rPr>
                <w:rFonts w:asciiTheme="minorEastAsia" w:hAnsiTheme="minorEastAsia"/>
                <w:sz w:val="24"/>
              </w:rPr>
            </w:pPr>
            <w:r>
              <w:rPr>
                <w:rFonts w:hint="eastAsia" w:asciiTheme="minorEastAsia" w:hAnsiTheme="minorEastAsia"/>
                <w:sz w:val="24"/>
              </w:rPr>
              <w:t>服务器</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sz w:val="24"/>
              </w:rPr>
            </w:pPr>
            <w:r>
              <w:rPr>
                <w:rFonts w:hint="eastAsia" w:asciiTheme="minorEastAsia" w:hAnsiTheme="minorEastAsia"/>
                <w:sz w:val="24"/>
              </w:rPr>
              <w:t>台</w:t>
            </w:r>
          </w:p>
        </w:tc>
        <w:tc>
          <w:tcPr>
            <w:tcW w:w="12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asciiTheme="minorEastAsia" w:hAnsiTheme="minorEastAsia"/>
                <w:sz w:val="24"/>
                <w:lang w:val="en-US" w:eastAsia="zh-CN"/>
              </w:rPr>
            </w:pPr>
          </w:p>
        </w:tc>
        <w:tc>
          <w:tcPr>
            <w:tcW w:w="153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sz w:val="24"/>
              </w:rPr>
            </w:pPr>
          </w:p>
        </w:tc>
        <w:tc>
          <w:tcPr>
            <w:tcW w:w="1700" w:type="dxa"/>
            <w:tcBorders>
              <w:left w:val="single" w:color="auto" w:sz="4" w:space="0"/>
              <w:right w:val="single" w:color="auto" w:sz="4" w:space="0"/>
            </w:tcBorders>
            <w:vAlign w:val="center"/>
          </w:tcPr>
          <w:p>
            <w:pPr>
              <w:jc w:val="center"/>
              <w:rPr>
                <w:rFonts w:asciiTheme="minorEastAsia" w:hAnsiTheme="minorEastAsia"/>
                <w:sz w:val="24"/>
              </w:rPr>
            </w:pPr>
            <w:r>
              <w:rPr>
                <w:rFonts w:hint="eastAsia" w:asciiTheme="minorEastAsia" w:hAnsiTheme="minorEastAsia"/>
                <w:sz w:val="24"/>
              </w:rPr>
              <w:t>一体机或存储硬件，请在此列明</w:t>
            </w:r>
          </w:p>
        </w:tc>
        <w:tc>
          <w:tcPr>
            <w:tcW w:w="1362"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2</w:t>
            </w:r>
          </w:p>
        </w:tc>
        <w:tc>
          <w:tcPr>
            <w:tcW w:w="1829" w:type="dxa"/>
            <w:tcBorders>
              <w:left w:val="single" w:color="auto" w:sz="4" w:space="0"/>
              <w:right w:val="single" w:color="auto" w:sz="4" w:space="0"/>
            </w:tcBorders>
            <w:vAlign w:val="center"/>
          </w:tcPr>
          <w:p>
            <w:pPr>
              <w:jc w:val="center"/>
              <w:rPr>
                <w:rFonts w:asciiTheme="minorEastAsia" w:hAnsiTheme="minorEastAsia" w:eastAsiaTheme="minorEastAsia"/>
                <w:sz w:val="24"/>
              </w:rPr>
            </w:pPr>
            <w:r>
              <w:rPr>
                <w:rFonts w:hint="eastAsia" w:asciiTheme="minorHAnsi" w:hAnsiTheme="minorHAnsi" w:cstheme="minorBidi"/>
                <w:bCs/>
                <w:sz w:val="24"/>
              </w:rPr>
              <w:t>存储软件系统</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asciiTheme="minorHAnsi" w:hAnsiTheme="minorHAnsi" w:cstheme="minorBidi"/>
                <w:bCs/>
                <w:sz w:val="24"/>
              </w:rPr>
              <w:t>个</w:t>
            </w:r>
          </w:p>
        </w:tc>
        <w:tc>
          <w:tcPr>
            <w:tcW w:w="1277" w:type="dxa"/>
            <w:tcBorders>
              <w:top w:val="single" w:color="auto" w:sz="4" w:space="0"/>
              <w:left w:val="single" w:color="auto" w:sz="4" w:space="0"/>
              <w:bottom w:val="single" w:color="auto" w:sz="4" w:space="0"/>
              <w:right w:val="single" w:color="auto" w:sz="4" w:space="0"/>
            </w:tcBorders>
            <w:vAlign w:val="center"/>
          </w:tcPr>
          <w:p>
            <w:pPr>
              <w:jc w:val="center"/>
              <w:rPr>
                <w:rFonts w:asciiTheme="minorHAnsi" w:hAnsiTheme="minorHAnsi" w:cstheme="minorBidi"/>
                <w:bCs/>
                <w:sz w:val="24"/>
              </w:rPr>
            </w:pPr>
          </w:p>
        </w:tc>
        <w:tc>
          <w:tcPr>
            <w:tcW w:w="153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170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rPr>
              <w:t>存储软件系统，请在此列明。如一体机销售侧不需填</w:t>
            </w:r>
          </w:p>
        </w:tc>
        <w:tc>
          <w:tcPr>
            <w:tcW w:w="1362"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3</w:t>
            </w:r>
          </w:p>
        </w:tc>
        <w:tc>
          <w:tcPr>
            <w:tcW w:w="1829" w:type="dxa"/>
            <w:tcBorders>
              <w:left w:val="single" w:color="auto" w:sz="4" w:space="0"/>
              <w:right w:val="single" w:color="auto" w:sz="4" w:space="0"/>
            </w:tcBorders>
            <w:vAlign w:val="center"/>
          </w:tcPr>
          <w:p>
            <w:pPr>
              <w:jc w:val="center"/>
              <w:rPr>
                <w:rFonts w:asciiTheme="minorEastAsia" w:hAnsiTheme="minorEastAsia"/>
                <w:sz w:val="24"/>
              </w:rPr>
            </w:pPr>
            <w:r>
              <w:rPr>
                <w:rFonts w:hint="eastAsia" w:asciiTheme="minorEastAsia" w:hAnsiTheme="minorEastAsia"/>
                <w:sz w:val="24"/>
              </w:rPr>
              <w:t>存储容量许可</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bCs/>
                <w:sz w:val="24"/>
              </w:rPr>
              <w:t>TB</w:t>
            </w:r>
          </w:p>
        </w:tc>
        <w:tc>
          <w:tcPr>
            <w:tcW w:w="1277" w:type="dxa"/>
            <w:tcBorders>
              <w:top w:val="single" w:color="auto" w:sz="4" w:space="0"/>
              <w:left w:val="single" w:color="auto" w:sz="4" w:space="0"/>
              <w:bottom w:val="single" w:color="auto" w:sz="4" w:space="0"/>
              <w:right w:val="single" w:color="auto" w:sz="4" w:space="0"/>
            </w:tcBorders>
            <w:vAlign w:val="center"/>
          </w:tcPr>
          <w:p>
            <w:pPr>
              <w:jc w:val="both"/>
              <w:rPr>
                <w:rFonts w:asciiTheme="minorEastAsia" w:hAnsiTheme="minorEastAsia" w:cstheme="minorEastAsia"/>
                <w:color w:val="000000"/>
                <w:kern w:val="0"/>
                <w:sz w:val="24"/>
              </w:rPr>
            </w:pPr>
          </w:p>
        </w:tc>
        <w:tc>
          <w:tcPr>
            <w:tcW w:w="153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700"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362"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4</w:t>
            </w:r>
          </w:p>
        </w:tc>
        <w:tc>
          <w:tcPr>
            <w:tcW w:w="1829" w:type="dxa"/>
            <w:tcBorders>
              <w:left w:val="single" w:color="auto" w:sz="4" w:space="0"/>
              <w:right w:val="single" w:color="auto" w:sz="4" w:space="0"/>
            </w:tcBorders>
            <w:vAlign w:val="center"/>
          </w:tcPr>
          <w:p>
            <w:pPr>
              <w:jc w:val="center"/>
              <w:rPr>
                <w:rFonts w:asciiTheme="minorHAnsi" w:hAnsiTheme="minorHAnsi"/>
                <w:bCs/>
                <w:sz w:val="24"/>
              </w:rPr>
            </w:pPr>
            <w:r>
              <w:rPr>
                <w:rFonts w:hint="eastAsia" w:asciiTheme="minorEastAsia" w:hAnsiTheme="minorEastAsia"/>
                <w:sz w:val="24"/>
              </w:rPr>
              <w:t>其他配件</w:t>
            </w:r>
          </w:p>
        </w:tc>
        <w:tc>
          <w:tcPr>
            <w:tcW w:w="810" w:type="dxa"/>
            <w:shd w:val="clear" w:color="auto" w:fill="auto"/>
            <w:vAlign w:val="center"/>
          </w:tcPr>
          <w:p>
            <w:pPr>
              <w:jc w:val="center"/>
              <w:rPr>
                <w:bCs/>
                <w:sz w:val="24"/>
              </w:rPr>
            </w:pPr>
            <w:r>
              <w:rPr>
                <w:rFonts w:hint="eastAsia" w:asciiTheme="minorHAnsi" w:hAnsiTheme="minorHAnsi" w:cstheme="minorBidi"/>
                <w:bCs/>
                <w:sz w:val="24"/>
              </w:rPr>
              <w:t>个</w:t>
            </w:r>
          </w:p>
        </w:tc>
        <w:tc>
          <w:tcPr>
            <w:tcW w:w="1277" w:type="dxa"/>
            <w:shd w:val="clear" w:color="auto" w:fill="auto"/>
            <w:vAlign w:val="center"/>
          </w:tcPr>
          <w:p>
            <w:pPr>
              <w:jc w:val="both"/>
              <w:rPr>
                <w:rFonts w:asciiTheme="minorHAnsi" w:hAnsiTheme="minorHAnsi" w:cstheme="minorBidi"/>
                <w:bCs/>
                <w:sz w:val="24"/>
              </w:rPr>
            </w:pPr>
          </w:p>
        </w:tc>
        <w:tc>
          <w:tcPr>
            <w:tcW w:w="1538" w:type="dxa"/>
            <w:shd w:val="clear" w:color="auto" w:fill="auto"/>
            <w:vAlign w:val="center"/>
          </w:tcPr>
          <w:p>
            <w:pPr>
              <w:jc w:val="center"/>
              <w:rPr>
                <w:rFonts w:asciiTheme="minorHAnsi" w:hAnsiTheme="minorHAnsi" w:cstheme="minorBidi"/>
                <w:bCs/>
                <w:sz w:val="24"/>
              </w:rPr>
            </w:pPr>
          </w:p>
        </w:tc>
        <w:tc>
          <w:tcPr>
            <w:tcW w:w="1700" w:type="dxa"/>
            <w:tcBorders>
              <w:left w:val="single" w:color="auto" w:sz="4" w:space="0"/>
              <w:right w:val="single" w:color="auto" w:sz="4" w:space="0"/>
            </w:tcBorders>
            <w:vAlign w:val="center"/>
          </w:tcPr>
          <w:p>
            <w:pPr>
              <w:jc w:val="center"/>
              <w:rPr>
                <w:rFonts w:asciiTheme="minorHAnsi" w:hAnsiTheme="minorHAnsi" w:cstheme="minorBidi"/>
                <w:bCs/>
                <w:sz w:val="24"/>
              </w:rPr>
            </w:pPr>
          </w:p>
        </w:tc>
        <w:tc>
          <w:tcPr>
            <w:tcW w:w="1362"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5</w:t>
            </w:r>
          </w:p>
        </w:tc>
        <w:tc>
          <w:tcPr>
            <w:tcW w:w="1829"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集成服务</w:t>
            </w:r>
          </w:p>
        </w:tc>
        <w:tc>
          <w:tcPr>
            <w:tcW w:w="810"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rPr>
              <w:t>个</w:t>
            </w:r>
          </w:p>
        </w:tc>
        <w:tc>
          <w:tcPr>
            <w:tcW w:w="1277" w:type="dxa"/>
            <w:shd w:val="clear" w:color="auto" w:fill="auto"/>
            <w:vAlign w:val="center"/>
          </w:tcPr>
          <w:p>
            <w:pPr>
              <w:jc w:val="both"/>
              <w:rPr>
                <w:rFonts w:asciiTheme="minorHAnsi" w:hAnsiTheme="minorHAnsi" w:cstheme="minorBidi"/>
                <w:bCs/>
                <w:sz w:val="24"/>
              </w:rPr>
            </w:pPr>
          </w:p>
        </w:tc>
        <w:tc>
          <w:tcPr>
            <w:tcW w:w="1538" w:type="dxa"/>
            <w:shd w:val="clear" w:color="auto" w:fill="auto"/>
          </w:tcPr>
          <w:p>
            <w:pPr>
              <w:jc w:val="center"/>
              <w:rPr>
                <w:rFonts w:asciiTheme="minorHAnsi" w:hAnsiTheme="minorHAnsi" w:cstheme="minorBidi"/>
                <w:bCs/>
                <w:sz w:val="24"/>
              </w:rPr>
            </w:pPr>
          </w:p>
        </w:tc>
        <w:tc>
          <w:tcPr>
            <w:tcW w:w="1700"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调试服务</w:t>
            </w:r>
          </w:p>
        </w:tc>
        <w:tc>
          <w:tcPr>
            <w:tcW w:w="1362"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bl>
    <w:p>
      <w:pPr>
        <w:spacing w:line="360" w:lineRule="auto"/>
        <w:rPr>
          <w:rFonts w:ascii="宋体" w:hAnsi="宋体" w:cs="Arial"/>
          <w:szCs w:val="21"/>
        </w:rPr>
      </w:pPr>
    </w:p>
    <w:p>
      <w:pPr>
        <w:spacing w:line="360" w:lineRule="auto"/>
        <w:rPr>
          <w:rFonts w:ascii="宋体" w:hAnsi="宋体" w:cs="Arial"/>
          <w:szCs w:val="21"/>
        </w:rPr>
      </w:pP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供应商名称：</w:t>
      </w: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日期：</w:t>
      </w: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附件4详细报价清单</w:t>
      </w:r>
    </w:p>
    <w:p>
      <w:r>
        <w:rPr>
          <w:rFonts w:hint="eastAsia"/>
        </w:rPr>
        <w:t>详细报价包含但不限于以下，请根据技术方案完善补充：</w:t>
      </w:r>
    </w:p>
    <w:tbl>
      <w:tblPr>
        <w:tblStyle w:val="38"/>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253"/>
        <w:gridCol w:w="723"/>
        <w:gridCol w:w="792"/>
        <w:gridCol w:w="768"/>
        <w:gridCol w:w="2409"/>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2253"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分项名称</w:t>
            </w: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单位</w:t>
            </w: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76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单价</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2335"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2253" w:type="dxa"/>
            <w:tcBorders>
              <w:left w:val="single" w:color="auto" w:sz="4" w:space="0"/>
              <w:right w:val="single" w:color="auto" w:sz="4" w:space="0"/>
            </w:tcBorders>
            <w:vAlign w:val="center"/>
          </w:tcPr>
          <w:p>
            <w:pPr>
              <w:jc w:val="center"/>
              <w:rPr>
                <w:bCs/>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2</w:t>
            </w:r>
          </w:p>
        </w:tc>
        <w:tc>
          <w:tcPr>
            <w:tcW w:w="2253" w:type="dxa"/>
            <w:tcBorders>
              <w:left w:val="single" w:color="auto" w:sz="4" w:space="0"/>
              <w:right w:val="single" w:color="auto" w:sz="4" w:space="0"/>
            </w:tcBorders>
            <w:vAlign w:val="center"/>
          </w:tcPr>
          <w:p>
            <w:pPr>
              <w:jc w:val="center"/>
              <w:rPr>
                <w:rFonts w:asciiTheme="minorEastAsia" w:hAnsiTheme="minorEastAsia" w:eastAsiaTheme="minorEastAsia"/>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3</w:t>
            </w:r>
          </w:p>
        </w:tc>
        <w:tc>
          <w:tcPr>
            <w:tcW w:w="2253" w:type="dxa"/>
            <w:tcBorders>
              <w:left w:val="single" w:color="auto" w:sz="4" w:space="0"/>
              <w:right w:val="single" w:color="auto" w:sz="4" w:space="0"/>
            </w:tcBorders>
            <w:vAlign w:val="center"/>
          </w:tcPr>
          <w:p>
            <w:pPr>
              <w:jc w:val="center"/>
              <w:rPr>
                <w:rFonts w:asciiTheme="minorEastAsia" w:hAnsiTheme="minorEastAsia"/>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4</w:t>
            </w:r>
          </w:p>
        </w:tc>
        <w:tc>
          <w:tcPr>
            <w:tcW w:w="2253" w:type="dxa"/>
            <w:tcBorders>
              <w:left w:val="single" w:color="auto" w:sz="4" w:space="0"/>
              <w:right w:val="single" w:color="auto" w:sz="4" w:space="0"/>
            </w:tcBorders>
            <w:vAlign w:val="center"/>
          </w:tcPr>
          <w:p>
            <w:pPr>
              <w:jc w:val="center"/>
              <w:rPr>
                <w:rFonts w:asciiTheme="minorHAnsi" w:hAnsiTheme="minorHAnsi"/>
                <w:bCs/>
                <w:sz w:val="24"/>
              </w:rPr>
            </w:pPr>
          </w:p>
        </w:tc>
        <w:tc>
          <w:tcPr>
            <w:tcW w:w="723" w:type="dxa"/>
            <w:shd w:val="clear" w:color="auto" w:fill="auto"/>
          </w:tcPr>
          <w:p>
            <w:pPr>
              <w:jc w:val="center"/>
              <w:rPr>
                <w:bCs/>
                <w:sz w:val="24"/>
              </w:rPr>
            </w:pPr>
          </w:p>
        </w:tc>
        <w:tc>
          <w:tcPr>
            <w:tcW w:w="792" w:type="dxa"/>
            <w:shd w:val="clear" w:color="auto" w:fill="auto"/>
          </w:tcPr>
          <w:p>
            <w:pPr>
              <w:jc w:val="center"/>
              <w:rPr>
                <w:rFonts w:asciiTheme="minorHAnsi" w:hAnsiTheme="minorHAnsi" w:cstheme="minorBidi"/>
                <w:bCs/>
                <w:sz w:val="24"/>
              </w:rPr>
            </w:pPr>
          </w:p>
        </w:tc>
        <w:tc>
          <w:tcPr>
            <w:tcW w:w="768" w:type="dxa"/>
          </w:tcPr>
          <w:p>
            <w:pPr>
              <w:jc w:val="center"/>
              <w:rPr>
                <w:rFonts w:asciiTheme="minorHAnsi" w:hAnsiTheme="minorHAnsi" w:cstheme="minorBidi"/>
                <w:bCs/>
                <w:sz w:val="24"/>
              </w:rPr>
            </w:pPr>
          </w:p>
        </w:tc>
        <w:tc>
          <w:tcPr>
            <w:tcW w:w="2409" w:type="dxa"/>
            <w:shd w:val="clear" w:color="auto" w:fill="auto"/>
          </w:tcPr>
          <w:p>
            <w:pPr>
              <w:jc w:val="center"/>
              <w:rPr>
                <w:rFonts w:asciiTheme="minorHAnsi" w:hAnsiTheme="minorHAnsi" w:cstheme="minorBidi"/>
                <w:bCs/>
                <w:sz w:val="24"/>
              </w:rPr>
            </w:pPr>
          </w:p>
        </w:tc>
        <w:tc>
          <w:tcPr>
            <w:tcW w:w="2335" w:type="dxa"/>
            <w:tcBorders>
              <w:left w:val="single" w:color="auto" w:sz="4" w:space="0"/>
              <w:right w:val="single" w:color="auto" w:sz="4" w:space="0"/>
            </w:tcBorders>
            <w:vAlign w:val="center"/>
          </w:tcPr>
          <w:p>
            <w:pPr>
              <w:jc w:val="center"/>
              <w:rPr>
                <w:rFonts w:asciiTheme="minorHAnsi" w:hAnsiTheme="minorHAnsi" w:cstheme="minorBidi"/>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5</w:t>
            </w:r>
          </w:p>
        </w:tc>
        <w:tc>
          <w:tcPr>
            <w:tcW w:w="2253" w:type="dxa"/>
            <w:tcBorders>
              <w:left w:val="single" w:color="auto" w:sz="4" w:space="0"/>
              <w:right w:val="single" w:color="auto" w:sz="4" w:space="0"/>
            </w:tcBorders>
            <w:vAlign w:val="center"/>
          </w:tcPr>
          <w:p>
            <w:pPr>
              <w:jc w:val="center"/>
              <w:rPr>
                <w:bCs/>
                <w:sz w:val="24"/>
              </w:rPr>
            </w:pPr>
          </w:p>
        </w:tc>
        <w:tc>
          <w:tcPr>
            <w:tcW w:w="723" w:type="dxa"/>
            <w:shd w:val="clear" w:color="auto" w:fill="auto"/>
          </w:tcPr>
          <w:p>
            <w:pPr>
              <w:jc w:val="center"/>
              <w:rPr>
                <w:bCs/>
                <w:sz w:val="24"/>
              </w:rPr>
            </w:pPr>
          </w:p>
        </w:tc>
        <w:tc>
          <w:tcPr>
            <w:tcW w:w="792" w:type="dxa"/>
            <w:shd w:val="clear" w:color="auto" w:fill="auto"/>
          </w:tcPr>
          <w:p>
            <w:pPr>
              <w:jc w:val="center"/>
              <w:rPr>
                <w:bCs/>
                <w:sz w:val="24"/>
              </w:rPr>
            </w:pPr>
          </w:p>
        </w:tc>
        <w:tc>
          <w:tcPr>
            <w:tcW w:w="768" w:type="dxa"/>
          </w:tcPr>
          <w:p>
            <w:pPr>
              <w:jc w:val="center"/>
              <w:rPr>
                <w:bCs/>
                <w:sz w:val="24"/>
              </w:rPr>
            </w:pPr>
          </w:p>
        </w:tc>
        <w:tc>
          <w:tcPr>
            <w:tcW w:w="2409" w:type="dxa"/>
            <w:shd w:val="clear" w:color="auto" w:fill="auto"/>
          </w:tcPr>
          <w:p>
            <w:pPr>
              <w:jc w:val="center"/>
              <w:rPr>
                <w:bCs/>
                <w:sz w:val="24"/>
              </w:rPr>
            </w:pPr>
          </w:p>
        </w:tc>
        <w:tc>
          <w:tcPr>
            <w:tcW w:w="2335" w:type="dxa"/>
            <w:tcBorders>
              <w:left w:val="single" w:color="auto" w:sz="4" w:space="0"/>
              <w:right w:val="single" w:color="auto" w:sz="4" w:space="0"/>
            </w:tcBorders>
            <w:vAlign w:val="center"/>
          </w:tcPr>
          <w:p>
            <w:pPr>
              <w:jc w:val="center"/>
              <w:rPr>
                <w:bCs/>
                <w:sz w:val="24"/>
              </w:rPr>
            </w:pPr>
          </w:p>
        </w:tc>
      </w:tr>
    </w:tbl>
    <w:p/>
    <w:p>
      <w:pPr>
        <w:pStyle w:val="33"/>
        <w:ind w:firstLine="480"/>
        <w:rPr>
          <w:rFonts w:ascii="宋体" w:hAnsi="宋体" w:cs="宋体"/>
          <w:sz w:val="24"/>
        </w:rPr>
      </w:pPr>
      <w:r>
        <w:rPr>
          <w:rFonts w:hint="eastAsia" w:ascii="宋体" w:hAnsi="宋体" w:cs="宋体"/>
          <w:sz w:val="24"/>
        </w:rPr>
        <w:t>说明：1、此表可</w:t>
      </w:r>
      <w:r>
        <w:rPr>
          <w:rFonts w:hint="eastAsia" w:ascii="宋体" w:hAnsi="宋体" w:cs="宋体"/>
          <w:sz w:val="24"/>
          <w:lang w:val="en-US" w:eastAsia="zh-CN"/>
        </w:rPr>
        <w:t>按需要</w:t>
      </w:r>
      <w:bookmarkStart w:id="0" w:name="_GoBack"/>
      <w:bookmarkEnd w:id="0"/>
      <w:r>
        <w:rPr>
          <w:rFonts w:hint="eastAsia" w:ascii="宋体" w:hAnsi="宋体" w:cs="宋体"/>
          <w:sz w:val="24"/>
        </w:rPr>
        <w:t>延长，</w:t>
      </w:r>
    </w:p>
    <w:p>
      <w:pPr>
        <w:rPr>
          <w:rFonts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 xml:space="preserve"> 2、请在“备注””栏注明是否承诺可在签订合同前提供本项目中软件产品的非进口产品情况证明函，如有请标注在响应文件中的页码。</w:t>
      </w:r>
    </w:p>
    <w:p>
      <w:pPr>
        <w:ind w:firstLine="420" w:firstLineChars="200"/>
        <w:contextualSpacing/>
        <w:jc w:val="left"/>
        <w:rPr>
          <w:rFonts w:ascii="宋体" w:hAnsi="宋体"/>
          <w:szCs w:val="21"/>
        </w:rPr>
      </w:pPr>
    </w:p>
    <w:p>
      <w:pPr>
        <w:rPr>
          <w:lang w:val="zh-CN"/>
        </w:rPr>
      </w:pPr>
    </w:p>
    <w:p>
      <w:pPr>
        <w:rPr>
          <w:lang w:val="zh-CN"/>
        </w:rPr>
      </w:pPr>
    </w:p>
    <w:p>
      <w:pPr>
        <w:rPr>
          <w:lang w:val="zh-CN"/>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附件5 市场调研与需求文件差异一览表</w:t>
      </w:r>
    </w:p>
    <w:p>
      <w:pPr>
        <w:spacing w:line="360" w:lineRule="auto"/>
        <w:rPr>
          <w:rFonts w:ascii="宋体" w:hAnsi="宋体" w:cs="宋体"/>
          <w:b/>
          <w:sz w:val="24"/>
          <w:szCs w:val="24"/>
        </w:rPr>
      </w:pPr>
      <w:r>
        <w:rPr>
          <w:rFonts w:hint="eastAsia" w:ascii="宋体" w:hAnsi="宋体" w:cs="宋体"/>
          <w:sz w:val="24"/>
          <w:szCs w:val="24"/>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r>
              <w:rPr>
                <w:rFonts w:hint="eastAsia" w:ascii="宋体" w:hAnsi="宋体" w:cs="宋体"/>
                <w:b/>
                <w:sz w:val="24"/>
                <w:szCs w:val="24"/>
              </w:rPr>
              <w:t>序号</w:t>
            </w:r>
          </w:p>
        </w:tc>
        <w:tc>
          <w:tcPr>
            <w:tcW w:w="1698" w:type="dxa"/>
          </w:tcPr>
          <w:p>
            <w:pPr>
              <w:spacing w:line="360" w:lineRule="auto"/>
              <w:jc w:val="center"/>
              <w:rPr>
                <w:rFonts w:ascii="宋体" w:hAnsi="宋体" w:cs="宋体"/>
                <w:b/>
                <w:sz w:val="24"/>
                <w:szCs w:val="24"/>
              </w:rPr>
            </w:pPr>
            <w:r>
              <w:rPr>
                <w:rFonts w:hint="eastAsia" w:ascii="宋体" w:hAnsi="宋体" w:cs="宋体"/>
                <w:b/>
                <w:sz w:val="24"/>
                <w:szCs w:val="24"/>
              </w:rPr>
              <w:t>需求文件要求</w:t>
            </w:r>
          </w:p>
        </w:tc>
        <w:tc>
          <w:tcPr>
            <w:tcW w:w="2280" w:type="dxa"/>
          </w:tcPr>
          <w:p>
            <w:pPr>
              <w:spacing w:line="360" w:lineRule="auto"/>
              <w:jc w:val="center"/>
              <w:rPr>
                <w:rFonts w:ascii="宋体" w:hAnsi="宋体" w:cs="宋体"/>
                <w:b/>
                <w:sz w:val="24"/>
                <w:szCs w:val="24"/>
              </w:rPr>
            </w:pPr>
            <w:r>
              <w:rPr>
                <w:rFonts w:hint="eastAsia" w:ascii="宋体" w:hAnsi="宋体" w:cs="宋体"/>
                <w:b/>
                <w:sz w:val="24"/>
                <w:szCs w:val="24"/>
              </w:rPr>
              <w:t>市场调研响应</w:t>
            </w:r>
          </w:p>
        </w:tc>
        <w:tc>
          <w:tcPr>
            <w:tcW w:w="1765" w:type="dxa"/>
          </w:tcPr>
          <w:p>
            <w:pPr>
              <w:spacing w:line="360" w:lineRule="auto"/>
              <w:jc w:val="center"/>
              <w:rPr>
                <w:rFonts w:ascii="宋体" w:hAnsi="宋体" w:cs="宋体"/>
                <w:b/>
                <w:sz w:val="24"/>
                <w:szCs w:val="24"/>
              </w:rPr>
            </w:pPr>
            <w:r>
              <w:rPr>
                <w:rFonts w:hint="eastAsia" w:ascii="宋体" w:hAnsi="宋体" w:cs="宋体"/>
                <w:b/>
                <w:sz w:val="24"/>
                <w:szCs w:val="24"/>
              </w:rPr>
              <w:t>差异</w:t>
            </w:r>
          </w:p>
        </w:tc>
        <w:tc>
          <w:tcPr>
            <w:tcW w:w="2462" w:type="dxa"/>
          </w:tcPr>
          <w:p>
            <w:pPr>
              <w:spacing w:line="360" w:lineRule="auto"/>
              <w:jc w:val="center"/>
              <w:rPr>
                <w:rFonts w:ascii="宋体" w:hAnsi="宋体" w:cs="宋体"/>
                <w:b/>
                <w:sz w:val="24"/>
                <w:szCs w:val="24"/>
              </w:rPr>
            </w:pPr>
            <w:r>
              <w:rPr>
                <w:rFonts w:hint="eastAsia" w:ascii="宋体" w:hAnsi="宋体" w:cs="宋体"/>
                <w:b/>
                <w:sz w:val="24"/>
                <w:szCs w:val="24"/>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bl>
    <w:p>
      <w:pPr>
        <w:pStyle w:val="51"/>
        <w:widowControl w:val="0"/>
        <w:spacing w:line="360" w:lineRule="auto"/>
        <w:rPr>
          <w:rFonts w:ascii="宋体" w:hAnsi="宋体" w:cs="宋体"/>
        </w:rPr>
      </w:pPr>
      <w:r>
        <w:rPr>
          <w:rFonts w:hint="eastAsia" w:ascii="宋体" w:hAnsi="宋体" w:cs="宋体"/>
        </w:rPr>
        <w:t>（若无差异，此表留空）</w:t>
      </w:r>
    </w:p>
    <w:p>
      <w:pPr>
        <w:pStyle w:val="2"/>
        <w:keepNext w:val="0"/>
        <w:keepLines w:val="0"/>
        <w:spacing w:before="0" w:after="0"/>
        <w:rPr>
          <w:rFonts w:ascii="宋体" w:hAnsi="宋体" w:cs="宋体"/>
          <w:kern w:val="2"/>
          <w:szCs w:val="24"/>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附件6 具体解决方案</w:t>
      </w:r>
    </w:p>
    <w:p>
      <w:pPr>
        <w:ind w:firstLine="480" w:firstLineChars="200"/>
        <w:rPr>
          <w:rFonts w:ascii="宋体" w:hAnsi="宋体" w:cs="宋体"/>
          <w:sz w:val="24"/>
          <w:szCs w:val="24"/>
        </w:rPr>
      </w:pPr>
      <w:r>
        <w:rPr>
          <w:rFonts w:hint="eastAsia" w:ascii="宋体" w:hAnsi="宋体" w:cs="宋体"/>
          <w:sz w:val="24"/>
          <w:szCs w:val="24"/>
        </w:rPr>
        <w:t>提供具体明细解决方案，要求结合软硬件、建设效果等阐明技术亮点及同行成功案例。</w:t>
      </w:r>
    </w:p>
    <w:p>
      <w:pPr>
        <w:ind w:firstLine="480" w:firstLineChars="200"/>
        <w:rPr>
          <w:rFonts w:ascii="宋体" w:hAnsi="宋体" w:cs="宋体"/>
          <w:sz w:val="24"/>
          <w:szCs w:val="24"/>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ascii="宋体" w:hAnsi="宋体" w:cs="宋体"/>
          <w:kern w:val="2"/>
          <w:szCs w:val="24"/>
        </w:rPr>
        <w:t>7</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rPr>
      </w:pPr>
    </w:p>
    <w:p>
      <w:pPr>
        <w:spacing w:line="360" w:lineRule="auto"/>
        <w:ind w:left="630" w:hanging="630" w:hangingChars="300"/>
        <w:rPr>
          <w:color w:val="auto"/>
        </w:rPr>
      </w:pPr>
      <w:r>
        <w:rPr>
          <w:rFonts w:hint="eastAsia"/>
          <w:color w:val="auto"/>
          <w:lang w:val="en-US" w:eastAsia="zh-CN"/>
        </w:rPr>
        <w:t>1.</w:t>
      </w:r>
      <w:r>
        <w:rPr>
          <w:rFonts w:hint="eastAsia"/>
          <w:color w:val="auto"/>
        </w:rPr>
        <w:t>公司简介、营业执照扫描件、声明函、资质证书等。</w:t>
      </w:r>
    </w:p>
    <w:p>
      <w:pPr>
        <w:numPr>
          <w:numId w:val="0"/>
        </w:numPr>
        <w:spacing w:line="360" w:lineRule="auto"/>
        <w:rPr>
          <w:rFonts w:hint="eastAsia"/>
          <w:bCs/>
          <w:color w:val="auto"/>
          <w:szCs w:val="21"/>
        </w:rPr>
      </w:pPr>
      <w:r>
        <w:rPr>
          <w:rFonts w:hint="eastAsia"/>
          <w:bCs/>
          <w:color w:val="auto"/>
          <w:szCs w:val="21"/>
          <w:lang w:val="en-US" w:eastAsia="zh-CN"/>
        </w:rPr>
        <w:t>2.</w:t>
      </w:r>
      <w:r>
        <w:rPr>
          <w:rFonts w:hint="eastAsia"/>
          <w:bCs/>
          <w:color w:val="auto"/>
          <w:szCs w:val="21"/>
        </w:rPr>
        <w:t>报价依据</w:t>
      </w:r>
      <w:r>
        <w:rPr>
          <w:rFonts w:hint="eastAsia"/>
          <w:bCs/>
          <w:color w:val="auto"/>
          <w:szCs w:val="21"/>
          <w:lang w:eastAsia="zh-CN"/>
        </w:rPr>
        <w:t>：</w:t>
      </w:r>
      <w:r>
        <w:rPr>
          <w:rFonts w:hint="eastAsia"/>
          <w:bCs/>
          <w:color w:val="auto"/>
          <w:szCs w:val="21"/>
        </w:rPr>
        <w:t>提供近两年</w:t>
      </w:r>
      <w:r>
        <w:rPr>
          <w:rFonts w:hint="eastAsia"/>
          <w:bCs/>
          <w:color w:val="auto"/>
          <w:szCs w:val="21"/>
          <w:lang w:val="en-US" w:eastAsia="zh-CN"/>
        </w:rPr>
        <w:t>该</w:t>
      </w:r>
      <w:r>
        <w:rPr>
          <w:rFonts w:hint="eastAsia"/>
          <w:bCs/>
          <w:color w:val="auto"/>
          <w:szCs w:val="21"/>
        </w:rPr>
        <w:t>品牌厂商的</w:t>
      </w:r>
      <w:r>
        <w:rPr>
          <w:rFonts w:hint="eastAsia"/>
          <w:bCs/>
          <w:color w:val="auto"/>
          <w:szCs w:val="21"/>
          <w:lang w:val="en-US" w:eastAsia="zh-CN"/>
        </w:rPr>
        <w:t>同类</w:t>
      </w:r>
      <w:r>
        <w:rPr>
          <w:rFonts w:hint="eastAsia"/>
          <w:bCs/>
          <w:color w:val="auto"/>
          <w:szCs w:val="21"/>
        </w:rPr>
        <w:t>分布式存储采购实施合同复印件（不限定供应商）至少提供三个以上；</w:t>
      </w:r>
    </w:p>
    <w:p>
      <w:pPr>
        <w:numPr>
          <w:numId w:val="0"/>
        </w:numPr>
        <w:spacing w:line="360" w:lineRule="auto"/>
        <w:rPr>
          <w:rFonts w:hint="eastAsia"/>
          <w:bCs/>
          <w:color w:val="auto"/>
          <w:szCs w:val="21"/>
        </w:rPr>
      </w:pPr>
      <w:r>
        <w:rPr>
          <w:rFonts w:hint="eastAsia"/>
          <w:bCs/>
          <w:color w:val="auto"/>
          <w:szCs w:val="21"/>
          <w:lang w:val="en-US" w:eastAsia="zh-CN"/>
        </w:rPr>
        <w:t>3.</w:t>
      </w:r>
      <w:r>
        <w:rPr>
          <w:rFonts w:hint="eastAsia"/>
          <w:bCs/>
          <w:color w:val="auto"/>
          <w:szCs w:val="21"/>
        </w:rPr>
        <w:t>现场提交的本文件内容需盖单位公章或业务章。</w:t>
      </w:r>
    </w:p>
    <w:p>
      <w:pPr>
        <w:ind w:firstLine="480" w:firstLineChars="200"/>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Gotham-Light">
    <w:altName w:val="Cambria"/>
    <w:panose1 w:val="00000000000000000000"/>
    <w:charset w:val="00"/>
    <w:family w:val="roman"/>
    <w:pitch w:val="default"/>
    <w:sig w:usb0="00000000" w:usb1="00000000" w:usb2="00000000" w:usb3="00000000" w:csb0="00000000" w:csb1="00000000"/>
  </w:font>
  <w:font w:name="DFPHeiW3-Identity-H">
    <w:altName w:val="Cambria"/>
    <w:panose1 w:val="00000000000000000000"/>
    <w:charset w:val="00"/>
    <w:family w:val="roman"/>
    <w:pitch w:val="default"/>
    <w:sig w:usb0="00000000" w:usb1="00000000" w:usb2="00000000" w:usb3="00000000" w:csb0="00000000" w:csb1="00000000"/>
  </w:font>
  <w:font w:name="DFPHeiW7">
    <w:altName w:val="等线"/>
    <w:panose1 w:val="00000000000000000000"/>
    <w:charset w:val="86"/>
    <w:family w:val="auto"/>
    <w:pitch w:val="default"/>
    <w:sig w:usb0="00000000" w:usb1="00000000" w:usb2="0000001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0000700E"/>
    <w:rsid w:val="00011866"/>
    <w:rsid w:val="000140EB"/>
    <w:rsid w:val="0001476C"/>
    <w:rsid w:val="000160D1"/>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05DC"/>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D7C6F"/>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CE3577"/>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1B0250DA"/>
    <w:rsid w:val="3B454624"/>
    <w:rsid w:val="3B7F0870"/>
    <w:rsid w:val="3D3F9A54"/>
    <w:rsid w:val="4FEC48B8"/>
    <w:rsid w:val="5FFD53BE"/>
    <w:rsid w:val="6FCF7E52"/>
    <w:rsid w:val="773311DF"/>
    <w:rsid w:val="7757504B"/>
    <w:rsid w:val="79FBCCEB"/>
    <w:rsid w:val="7B9FF5F6"/>
    <w:rsid w:val="7D7ECC08"/>
    <w:rsid w:val="7DFC679F"/>
    <w:rsid w:val="9FD2739E"/>
    <w:rsid w:val="AFD67407"/>
    <w:rsid w:val="AFFF2104"/>
    <w:rsid w:val="DF8E45E9"/>
    <w:rsid w:val="F9F71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qFormat="1" w:uiPriority="39" w:semiHidden="0" w:name="toc 5"/>
    <w:lsdException w:uiPriority="39" w:semiHidden="0" w:name="toc 6"/>
    <w:lsdException w:uiPriority="39" w:semiHidden="0" w:name="toc 7"/>
    <w:lsdException w:uiPriority="39" w:semiHidden="0" w:name="toc 8"/>
    <w:lsdException w:qFormat="1" w:uiPriority="39" w:semiHidden="0" w:name="toc 9"/>
    <w:lsdException w:qFormat="1"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autoRedefine/>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unhideWhenUsed/>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uiPriority w:val="99"/>
    <w:pPr>
      <w:jc w:val="left"/>
    </w:pPr>
    <w:rPr>
      <w:rFonts w:ascii="宋体" w:hAnsiTheme="minorHAnsi" w:cstheme="minorBidi"/>
      <w:sz w:val="24"/>
      <w:szCs w:val="21"/>
    </w:rPr>
  </w:style>
  <w:style w:type="paragraph" w:styleId="15">
    <w:name w:val="Body Text"/>
    <w:basedOn w:val="1"/>
    <w:link w:val="67"/>
    <w:autoRedefine/>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autoRedefine/>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autoRedefine/>
    <w:unhideWhenUsed/>
    <w:qFormat/>
    <w:uiPriority w:val="39"/>
    <w:pPr>
      <w:jc w:val="left"/>
    </w:pPr>
    <w:rPr>
      <w:rFonts w:ascii="宋体" w:hAnsiTheme="minorHAnsi" w:cstheme="minorBidi"/>
      <w:sz w:val="24"/>
      <w:szCs w:val="21"/>
    </w:rPr>
  </w:style>
  <w:style w:type="paragraph" w:styleId="26">
    <w:name w:val="toc 4"/>
    <w:basedOn w:val="1"/>
    <w:next w:val="1"/>
    <w:autoRedefine/>
    <w:unhideWhenUsed/>
    <w:uiPriority w:val="39"/>
    <w:pPr>
      <w:ind w:left="1260" w:leftChars="600"/>
    </w:pPr>
    <w:rPr>
      <w:rFonts w:asciiTheme="minorHAnsi" w:hAnsiTheme="minorHAnsi" w:eastAsiaTheme="minorEastAsia" w:cstheme="minorBidi"/>
      <w:sz w:val="24"/>
    </w:rPr>
  </w:style>
  <w:style w:type="paragraph" w:styleId="27">
    <w:name w:val="toc 6"/>
    <w:basedOn w:val="1"/>
    <w:next w:val="1"/>
    <w:unhideWhenUsed/>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autoRedefine/>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autoRedefine/>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autoRedefine/>
    <w:semiHidden/>
    <w:unhideWhenUsed/>
    <w:qFormat/>
    <w:uiPriority w:val="99"/>
    <w:rPr>
      <w:b/>
      <w:bCs/>
    </w:rPr>
  </w:style>
  <w:style w:type="paragraph" w:styleId="36">
    <w:name w:val="Body Text First Indent"/>
    <w:basedOn w:val="15"/>
    <w:link w:val="68"/>
    <w:autoRedefine/>
    <w:semiHidden/>
    <w:unhideWhenUsed/>
    <w:qFormat/>
    <w:uiPriority w:val="99"/>
    <w:pPr>
      <w:ind w:firstLine="420" w:firstLineChars="100"/>
    </w:pPr>
  </w:style>
  <w:style w:type="paragraph" w:styleId="37">
    <w:name w:val="Body Text First Indent 2"/>
    <w:basedOn w:val="16"/>
    <w:link w:val="102"/>
    <w:autoRedefine/>
    <w:semiHidden/>
    <w:unhideWhenUsed/>
    <w:qFormat/>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uiPriority w:val="99"/>
    <w:rPr>
      <w:i/>
      <w:iCs/>
    </w:rPr>
  </w:style>
  <w:style w:type="character" w:customStyle="1" w:styleId="45">
    <w:name w:val="页眉 字符1"/>
    <w:link w:val="24"/>
    <w:uiPriority w:val="99"/>
    <w:rPr>
      <w:kern w:val="2"/>
      <w:sz w:val="18"/>
      <w:szCs w:val="18"/>
    </w:rPr>
  </w:style>
  <w:style w:type="character" w:customStyle="1" w:styleId="46">
    <w:name w:val="页脚 字符1"/>
    <w:link w:val="23"/>
    <w:uiPriority w:val="99"/>
    <w:rPr>
      <w:kern w:val="2"/>
      <w:sz w:val="18"/>
      <w:szCs w:val="18"/>
    </w:rPr>
  </w:style>
  <w:style w:type="character" w:customStyle="1" w:styleId="47">
    <w:name w:val="标题 2 字符1"/>
    <w:link w:val="3"/>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uiPriority w:val="0"/>
    <w:rPr>
      <w:rFonts w:ascii="宋体" w:hAnsi="Courier New"/>
    </w:rPr>
  </w:style>
  <w:style w:type="character" w:customStyle="1" w:styleId="55">
    <w:name w:val="标题 3 字符"/>
    <w:link w:val="4"/>
    <w:uiPriority w:val="9"/>
    <w:rPr>
      <w:b/>
      <w:bCs/>
      <w:kern w:val="2"/>
      <w:sz w:val="32"/>
      <w:szCs w:val="32"/>
    </w:rPr>
  </w:style>
  <w:style w:type="character" w:customStyle="1" w:styleId="56">
    <w:name w:val="标题 1 字符"/>
    <w:link w:val="2"/>
    <w:uiPriority w:val="9"/>
    <w:rPr>
      <w:b/>
      <w:bCs/>
      <w:kern w:val="44"/>
      <w:sz w:val="44"/>
      <w:szCs w:val="44"/>
    </w:rPr>
  </w:style>
  <w:style w:type="character" w:customStyle="1" w:styleId="57">
    <w:name w:val="font51"/>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uiPriority w:val="9"/>
    <w:rPr>
      <w:rFonts w:ascii="宋体" w:hAnsiTheme="minorHAnsi" w:cstheme="minorBidi"/>
      <w:b/>
      <w:bCs/>
      <w:kern w:val="2"/>
      <w:sz w:val="24"/>
      <w:szCs w:val="24"/>
    </w:rPr>
  </w:style>
  <w:style w:type="character" w:customStyle="1" w:styleId="64">
    <w:name w:val="标题 8 字符"/>
    <w:basedOn w:val="40"/>
    <w:link w:val="10"/>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uiPriority w:val="99"/>
    <w:rPr>
      <w:rFonts w:ascii="宋体" w:hAnsiTheme="minorHAnsi" w:cstheme="minorBidi"/>
      <w:kern w:val="2"/>
      <w:sz w:val="24"/>
      <w:szCs w:val="21"/>
    </w:rPr>
  </w:style>
  <w:style w:type="character" w:customStyle="1" w:styleId="67">
    <w:name w:val="正文文本 字符"/>
    <w:basedOn w:val="40"/>
    <w:link w:val="15"/>
    <w:autoRedefine/>
    <w:semiHidden/>
    <w:qFormat/>
    <w:uiPriority w:val="99"/>
    <w:rPr>
      <w:rFonts w:ascii="宋体" w:hAnsiTheme="minorHAnsi" w:cstheme="minorBidi"/>
      <w:kern w:val="2"/>
      <w:sz w:val="24"/>
      <w:szCs w:val="21"/>
    </w:rPr>
  </w:style>
  <w:style w:type="character" w:customStyle="1" w:styleId="68">
    <w:name w:val="正文首行缩进 字符"/>
    <w:basedOn w:val="67"/>
    <w:link w:val="36"/>
    <w:autoRedefine/>
    <w:semiHidden/>
    <w:qFormat/>
    <w:uiPriority w:val="99"/>
    <w:rPr>
      <w:rFonts w:ascii="宋体" w:hAnsiTheme="minorHAnsi" w:cstheme="minorBidi"/>
      <w:kern w:val="2"/>
      <w:sz w:val="24"/>
      <w:szCs w:val="21"/>
    </w:rPr>
  </w:style>
  <w:style w:type="character" w:customStyle="1" w:styleId="69">
    <w:name w:val="HTML 地址 字符"/>
    <w:basedOn w:val="40"/>
    <w:link w:val="17"/>
    <w:autoRedefine/>
    <w:semiHidden/>
    <w:qFormat/>
    <w:uiPriority w:val="99"/>
    <w:rPr>
      <w:rFonts w:ascii="宋体" w:hAnsiTheme="minorHAnsi" w:cstheme="minorBidi"/>
      <w:i/>
      <w:iCs/>
      <w:kern w:val="2"/>
      <w:sz w:val="24"/>
      <w:szCs w:val="21"/>
    </w:rPr>
  </w:style>
  <w:style w:type="character" w:customStyle="1" w:styleId="70">
    <w:name w:val="正文文本 2 字符"/>
    <w:basedOn w:val="40"/>
    <w:link w:val="31"/>
    <w:autoRedefine/>
    <w:semiHidden/>
    <w:qFormat/>
    <w:uiPriority w:val="99"/>
    <w:rPr>
      <w:rFonts w:ascii="宋体" w:hAnsiTheme="minorHAnsi" w:cstheme="minorBidi"/>
      <w:kern w:val="2"/>
      <w:sz w:val="24"/>
      <w:szCs w:val="21"/>
    </w:rPr>
  </w:style>
  <w:style w:type="paragraph" w:customStyle="1" w:styleId="71">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autoRedefine/>
    <w:qFormat/>
    <w:uiPriority w:val="0"/>
    <w:rPr>
      <w:rFonts w:ascii="宋体" w:hAnsiTheme="minorHAnsi" w:cstheme="minorBidi"/>
      <w:kern w:val="2"/>
      <w:sz w:val="24"/>
      <w:szCs w:val="21"/>
    </w:rPr>
  </w:style>
  <w:style w:type="character" w:customStyle="1" w:styleId="73">
    <w:name w:val="页眉 字符"/>
    <w:basedOn w:val="40"/>
    <w:autoRedefine/>
    <w:qFormat/>
    <w:uiPriority w:val="99"/>
    <w:rPr>
      <w:rFonts w:ascii="宋体" w:eastAsia="宋体"/>
      <w:sz w:val="18"/>
      <w:szCs w:val="18"/>
    </w:rPr>
  </w:style>
  <w:style w:type="character" w:customStyle="1" w:styleId="74">
    <w:name w:val="页脚 字符"/>
    <w:basedOn w:val="40"/>
    <w:autoRedefine/>
    <w:qFormat/>
    <w:uiPriority w:val="99"/>
    <w:rPr>
      <w:rFonts w:ascii="宋体" w:eastAsia="宋体"/>
      <w:sz w:val="18"/>
      <w:szCs w:val="18"/>
    </w:rPr>
  </w:style>
  <w:style w:type="character" w:customStyle="1" w:styleId="75">
    <w:name w:val="书籍标题1"/>
    <w:basedOn w:val="40"/>
    <w:autoRedefine/>
    <w:qFormat/>
    <w:uiPriority w:val="33"/>
    <w:rPr>
      <w:b/>
      <w:bCs/>
      <w:i/>
      <w:iCs/>
      <w:spacing w:val="5"/>
    </w:rPr>
  </w:style>
  <w:style w:type="paragraph" w:styleId="76">
    <w:name w:val="Intense Quote"/>
    <w:basedOn w:val="1"/>
    <w:next w:val="1"/>
    <w:link w:val="77"/>
    <w:autoRedefine/>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autoRedefine/>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autoRedefine/>
    <w:qFormat/>
    <w:uiPriority w:val="0"/>
    <w:pPr>
      <w:spacing w:line="360" w:lineRule="auto"/>
      <w:ind w:firstLine="200" w:firstLineChars="200"/>
    </w:pPr>
    <w:rPr>
      <w:sz w:val="24"/>
      <w:szCs w:val="21"/>
    </w:rPr>
  </w:style>
  <w:style w:type="character" w:customStyle="1" w:styleId="79">
    <w:name w:val="HPC正文 Char"/>
    <w:basedOn w:val="40"/>
    <w:link w:val="78"/>
    <w:autoRedefine/>
    <w:qFormat/>
    <w:uiPriority w:val="0"/>
    <w:rPr>
      <w:kern w:val="2"/>
      <w:sz w:val="24"/>
      <w:szCs w:val="21"/>
    </w:rPr>
  </w:style>
  <w:style w:type="character" w:customStyle="1" w:styleId="80">
    <w:name w:val="fontstyle21"/>
    <w:basedOn w:val="40"/>
    <w:autoRedefine/>
    <w:qFormat/>
    <w:uiPriority w:val="0"/>
    <w:rPr>
      <w:rFonts w:hint="default" w:ascii="Gotham-Light" w:hAnsi="Gotham-Light"/>
      <w:color w:val="231F20"/>
      <w:sz w:val="18"/>
      <w:szCs w:val="18"/>
    </w:rPr>
  </w:style>
  <w:style w:type="character" w:customStyle="1" w:styleId="81">
    <w:name w:val="fontstyle31"/>
    <w:basedOn w:val="40"/>
    <w:autoRedefine/>
    <w:qFormat/>
    <w:uiPriority w:val="0"/>
    <w:rPr>
      <w:rFonts w:hint="default" w:ascii="DFPHeiW3-Identity-H" w:hAnsi="DFPHeiW3-Identity-H"/>
      <w:color w:val="231F20"/>
      <w:sz w:val="18"/>
      <w:szCs w:val="18"/>
    </w:rPr>
  </w:style>
  <w:style w:type="character" w:customStyle="1" w:styleId="82">
    <w:name w:val="fontstyle41"/>
    <w:basedOn w:val="40"/>
    <w:autoRedefine/>
    <w:qFormat/>
    <w:uiPriority w:val="0"/>
    <w:rPr>
      <w:rFonts w:hint="default" w:ascii="DFPHeiW7" w:hAnsi="DFPHeiW7"/>
      <w:color w:val="231F20"/>
      <w:sz w:val="18"/>
      <w:szCs w:val="18"/>
    </w:rPr>
  </w:style>
  <w:style w:type="paragraph" w:customStyle="1" w:styleId="83">
    <w:name w:val="图注"/>
    <w:basedOn w:val="1"/>
    <w:autoRedefine/>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autoRedefine/>
    <w:qFormat/>
    <w:uiPriority w:val="0"/>
    <w:pPr>
      <w:widowControl/>
      <w:spacing w:before="120" w:after="120"/>
      <w:ind w:firstLine="454"/>
      <w:jc w:val="left"/>
    </w:pPr>
    <w:rPr>
      <w:rFonts w:ascii="Arial" w:hAnsi="Arial" w:cs="Arial"/>
      <w:kern w:val="0"/>
      <w:sz w:val="22"/>
    </w:rPr>
  </w:style>
  <w:style w:type="paragraph" w:customStyle="1" w:styleId="85">
    <w:name w:val="列举项"/>
    <w:basedOn w:val="1"/>
    <w:autoRedefine/>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autoRedefine/>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autoRedefine/>
    <w:qFormat/>
    <w:uiPriority w:val="0"/>
    <w:pPr>
      <w:widowControl/>
      <w:spacing w:after="120"/>
      <w:jc w:val="left"/>
    </w:pPr>
    <w:rPr>
      <w:rFonts w:ascii="Verdana" w:hAnsi="Verdana"/>
      <w:kern w:val="0"/>
      <w:sz w:val="14"/>
      <w:szCs w:val="20"/>
      <w:lang w:eastAsia="en-US"/>
    </w:rPr>
  </w:style>
  <w:style w:type="character" w:customStyle="1" w:styleId="88">
    <w:name w:val="列出段落 字符"/>
    <w:link w:val="48"/>
    <w:autoRedefine/>
    <w:qFormat/>
    <w:uiPriority w:val="34"/>
    <w:rPr>
      <w:kern w:val="2"/>
      <w:sz w:val="21"/>
      <w:szCs w:val="24"/>
    </w:rPr>
  </w:style>
  <w:style w:type="paragraph" w:customStyle="1" w:styleId="89">
    <w:name w:val="HPC题1"/>
    <w:basedOn w:val="2"/>
    <w:next w:val="78"/>
    <w:autoRedefine/>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autoRedefine/>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autoRedefine/>
    <w:qFormat/>
    <w:uiPriority w:val="0"/>
    <w:rPr>
      <w:rFonts w:ascii="微软雅黑" w:hAnsi="微软雅黑" w:eastAsia="微软雅黑" w:cstheme="minorBidi"/>
      <w:bCs/>
      <w:kern w:val="44"/>
      <w:sz w:val="28"/>
      <w:szCs w:val="44"/>
    </w:rPr>
  </w:style>
  <w:style w:type="paragraph" w:customStyle="1" w:styleId="93">
    <w:name w:val="HPC题4"/>
    <w:basedOn w:val="91"/>
    <w:next w:val="78"/>
    <w:autoRedefine/>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autoRedefine/>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autoRedefine/>
    <w:semiHidden/>
    <w:unhideWhenUsed/>
    <w:qFormat/>
    <w:uiPriority w:val="99"/>
    <w:rPr>
      <w:color w:val="605E5C"/>
      <w:shd w:val="clear" w:color="auto" w:fill="E1DFDD"/>
    </w:rPr>
  </w:style>
  <w:style w:type="character" w:customStyle="1" w:styleId="98">
    <w:name w:val="_正文段落 Char"/>
    <w:link w:val="99"/>
    <w:autoRedefine/>
    <w:qFormat/>
    <w:locked/>
    <w:uiPriority w:val="0"/>
    <w:rPr>
      <w:rFonts w:ascii="宋体" w:hAnsi="Courier New"/>
      <w:szCs w:val="32"/>
    </w:rPr>
  </w:style>
  <w:style w:type="paragraph" w:customStyle="1" w:styleId="99">
    <w:name w:val="_正文段落"/>
    <w:basedOn w:val="20"/>
    <w:link w:val="98"/>
    <w:autoRedefine/>
    <w:qFormat/>
    <w:uiPriority w:val="0"/>
    <w:pPr>
      <w:widowControl/>
      <w:spacing w:beforeLines="15" w:after="120" w:line="360" w:lineRule="auto"/>
      <w:ind w:firstLine="200" w:firstLineChars="200"/>
      <w:jc w:val="left"/>
    </w:pPr>
    <w:rPr>
      <w:szCs w:val="32"/>
    </w:rPr>
  </w:style>
  <w:style w:type="table" w:customStyle="1" w:styleId="100">
    <w:name w:val="Table Normal"/>
    <w:autoRedefine/>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autoRedefine/>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首行缩进 2 字符"/>
    <w:basedOn w:val="66"/>
    <w:link w:val="37"/>
    <w:autoRedefine/>
    <w:semiHidden/>
    <w:qFormat/>
    <w:uiPriority w:val="99"/>
    <w:rPr>
      <w:rFonts w:ascii="宋体" w:hAnsiTheme="minorHAnsi" w:cstheme="minorBidi"/>
      <w:kern w:val="2"/>
      <w:sz w:val="24"/>
      <w:szCs w:val="21"/>
    </w:rPr>
  </w:style>
  <w:style w:type="character" w:customStyle="1" w:styleId="103">
    <w:name w:val="正文缩进 字符"/>
    <w:link w:val="12"/>
    <w:autoRedefine/>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autoRedefine/>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autoRedefine/>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autoRedefine/>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autoRedefine/>
    <w:qFormat/>
    <w:uiPriority w:val="0"/>
    <w:rPr>
      <w:kern w:val="2"/>
      <w:sz w:val="16"/>
      <w:szCs w:val="16"/>
    </w:rPr>
  </w:style>
  <w:style w:type="paragraph" w:customStyle="1" w:styleId="109">
    <w:name w:val="Item List"/>
    <w:autoRedefine/>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autoRedefine/>
    <w:qFormat/>
    <w:uiPriority w:val="0"/>
    <w:rPr>
      <w:rFonts w:ascii="Arial" w:hAnsi="Arial" w:cs="Arial"/>
      <w:sz w:val="22"/>
      <w:szCs w:val="22"/>
    </w:rPr>
  </w:style>
  <w:style w:type="paragraph" w:customStyle="1" w:styleId="111">
    <w:name w:val="Normal Body Text"/>
    <w:basedOn w:val="1"/>
    <w:link w:val="112"/>
    <w:autoRedefine/>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autoRedefine/>
    <w:qFormat/>
    <w:uiPriority w:val="0"/>
    <w:rPr>
      <w:rFonts w:ascii="Arial" w:hAnsi="Arial" w:cs="Arial"/>
      <w:color w:val="333333"/>
      <w:kern w:val="2"/>
      <w:lang w:val="de-DE" w:eastAsia="de-DE"/>
    </w:rPr>
  </w:style>
  <w:style w:type="paragraph" w:customStyle="1" w:styleId="113">
    <w:name w:val="Normal (Web)1"/>
    <w:basedOn w:val="1"/>
    <w:autoRedefine/>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autoRedefine/>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autoRedefine/>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autoRedefine/>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autoRedefine/>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autoRedefine/>
    <w:semiHidden/>
    <w:qFormat/>
    <w:uiPriority w:val="99"/>
    <w:rPr>
      <w:rFonts w:ascii="宋体" w:hAnsiTheme="minorHAnsi" w:cstheme="minorBidi"/>
      <w:b/>
      <w:bCs/>
      <w:kern w:val="2"/>
      <w:sz w:val="24"/>
      <w:szCs w:val="21"/>
    </w:rPr>
  </w:style>
  <w:style w:type="character" w:customStyle="1" w:styleId="121">
    <w:name w:val="ph"/>
    <w:basedOn w:val="40"/>
    <w:autoRedefine/>
    <w:qFormat/>
    <w:uiPriority w:val="0"/>
  </w:style>
  <w:style w:type="paragraph" w:customStyle="1" w:styleId="122">
    <w:name w:val="p"/>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582F9-6E29-4350-962B-AC0910E2D043}">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267</Words>
  <Characters>1524</Characters>
  <Lines>12</Lines>
  <Paragraphs>3</Paragraphs>
  <TotalTime>4</TotalTime>
  <ScaleCrop>false</ScaleCrop>
  <LinksUpToDate>false</LinksUpToDate>
  <CharactersWithSpaces>1788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2023-08-12T09:12:00Z</dcterms:created>
  <dc:creator>何耀德</dc:creator>
  <cp:lastModifiedBy>mar</cp:lastModifiedBy>
  <cp:lastPrinted>2022-08-20T08:48:00Z</cp:lastPrinted>
  <dcterms:modified xsi:type="dcterms:W3CDTF">2024-09-23T07:25:45Z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0FB19AFDB5394DDFBA1CB9309272647D</vt:lpwstr>
  </property>
</Properties>
</file>