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30" w:rsidRDefault="00A92E83">
      <w:pPr>
        <w:pStyle w:val="a9"/>
        <w:widowControl w:val="0"/>
        <w:adjustRightInd w:val="0"/>
        <w:snapToGrid w:val="0"/>
        <w:spacing w:before="0" w:beforeAutospacing="0" w:after="0" w:afterAutospacing="0" w:line="560" w:lineRule="exact"/>
        <w:jc w:val="center"/>
        <w:rPr>
          <w:rStyle w:val="aa"/>
          <w:rFonts w:ascii="方正小标宋简体" w:eastAsia="方正小标宋简体" w:hAnsi="方正小标宋简体" w:cs="方正小标宋简体"/>
          <w:b w:val="0"/>
          <w:bCs w:val="0"/>
          <w:sz w:val="28"/>
          <w:szCs w:val="28"/>
        </w:rPr>
      </w:pPr>
      <w:r>
        <w:rPr>
          <w:rStyle w:val="aa"/>
          <w:rFonts w:ascii="方正小标宋简体" w:eastAsia="方正小标宋简体" w:hAnsi="方正小标宋简体" w:cs="方正小标宋简体" w:hint="eastAsia"/>
          <w:b w:val="0"/>
          <w:bCs w:val="0"/>
          <w:sz w:val="28"/>
          <w:szCs w:val="28"/>
        </w:rPr>
        <w:t>广州医科大学附属番禺中心医院内部审计管理系统采购项目</w:t>
      </w:r>
    </w:p>
    <w:p w:rsidR="00A80730" w:rsidRDefault="00A92E83">
      <w:pPr>
        <w:pStyle w:val="a9"/>
        <w:widowControl w:val="0"/>
        <w:adjustRightInd w:val="0"/>
        <w:snapToGrid w:val="0"/>
        <w:spacing w:before="0" w:beforeAutospacing="0" w:after="0" w:afterAutospacing="0" w:line="560" w:lineRule="exact"/>
        <w:jc w:val="center"/>
        <w:rPr>
          <w:rStyle w:val="aa"/>
          <w:rFonts w:ascii="方正小标宋简体" w:eastAsia="方正小标宋简体" w:hAnsi="方正小标宋简体" w:cs="方正小标宋简体"/>
          <w:b w:val="0"/>
          <w:bCs w:val="0"/>
          <w:sz w:val="36"/>
          <w:szCs w:val="36"/>
        </w:rPr>
      </w:pPr>
      <w:r>
        <w:rPr>
          <w:rStyle w:val="aa"/>
          <w:rFonts w:ascii="方正小标宋简体" w:eastAsia="方正小标宋简体" w:hAnsi="方正小标宋简体" w:cs="方正小标宋简体" w:hint="eastAsia"/>
          <w:b w:val="0"/>
          <w:bCs w:val="0"/>
          <w:sz w:val="36"/>
          <w:szCs w:val="36"/>
        </w:rPr>
        <w:t>用户需求书</w:t>
      </w:r>
    </w:p>
    <w:p w:rsidR="00A80730" w:rsidRDefault="00A92E83">
      <w:pPr>
        <w:pStyle w:val="a9"/>
        <w:widowControl w:val="0"/>
        <w:adjustRightInd w:val="0"/>
        <w:snapToGrid w:val="0"/>
        <w:spacing w:before="0" w:beforeAutospacing="0" w:after="0" w:afterAutospacing="0" w:line="560" w:lineRule="exact"/>
        <w:rPr>
          <w:rStyle w:val="aa"/>
          <w:rFonts w:ascii="仿宋" w:eastAsia="仿宋" w:hAnsi="仿宋"/>
          <w:sz w:val="29"/>
          <w:szCs w:val="29"/>
        </w:rPr>
      </w:pPr>
      <w:r>
        <w:rPr>
          <w:rStyle w:val="aa"/>
          <w:rFonts w:ascii="仿宋" w:eastAsia="仿宋" w:hAnsi="仿宋" w:hint="eastAsia"/>
          <w:sz w:val="29"/>
          <w:szCs w:val="29"/>
        </w:rPr>
        <w:t xml:space="preserve">    </w:t>
      </w:r>
    </w:p>
    <w:p w:rsidR="00A80730" w:rsidRDefault="00A92E83">
      <w:pPr>
        <w:pStyle w:val="a9"/>
        <w:widowControl w:val="0"/>
        <w:adjustRightInd w:val="0"/>
        <w:snapToGrid w:val="0"/>
        <w:spacing w:before="0" w:beforeAutospacing="0" w:after="0" w:afterAutospacing="0" w:line="560" w:lineRule="exact"/>
        <w:ind w:firstLineChars="200" w:firstLine="582"/>
        <w:rPr>
          <w:rStyle w:val="aa"/>
          <w:rFonts w:ascii="黑体" w:eastAsia="黑体" w:hAnsi="黑体" w:cs="黑体"/>
          <w:sz w:val="29"/>
          <w:szCs w:val="29"/>
        </w:rPr>
      </w:pPr>
      <w:r>
        <w:rPr>
          <w:rStyle w:val="aa"/>
          <w:rFonts w:ascii="黑体" w:eastAsia="黑体" w:hAnsi="黑体" w:cs="黑体" w:hint="eastAsia"/>
          <w:sz w:val="29"/>
          <w:szCs w:val="29"/>
        </w:rPr>
        <w:t>一、项目概况</w:t>
      </w:r>
    </w:p>
    <w:p w:rsidR="00A80730" w:rsidRDefault="00A92E83">
      <w:pPr>
        <w:pStyle w:val="a9"/>
        <w:widowControl w:val="0"/>
        <w:adjustRightInd w:val="0"/>
        <w:snapToGrid w:val="0"/>
        <w:spacing w:before="0" w:beforeAutospacing="0" w:after="0" w:afterAutospacing="0" w:line="560" w:lineRule="exact"/>
      </w:pPr>
      <w:r>
        <w:rPr>
          <w:rFonts w:hint="eastAsia"/>
        </w:rPr>
        <w:t>1、项目名称：广州医科大学附属番禺中心医院内部审计管理系统采购项目。</w:t>
      </w:r>
    </w:p>
    <w:p w:rsidR="00A80730" w:rsidRDefault="00A92E83">
      <w:pPr>
        <w:pStyle w:val="a9"/>
        <w:widowControl w:val="0"/>
        <w:adjustRightInd w:val="0"/>
        <w:snapToGrid w:val="0"/>
        <w:spacing w:before="0" w:beforeAutospacing="0" w:after="0" w:afterAutospacing="0" w:line="560" w:lineRule="exact"/>
      </w:pPr>
      <w:r>
        <w:t>2</w:t>
      </w:r>
      <w:r>
        <w:rPr>
          <w:rFonts w:hint="eastAsia"/>
        </w:rPr>
        <w:t>、本项目为番禺中心医院提供医院内部审计管理系统定制开发服务。</w:t>
      </w:r>
    </w:p>
    <w:p w:rsidR="00A80730" w:rsidRDefault="00A92E83">
      <w:pPr>
        <w:pStyle w:val="a9"/>
        <w:widowControl w:val="0"/>
        <w:adjustRightInd w:val="0"/>
        <w:snapToGrid w:val="0"/>
        <w:spacing w:before="0" w:beforeAutospacing="0" w:after="0" w:afterAutospacing="0" w:line="560" w:lineRule="exact"/>
      </w:pPr>
      <w:r>
        <w:t>3</w:t>
      </w:r>
      <w:r>
        <w:rPr>
          <w:rFonts w:hint="eastAsia"/>
        </w:rPr>
        <w:t>、本项目为大包干项目，承担并负责询价文件对供应商要求的一切事宜及责任。报价总额包括项目方案、软件提供、安装、调试、日常维护、验收、培训、税金、相关服务及供应商认为需要的其它费用等一切费用。</w:t>
      </w:r>
    </w:p>
    <w:p w:rsidR="00A80730" w:rsidRDefault="00A92E83">
      <w:pPr>
        <w:pStyle w:val="a9"/>
        <w:widowControl w:val="0"/>
        <w:adjustRightInd w:val="0"/>
        <w:snapToGrid w:val="0"/>
        <w:spacing w:before="0" w:beforeAutospacing="0" w:after="0" w:afterAutospacing="0" w:line="560" w:lineRule="exact"/>
        <w:ind w:firstLineChars="200" w:firstLine="582"/>
        <w:rPr>
          <w:rFonts w:ascii="黑体" w:eastAsia="黑体" w:hAnsi="黑体" w:cs="黑体"/>
          <w:b/>
          <w:bCs/>
          <w:sz w:val="27"/>
          <w:szCs w:val="27"/>
        </w:rPr>
      </w:pPr>
      <w:r>
        <w:rPr>
          <w:rStyle w:val="aa"/>
          <w:rFonts w:ascii="黑体" w:eastAsia="黑体" w:hAnsi="黑体" w:cs="黑体" w:hint="eastAsia"/>
          <w:sz w:val="29"/>
          <w:szCs w:val="29"/>
        </w:rPr>
        <w:t>二、项目简介</w:t>
      </w:r>
    </w:p>
    <w:p w:rsidR="00A80730" w:rsidRDefault="00A92E83">
      <w:pPr>
        <w:pStyle w:val="a9"/>
        <w:widowControl w:val="0"/>
        <w:adjustRightInd w:val="0"/>
        <w:snapToGrid w:val="0"/>
        <w:spacing w:before="0" w:beforeAutospacing="0" w:after="0" w:afterAutospacing="0" w:line="560" w:lineRule="exact"/>
        <w:ind w:firstLineChars="200" w:firstLine="480"/>
      </w:pPr>
      <w:r>
        <w:rPr>
          <w:rFonts w:hint="eastAsia"/>
        </w:rPr>
        <w:t>2021年3月，《中华人民共和国国民经济和社会发展第十四个五年规划和2035年远景目标纲要》中提出，迎接数字时代，激活数据要素潜能，推进网络强国建设，加快建设数字经济、数字社会、数字政府，以</w:t>
      </w:r>
      <w:r>
        <w:rPr>
          <w:rFonts w:hint="eastAsia"/>
          <w:b/>
          <w:bCs/>
          <w:u w:val="single"/>
        </w:rPr>
        <w:t>数字化转型整体驱动</w:t>
      </w:r>
      <w:r>
        <w:rPr>
          <w:rFonts w:hint="eastAsia"/>
          <w:u w:val="single"/>
        </w:rPr>
        <w:t>生产方式、生活方式和治理方式变革</w:t>
      </w:r>
      <w:r>
        <w:rPr>
          <w:rFonts w:hint="eastAsia"/>
        </w:rPr>
        <w:t>。2020年12月，国家卫健委、国家中医药局印发的《关于加强公立医院运营管理的指导意见》中指出要强化信息支撑，重点建设人力资源管理系统，资金结算、会计核算、预算管理、全成本管理、</w:t>
      </w:r>
      <w:r>
        <w:rPr>
          <w:rFonts w:hint="eastAsia"/>
          <w:b/>
          <w:bCs/>
          <w:u w:val="single"/>
        </w:rPr>
        <w:t>审计管理</w:t>
      </w:r>
      <w:r>
        <w:rPr>
          <w:rFonts w:hint="eastAsia"/>
        </w:rPr>
        <w:t>等财务系统。2022年12月，《“十四五”国家审计工作发展规划》中提出，全面贯彻落</w:t>
      </w:r>
      <w:proofErr w:type="gramStart"/>
      <w:r>
        <w:rPr>
          <w:rFonts w:hint="eastAsia"/>
        </w:rPr>
        <w:t>实习近</w:t>
      </w:r>
      <w:proofErr w:type="gramEnd"/>
      <w:r>
        <w:rPr>
          <w:rFonts w:hint="eastAsia"/>
        </w:rPr>
        <w:t>平总书记关于</w:t>
      </w:r>
      <w:proofErr w:type="gramStart"/>
      <w:r>
        <w:rPr>
          <w:rFonts w:hint="eastAsia"/>
          <w:b/>
          <w:bCs/>
          <w:u w:val="single"/>
        </w:rPr>
        <w:t>科技强审</w:t>
      </w:r>
      <w:r>
        <w:rPr>
          <w:rFonts w:hint="eastAsia"/>
        </w:rPr>
        <w:t>的</w:t>
      </w:r>
      <w:proofErr w:type="gramEnd"/>
      <w:r>
        <w:rPr>
          <w:rFonts w:hint="eastAsia"/>
        </w:rPr>
        <w:t>要求，加强审计技术方法创新，充分运用现代信息技术开展审计，提高审计质量和效率。根据国家政策文件要求以及习近平总书记“坚持科技强审，加强审计信息化建设”的指示精神，番禺中心医院</w:t>
      </w:r>
      <w:proofErr w:type="gramStart"/>
      <w:r>
        <w:rPr>
          <w:rFonts w:hint="eastAsia"/>
        </w:rPr>
        <w:t>拟推进</w:t>
      </w:r>
      <w:proofErr w:type="gramEnd"/>
      <w:r>
        <w:rPr>
          <w:rFonts w:hint="eastAsia"/>
        </w:rPr>
        <w:t>公立</w:t>
      </w:r>
      <w:r>
        <w:t>医院</w:t>
      </w:r>
      <w:r>
        <w:rPr>
          <w:rFonts w:hint="eastAsia"/>
        </w:rPr>
        <w:t>审计信息化建设，构建内部审计信息化平台，不断推进医院管理软件的功能优化，持续完善智慧医院建设。同时通过信息化手段开展审计，不断拓展审计数据来源渠道，提升数据质量，提高审计效率，改善审计效果，促进医院改善运营管理。</w:t>
      </w:r>
    </w:p>
    <w:p w:rsidR="00A80730" w:rsidRDefault="00A92E83">
      <w:pPr>
        <w:pStyle w:val="a9"/>
        <w:widowControl w:val="0"/>
        <w:adjustRightInd w:val="0"/>
        <w:snapToGrid w:val="0"/>
        <w:spacing w:before="0" w:beforeAutospacing="0" w:after="0" w:afterAutospacing="0" w:line="560" w:lineRule="exact"/>
        <w:ind w:firstLineChars="200" w:firstLine="582"/>
        <w:rPr>
          <w:rStyle w:val="aa"/>
          <w:rFonts w:ascii="黑体" w:eastAsia="黑体" w:hAnsi="黑体" w:cs="黑体"/>
          <w:sz w:val="29"/>
          <w:szCs w:val="29"/>
        </w:rPr>
      </w:pPr>
      <w:r>
        <w:rPr>
          <w:rStyle w:val="aa"/>
          <w:rFonts w:ascii="黑体" w:eastAsia="黑体" w:hAnsi="黑体" w:cs="黑体" w:hint="eastAsia"/>
          <w:sz w:val="29"/>
          <w:szCs w:val="29"/>
        </w:rPr>
        <w:lastRenderedPageBreak/>
        <w:t>三、建设目标</w:t>
      </w:r>
    </w:p>
    <w:p w:rsidR="00A80730" w:rsidRDefault="00A92E83">
      <w:pPr>
        <w:pStyle w:val="a9"/>
        <w:widowControl w:val="0"/>
        <w:adjustRightInd w:val="0"/>
        <w:snapToGrid w:val="0"/>
        <w:spacing w:before="0" w:beforeAutospacing="0" w:after="0" w:afterAutospacing="0" w:line="560" w:lineRule="exact"/>
        <w:ind w:firstLineChars="200" w:firstLine="480"/>
      </w:pPr>
      <w:r>
        <w:rPr>
          <w:rFonts w:hint="eastAsia"/>
        </w:rPr>
        <w:t>在医院规范化管理要求下，构建内部审计信息化管理平台，有效链接相关经济运营数据，通过高效利用信息技术形成统一规范审计程序，并对数据资源进行挖掘分析，有效拓展审计职能，优化防范风险效率，提升内部控制管理水平。</w:t>
      </w:r>
    </w:p>
    <w:p w:rsidR="00A80730" w:rsidRDefault="00A92E83">
      <w:pPr>
        <w:pStyle w:val="a9"/>
        <w:widowControl w:val="0"/>
        <w:adjustRightInd w:val="0"/>
        <w:snapToGrid w:val="0"/>
        <w:spacing w:before="0" w:beforeAutospacing="0" w:after="0" w:afterAutospacing="0" w:line="560" w:lineRule="exact"/>
        <w:ind w:firstLineChars="200" w:firstLine="480"/>
      </w:pPr>
      <w:r>
        <w:rPr>
          <w:rFonts w:hint="eastAsia"/>
        </w:rPr>
        <w:t>根据医院统筹规划，通过先进的数字化技术和手段，设计高效、科学、合理的信息化平台，不断提升审计监督效能，优化监管流程，改进风险控制管理，提升精细</w:t>
      </w:r>
      <w:proofErr w:type="gramStart"/>
      <w:r>
        <w:rPr>
          <w:rFonts w:hint="eastAsia"/>
        </w:rPr>
        <w:t>化综合</w:t>
      </w:r>
      <w:proofErr w:type="gramEnd"/>
      <w:r>
        <w:rPr>
          <w:rFonts w:hint="eastAsia"/>
        </w:rPr>
        <w:t>管理水平，最终构建一个全面、高效、智能的内部审计管理体系。</w:t>
      </w:r>
    </w:p>
    <w:p w:rsidR="00A80730" w:rsidRDefault="00A92E83">
      <w:pPr>
        <w:pStyle w:val="a9"/>
        <w:widowControl w:val="0"/>
        <w:adjustRightInd w:val="0"/>
        <w:snapToGrid w:val="0"/>
        <w:spacing w:before="0" w:beforeAutospacing="0" w:after="0" w:afterAutospacing="0" w:line="560" w:lineRule="exact"/>
        <w:ind w:firstLineChars="200" w:firstLine="580"/>
        <w:rPr>
          <w:rStyle w:val="aa"/>
          <w:rFonts w:ascii="黑体" w:eastAsia="黑体" w:hAnsi="黑体" w:cs="黑体"/>
          <w:b w:val="0"/>
          <w:bCs w:val="0"/>
          <w:sz w:val="29"/>
          <w:szCs w:val="29"/>
        </w:rPr>
      </w:pPr>
      <w:r>
        <w:rPr>
          <w:rStyle w:val="aa"/>
          <w:rFonts w:ascii="黑体" w:eastAsia="黑体" w:hAnsi="黑体" w:cs="黑体" w:hint="eastAsia"/>
          <w:b w:val="0"/>
          <w:bCs w:val="0"/>
          <w:sz w:val="29"/>
          <w:szCs w:val="29"/>
        </w:rPr>
        <w:t>四、系统功能需求</w:t>
      </w:r>
    </w:p>
    <w:tbl>
      <w:tblPr>
        <w:tblW w:w="5299" w:type="pct"/>
        <w:tblLayout w:type="fixed"/>
        <w:tblLook w:val="04A0" w:firstRow="1" w:lastRow="0" w:firstColumn="1" w:lastColumn="0" w:noHBand="0" w:noVBand="1"/>
      </w:tblPr>
      <w:tblGrid>
        <w:gridCol w:w="2677"/>
        <w:gridCol w:w="1322"/>
        <w:gridCol w:w="4755"/>
      </w:tblGrid>
      <w:tr w:rsidR="00A80730">
        <w:trPr>
          <w:trHeight w:val="1027"/>
        </w:trPr>
        <w:tc>
          <w:tcPr>
            <w:tcW w:w="1529" w:type="pct"/>
            <w:tcBorders>
              <w:top w:val="double" w:sz="6" w:space="0" w:color="666699"/>
              <w:left w:val="double" w:sz="6" w:space="0" w:color="666699"/>
              <w:bottom w:val="single" w:sz="4" w:space="0" w:color="666699"/>
              <w:right w:val="single" w:sz="4" w:space="0" w:color="666699"/>
            </w:tcBorders>
            <w:shd w:val="clear" w:color="auto" w:fill="C0C0C0"/>
            <w:noWrap/>
            <w:vAlign w:val="bottom"/>
          </w:tcPr>
          <w:p w:rsidR="00A80730" w:rsidRDefault="00A92E83">
            <w:pPr>
              <w:jc w:val="center"/>
              <w:rPr>
                <w:rFonts w:ascii="微软雅黑" w:eastAsia="微软雅黑" w:hAnsi="微软雅黑" w:cs="宋体"/>
                <w:sz w:val="20"/>
                <w:szCs w:val="20"/>
              </w:rPr>
            </w:pPr>
            <w:r>
              <w:rPr>
                <w:rFonts w:ascii="黑体" w:eastAsia="黑体" w:hAnsi="黑体" w:cs="宋体" w:hint="eastAsia"/>
                <w:b/>
                <w:bCs/>
                <w:color w:val="000000"/>
                <w:sz w:val="28"/>
                <w:szCs w:val="28"/>
              </w:rPr>
              <w:t>功能模块</w:t>
            </w:r>
          </w:p>
        </w:tc>
        <w:tc>
          <w:tcPr>
            <w:tcW w:w="755" w:type="pct"/>
            <w:tcBorders>
              <w:top w:val="double" w:sz="6" w:space="0" w:color="666699"/>
              <w:left w:val="nil"/>
              <w:bottom w:val="single" w:sz="4" w:space="0" w:color="666699"/>
              <w:right w:val="single" w:sz="4" w:space="0" w:color="auto"/>
            </w:tcBorders>
            <w:shd w:val="clear" w:color="auto" w:fill="C0C0C0"/>
            <w:noWrap/>
            <w:vAlign w:val="center"/>
          </w:tcPr>
          <w:p w:rsidR="00A80730" w:rsidRDefault="00A80730">
            <w:pPr>
              <w:jc w:val="center"/>
              <w:rPr>
                <w:rFonts w:ascii="黑体" w:eastAsia="黑体" w:hAnsi="黑体" w:cs="宋体"/>
                <w:b/>
                <w:bCs/>
                <w:color w:val="000000"/>
                <w:sz w:val="28"/>
                <w:szCs w:val="28"/>
              </w:rPr>
            </w:pPr>
          </w:p>
        </w:tc>
        <w:tc>
          <w:tcPr>
            <w:tcW w:w="2715" w:type="pct"/>
            <w:tcBorders>
              <w:top w:val="double" w:sz="6" w:space="0" w:color="666699"/>
              <w:left w:val="single" w:sz="4" w:space="0" w:color="auto"/>
              <w:bottom w:val="single" w:sz="4" w:space="0" w:color="666699"/>
              <w:right w:val="double" w:sz="6" w:space="0" w:color="666699"/>
            </w:tcBorders>
            <w:shd w:val="clear" w:color="auto" w:fill="C0C0C0"/>
            <w:vAlign w:val="center"/>
          </w:tcPr>
          <w:p w:rsidR="00A80730" w:rsidRDefault="00A92E83">
            <w:pPr>
              <w:jc w:val="center"/>
              <w:rPr>
                <w:rFonts w:ascii="黑体" w:eastAsia="黑体" w:hAnsi="黑体" w:cs="宋体"/>
                <w:b/>
                <w:bCs/>
                <w:color w:val="000000"/>
                <w:sz w:val="28"/>
                <w:szCs w:val="28"/>
              </w:rPr>
            </w:pPr>
            <w:r>
              <w:rPr>
                <w:rFonts w:ascii="黑体" w:eastAsia="黑体" w:hAnsi="黑体" w:cs="宋体" w:hint="eastAsia"/>
                <w:b/>
                <w:bCs/>
                <w:color w:val="000000"/>
                <w:sz w:val="28"/>
                <w:szCs w:val="28"/>
              </w:rPr>
              <w:t>功能模块简介</w:t>
            </w:r>
          </w:p>
        </w:tc>
      </w:tr>
      <w:tr w:rsidR="00A80730">
        <w:trPr>
          <w:trHeight w:val="1067"/>
        </w:trPr>
        <w:tc>
          <w:tcPr>
            <w:tcW w:w="1529" w:type="pct"/>
            <w:vMerge w:val="restart"/>
            <w:tcBorders>
              <w:top w:val="nil"/>
              <w:left w:val="double" w:sz="6" w:space="0" w:color="666699"/>
              <w:right w:val="single" w:sz="4" w:space="0" w:color="666699"/>
            </w:tcBorders>
            <w:shd w:val="clear" w:color="auto" w:fill="FFFFFF"/>
            <w:noWrap/>
            <w:vAlign w:val="center"/>
          </w:tcPr>
          <w:p w:rsidR="00A80730" w:rsidRDefault="00A80730">
            <w:pPr>
              <w:tabs>
                <w:tab w:val="left" w:pos="1260"/>
              </w:tabs>
              <w:jc w:val="center"/>
              <w:rPr>
                <w:rFonts w:ascii="Times New Roman" w:hAnsi="Times New Roman"/>
                <w:color w:val="000000"/>
                <w:sz w:val="24"/>
                <w:szCs w:val="24"/>
              </w:rPr>
            </w:pPr>
          </w:p>
          <w:p w:rsidR="00A80730" w:rsidRDefault="00A80730">
            <w:pPr>
              <w:tabs>
                <w:tab w:val="left" w:pos="1260"/>
              </w:tabs>
              <w:jc w:val="center"/>
              <w:rPr>
                <w:rFonts w:ascii="Times New Roman" w:hAnsi="Times New Roman"/>
                <w:color w:val="000000"/>
                <w:sz w:val="24"/>
                <w:szCs w:val="24"/>
              </w:rPr>
            </w:pPr>
          </w:p>
          <w:p w:rsidR="00A80730" w:rsidRDefault="00A80730">
            <w:pPr>
              <w:tabs>
                <w:tab w:val="left" w:pos="1260"/>
              </w:tabs>
              <w:jc w:val="center"/>
              <w:rPr>
                <w:rFonts w:ascii="Times New Roman" w:hAnsi="Times New Roman"/>
                <w:color w:val="000000"/>
                <w:sz w:val="24"/>
                <w:szCs w:val="24"/>
              </w:rPr>
            </w:pPr>
          </w:p>
          <w:p w:rsidR="00A80730" w:rsidRDefault="00A80730">
            <w:pPr>
              <w:tabs>
                <w:tab w:val="left" w:pos="1260"/>
              </w:tabs>
              <w:jc w:val="center"/>
              <w:rPr>
                <w:rFonts w:ascii="Times New Roman" w:hAnsi="Times New Roman"/>
                <w:color w:val="000000"/>
                <w:sz w:val="24"/>
                <w:szCs w:val="24"/>
              </w:rPr>
            </w:pPr>
          </w:p>
          <w:p w:rsidR="00A80730" w:rsidRDefault="00A80730">
            <w:pPr>
              <w:tabs>
                <w:tab w:val="left" w:pos="1260"/>
              </w:tabs>
              <w:jc w:val="center"/>
              <w:rPr>
                <w:rFonts w:ascii="Times New Roman" w:hAnsi="Times New Roman"/>
                <w:color w:val="000000"/>
                <w:sz w:val="24"/>
                <w:szCs w:val="24"/>
              </w:rPr>
            </w:pPr>
          </w:p>
          <w:p w:rsidR="00A80730" w:rsidRDefault="00A92E83">
            <w:pPr>
              <w:tabs>
                <w:tab w:val="left" w:pos="1260"/>
              </w:tabs>
              <w:jc w:val="center"/>
              <w:rPr>
                <w:rFonts w:ascii="黑体" w:eastAsia="黑体" w:hAnsi="宋体" w:cs="Times New Roman"/>
                <w:b/>
                <w:sz w:val="28"/>
                <w:szCs w:val="28"/>
              </w:rPr>
            </w:pPr>
            <w:r>
              <w:rPr>
                <w:rFonts w:ascii="Times New Roman" w:hAnsi="Times New Roman" w:hint="eastAsia"/>
                <w:b/>
                <w:color w:val="000000"/>
                <w:sz w:val="24"/>
                <w:szCs w:val="24"/>
              </w:rPr>
              <w:t>内部审计管理平台</w:t>
            </w:r>
          </w:p>
        </w:tc>
        <w:tc>
          <w:tcPr>
            <w:tcW w:w="755" w:type="pct"/>
            <w:tcBorders>
              <w:top w:val="nil"/>
              <w:left w:val="nil"/>
              <w:bottom w:val="single" w:sz="4" w:space="0" w:color="auto"/>
              <w:right w:val="single" w:sz="4" w:space="0" w:color="auto"/>
            </w:tcBorders>
            <w:shd w:val="clear" w:color="auto" w:fill="FFFFFF"/>
            <w:noWrap/>
            <w:vAlign w:val="center"/>
          </w:tcPr>
          <w:p w:rsidR="00A80730" w:rsidRDefault="00A92E83">
            <w:pPr>
              <w:widowControl/>
              <w:jc w:val="center"/>
              <w:rPr>
                <w:rFonts w:ascii="楷体" w:eastAsia="楷体" w:hAnsi="楷体" w:cs="楷体"/>
                <w:szCs w:val="24"/>
                <w:lang w:val="zh-CN" w:bidi="zh-CN"/>
              </w:rPr>
            </w:pPr>
            <w:r>
              <w:rPr>
                <w:rFonts w:ascii="楷体" w:eastAsia="楷体" w:hAnsi="楷体" w:cs="楷体" w:hint="eastAsia"/>
                <w:szCs w:val="24"/>
                <w:lang w:val="zh-CN" w:bidi="zh-CN"/>
              </w:rPr>
              <w:t>审计管理</w:t>
            </w:r>
          </w:p>
          <w:p w:rsidR="00A80730" w:rsidRDefault="00A92E83">
            <w:pPr>
              <w:widowControl/>
              <w:jc w:val="center"/>
              <w:rPr>
                <w:rFonts w:ascii="楷体" w:eastAsia="楷体" w:hAnsi="楷体" w:cs="楷体"/>
                <w:szCs w:val="24"/>
                <w:lang w:val="zh-CN" w:bidi="zh-CN"/>
              </w:rPr>
            </w:pPr>
            <w:r>
              <w:rPr>
                <w:rFonts w:ascii="楷体" w:eastAsia="楷体" w:hAnsi="楷体" w:cs="楷体" w:hint="eastAsia"/>
                <w:szCs w:val="24"/>
                <w:lang w:val="zh-CN" w:bidi="zh-CN"/>
              </w:rPr>
              <w:t>门户</w:t>
            </w:r>
          </w:p>
        </w:tc>
        <w:tc>
          <w:tcPr>
            <w:tcW w:w="2715" w:type="pct"/>
            <w:tcBorders>
              <w:top w:val="nil"/>
              <w:left w:val="single" w:sz="4" w:space="0" w:color="auto"/>
              <w:bottom w:val="single" w:sz="4" w:space="0" w:color="auto"/>
              <w:right w:val="double" w:sz="6" w:space="0" w:color="666699"/>
            </w:tcBorders>
            <w:shd w:val="clear" w:color="auto" w:fill="FFFFFF"/>
            <w:vAlign w:val="bottom"/>
          </w:tcPr>
          <w:p w:rsidR="00A80730" w:rsidRDefault="00A92E83">
            <w:pPr>
              <w:pStyle w:val="TableParagraph"/>
              <w:spacing w:before="36"/>
              <w:ind w:right="91"/>
            </w:pPr>
            <w:r>
              <w:t>通过权限设置分类呈现审计管理信息及核心业务内容。根据用户角色和工作范围，将数据指标、待办事项、项目指标、</w:t>
            </w:r>
            <w:r>
              <w:rPr>
                <w:rFonts w:hint="eastAsia"/>
                <w:lang w:val="en-US"/>
              </w:rPr>
              <w:t>审计动态、</w:t>
            </w:r>
            <w:r>
              <w:t>审计公告、知识案例等信息集中呈现，提供统一、快捷的工作入口，辅助快速开展审计管理工作。</w:t>
            </w:r>
          </w:p>
        </w:tc>
      </w:tr>
      <w:tr w:rsidR="00A80730">
        <w:trPr>
          <w:trHeight w:val="2087"/>
        </w:trPr>
        <w:tc>
          <w:tcPr>
            <w:tcW w:w="1529" w:type="pct"/>
            <w:vMerge/>
            <w:tcBorders>
              <w:left w:val="double" w:sz="6" w:space="0" w:color="666699"/>
              <w:right w:val="single" w:sz="4" w:space="0" w:color="666699"/>
            </w:tcBorders>
            <w:shd w:val="clear" w:color="auto" w:fill="FFFFFF"/>
            <w:noWrap/>
            <w:vAlign w:val="center"/>
          </w:tcPr>
          <w:p w:rsidR="00A80730" w:rsidRDefault="00A80730">
            <w:pPr>
              <w:tabs>
                <w:tab w:val="left" w:pos="1260"/>
              </w:tabs>
              <w:jc w:val="center"/>
              <w:rPr>
                <w:rFonts w:ascii="Times New Roman" w:hAnsi="Times New Roman"/>
                <w:color w:val="000000"/>
                <w:sz w:val="24"/>
                <w:szCs w:val="24"/>
              </w:rPr>
            </w:pPr>
          </w:p>
        </w:tc>
        <w:tc>
          <w:tcPr>
            <w:tcW w:w="755" w:type="pct"/>
            <w:tcBorders>
              <w:top w:val="single" w:sz="4" w:space="0" w:color="auto"/>
              <w:left w:val="nil"/>
              <w:bottom w:val="single" w:sz="4" w:space="0" w:color="auto"/>
              <w:right w:val="single" w:sz="4" w:space="0" w:color="auto"/>
            </w:tcBorders>
            <w:shd w:val="clear" w:color="auto" w:fill="FFFFFF"/>
            <w:noWrap/>
            <w:vAlign w:val="center"/>
          </w:tcPr>
          <w:p w:rsidR="00A80730" w:rsidRDefault="00A92E83">
            <w:pPr>
              <w:pStyle w:val="TableParagraph"/>
              <w:spacing w:before="36" w:line="360" w:lineRule="auto"/>
              <w:ind w:right="90"/>
              <w:jc w:val="center"/>
            </w:pPr>
            <w:r>
              <w:t>审计基础</w:t>
            </w:r>
          </w:p>
          <w:p w:rsidR="00A80730" w:rsidRDefault="00A92E83">
            <w:pPr>
              <w:pStyle w:val="TableParagraph"/>
              <w:spacing w:before="36" w:line="360" w:lineRule="auto"/>
              <w:ind w:right="90"/>
              <w:jc w:val="center"/>
              <w:rPr>
                <w:color w:val="000000"/>
                <w:sz w:val="24"/>
              </w:rPr>
            </w:pPr>
            <w:r>
              <w:t>数据</w:t>
            </w:r>
          </w:p>
        </w:tc>
        <w:tc>
          <w:tcPr>
            <w:tcW w:w="2715" w:type="pct"/>
            <w:tcBorders>
              <w:top w:val="single" w:sz="4" w:space="0" w:color="auto"/>
              <w:left w:val="single" w:sz="4" w:space="0" w:color="auto"/>
              <w:bottom w:val="single" w:sz="4" w:space="0" w:color="auto"/>
              <w:right w:val="double" w:sz="6" w:space="0" w:color="666699"/>
            </w:tcBorders>
            <w:shd w:val="clear" w:color="auto" w:fill="FFFFFF"/>
          </w:tcPr>
          <w:p w:rsidR="00A80730" w:rsidRDefault="00A92E83">
            <w:pPr>
              <w:rPr>
                <w:rFonts w:ascii="楷体" w:eastAsia="楷体" w:hAnsi="楷体" w:cs="楷体"/>
                <w:szCs w:val="24"/>
                <w:lang w:bidi="zh-CN"/>
              </w:rPr>
            </w:pPr>
            <w:r>
              <w:rPr>
                <w:rFonts w:ascii="楷体" w:eastAsia="楷体" w:hAnsi="楷体" w:cs="楷体"/>
                <w:szCs w:val="24"/>
                <w:lang w:val="zh-CN" w:bidi="zh-CN"/>
              </w:rPr>
              <w:t>建立统一、规范的审计管理基础数据，完整记录被审计单位历史被审计项目信息及被审计单位经济责任人相关信息。根据审计管理要求，从控制层面、业务流程、子流程层级设置审计控制点，包含控制目标、控制点及相关说明等内容。存储审计实施阶段下发的文书模板，规范管理信息、统一调用数据。</w:t>
            </w:r>
            <w:r>
              <w:rPr>
                <w:rFonts w:ascii="楷体" w:eastAsia="楷体" w:hAnsi="楷体" w:cs="楷体" w:hint="eastAsia"/>
                <w:szCs w:val="24"/>
                <w:lang w:val="zh-CN" w:bidi="zh-CN"/>
              </w:rPr>
              <w:t>包含：1、审计对象档案</w:t>
            </w:r>
            <w:r>
              <w:rPr>
                <w:rFonts w:ascii="楷体" w:eastAsia="楷体" w:hAnsi="楷体" w:cs="楷体" w:hint="eastAsia"/>
                <w:szCs w:val="24"/>
                <w:lang w:bidi="zh-CN"/>
              </w:rPr>
              <w:t>2、</w:t>
            </w:r>
            <w:r>
              <w:rPr>
                <w:rFonts w:ascii="楷体" w:eastAsia="楷体" w:hAnsi="楷体" w:cs="楷体" w:hint="eastAsia"/>
                <w:szCs w:val="24"/>
                <w:lang w:val="zh-CN" w:bidi="zh-CN"/>
              </w:rPr>
              <w:t>审计文书</w:t>
            </w:r>
            <w:r>
              <w:rPr>
                <w:rFonts w:ascii="楷体" w:eastAsia="楷体" w:hAnsi="楷体" w:cs="楷体" w:hint="eastAsia"/>
                <w:szCs w:val="24"/>
                <w:lang w:bidi="zh-CN"/>
              </w:rPr>
              <w:t>模版3</w:t>
            </w:r>
            <w:r>
              <w:rPr>
                <w:rFonts w:ascii="楷体" w:eastAsia="楷体" w:hAnsi="楷体" w:cs="楷体" w:hint="eastAsia"/>
                <w:szCs w:val="24"/>
                <w:lang w:val="zh-CN" w:bidi="zh-CN"/>
              </w:rPr>
              <w:t>、审计控制点设置</w:t>
            </w:r>
            <w:r>
              <w:rPr>
                <w:rFonts w:ascii="楷体" w:eastAsia="楷体" w:hAnsi="楷体" w:cs="楷体" w:hint="eastAsia"/>
                <w:szCs w:val="24"/>
                <w:lang w:bidi="zh-CN"/>
              </w:rPr>
              <w:t>4、审计方案库5、审计类型</w:t>
            </w:r>
          </w:p>
        </w:tc>
      </w:tr>
      <w:tr w:rsidR="00A80730">
        <w:trPr>
          <w:trHeight w:val="2089"/>
        </w:trPr>
        <w:tc>
          <w:tcPr>
            <w:tcW w:w="1529" w:type="pct"/>
            <w:vMerge/>
            <w:tcBorders>
              <w:left w:val="double" w:sz="6" w:space="0" w:color="666699"/>
              <w:right w:val="single" w:sz="4" w:space="0" w:color="666699"/>
            </w:tcBorders>
            <w:shd w:val="clear" w:color="auto" w:fill="FFFFFF"/>
            <w:noWrap/>
            <w:vAlign w:val="center"/>
          </w:tcPr>
          <w:p w:rsidR="00A80730" w:rsidRDefault="00A80730">
            <w:pPr>
              <w:tabs>
                <w:tab w:val="left" w:pos="1260"/>
              </w:tabs>
              <w:jc w:val="center"/>
              <w:rPr>
                <w:rFonts w:ascii="Times New Roman" w:hAnsi="Times New Roman"/>
                <w:color w:val="000000"/>
                <w:sz w:val="24"/>
                <w:szCs w:val="24"/>
              </w:rPr>
            </w:pPr>
          </w:p>
        </w:tc>
        <w:tc>
          <w:tcPr>
            <w:tcW w:w="755" w:type="pct"/>
            <w:tcBorders>
              <w:top w:val="single" w:sz="4" w:space="0" w:color="auto"/>
              <w:left w:val="nil"/>
              <w:bottom w:val="single" w:sz="4" w:space="0" w:color="auto"/>
              <w:right w:val="single" w:sz="4" w:space="0" w:color="auto"/>
            </w:tcBorders>
            <w:shd w:val="clear" w:color="auto" w:fill="FFFFFF"/>
            <w:noWrap/>
            <w:vAlign w:val="center"/>
          </w:tcPr>
          <w:p w:rsidR="00A80730" w:rsidRDefault="00A92E83">
            <w:pPr>
              <w:pStyle w:val="TableParagraph"/>
              <w:spacing w:before="36" w:line="360" w:lineRule="auto"/>
              <w:ind w:right="90"/>
              <w:jc w:val="center"/>
            </w:pPr>
            <w:r>
              <w:t>审计资源</w:t>
            </w:r>
          </w:p>
          <w:p w:rsidR="00A80730" w:rsidRDefault="00A92E83">
            <w:pPr>
              <w:pStyle w:val="TableParagraph"/>
              <w:spacing w:before="36" w:line="360" w:lineRule="auto"/>
              <w:ind w:right="90"/>
              <w:jc w:val="center"/>
            </w:pPr>
            <w:r>
              <w:t>管理</w:t>
            </w:r>
          </w:p>
        </w:tc>
        <w:tc>
          <w:tcPr>
            <w:tcW w:w="2715" w:type="pct"/>
            <w:tcBorders>
              <w:top w:val="single" w:sz="4" w:space="0" w:color="auto"/>
              <w:left w:val="single" w:sz="4" w:space="0" w:color="auto"/>
              <w:bottom w:val="single" w:sz="4" w:space="0" w:color="auto"/>
              <w:right w:val="double" w:sz="6" w:space="0" w:color="666699"/>
            </w:tcBorders>
            <w:shd w:val="clear" w:color="auto" w:fill="FFFFFF"/>
          </w:tcPr>
          <w:p w:rsidR="00A80730" w:rsidRDefault="00A92E83">
            <w:pPr>
              <w:rPr>
                <w:rFonts w:ascii="楷体" w:eastAsia="楷体" w:hAnsi="楷体" w:cs="楷体"/>
                <w:szCs w:val="24"/>
                <w:lang w:bidi="zh-CN"/>
              </w:rPr>
            </w:pPr>
            <w:r>
              <w:rPr>
                <w:rFonts w:ascii="楷体" w:eastAsia="楷体" w:hAnsi="楷体" w:cs="楷体"/>
                <w:szCs w:val="24"/>
                <w:lang w:val="zh-CN" w:bidi="zh-CN"/>
              </w:rPr>
              <w:t>管理审计资源，记录单位基础信息、银行信息和业务资质等信息，完善合作单位档案。储备审计人才，详细登记基础信息、审计经验及相关经历、证书等内容，储备完备的审计资源，有序推进组织审计工作。提供法律法规、企业规章制度、常见问题、业务案例等多方面审计知识库。</w:t>
            </w:r>
            <w:r>
              <w:rPr>
                <w:rFonts w:ascii="楷体" w:eastAsia="楷体" w:hAnsi="楷体" w:cs="楷体" w:hint="eastAsia"/>
                <w:szCs w:val="24"/>
                <w:lang w:val="zh-CN" w:bidi="zh-CN"/>
              </w:rPr>
              <w:t>包含：1、合作单位档案 2、审计人员档案3、审计知识库  4、法律法规 5、规章制度</w:t>
            </w:r>
            <w:r>
              <w:rPr>
                <w:rFonts w:ascii="楷体" w:eastAsia="楷体" w:hAnsi="楷体" w:cs="楷体" w:hint="eastAsia"/>
                <w:szCs w:val="24"/>
                <w:lang w:bidi="zh-CN"/>
              </w:rPr>
              <w:t>6、问题库7、案例库 8、其他知识采集</w:t>
            </w:r>
          </w:p>
        </w:tc>
      </w:tr>
      <w:tr w:rsidR="00A80730">
        <w:trPr>
          <w:trHeight w:val="1953"/>
        </w:trPr>
        <w:tc>
          <w:tcPr>
            <w:tcW w:w="1529" w:type="pct"/>
            <w:vMerge/>
            <w:tcBorders>
              <w:left w:val="double" w:sz="6" w:space="0" w:color="666699"/>
              <w:right w:val="single" w:sz="4" w:space="0" w:color="666699"/>
            </w:tcBorders>
            <w:shd w:val="clear" w:color="auto" w:fill="FFFFFF"/>
            <w:noWrap/>
            <w:vAlign w:val="center"/>
          </w:tcPr>
          <w:p w:rsidR="00A80730" w:rsidRDefault="00A80730">
            <w:pPr>
              <w:tabs>
                <w:tab w:val="left" w:pos="1260"/>
              </w:tabs>
              <w:jc w:val="center"/>
              <w:rPr>
                <w:rFonts w:ascii="Times New Roman" w:hAnsi="Times New Roman"/>
                <w:color w:val="000000"/>
                <w:sz w:val="24"/>
                <w:szCs w:val="24"/>
              </w:rPr>
            </w:pPr>
          </w:p>
        </w:tc>
        <w:tc>
          <w:tcPr>
            <w:tcW w:w="755" w:type="pct"/>
            <w:tcBorders>
              <w:top w:val="single" w:sz="4" w:space="0" w:color="auto"/>
              <w:left w:val="nil"/>
              <w:bottom w:val="single" w:sz="4" w:space="0" w:color="auto"/>
              <w:right w:val="single" w:sz="4" w:space="0" w:color="auto"/>
            </w:tcBorders>
            <w:shd w:val="clear" w:color="auto" w:fill="FFFFFF"/>
            <w:noWrap/>
            <w:vAlign w:val="center"/>
          </w:tcPr>
          <w:p w:rsidR="00A80730" w:rsidRDefault="00A92E83">
            <w:pPr>
              <w:pStyle w:val="TableParagraph"/>
              <w:spacing w:before="36" w:line="360" w:lineRule="auto"/>
              <w:ind w:right="90"/>
              <w:jc w:val="center"/>
            </w:pPr>
            <w:r>
              <w:t>审计计划</w:t>
            </w:r>
          </w:p>
          <w:p w:rsidR="00A80730" w:rsidRDefault="00A92E83">
            <w:pPr>
              <w:pStyle w:val="TableParagraph"/>
              <w:spacing w:before="36" w:line="360" w:lineRule="auto"/>
              <w:ind w:right="90"/>
              <w:jc w:val="center"/>
            </w:pPr>
            <w:r>
              <w:t>管理</w:t>
            </w:r>
          </w:p>
        </w:tc>
        <w:tc>
          <w:tcPr>
            <w:tcW w:w="2715" w:type="pct"/>
            <w:tcBorders>
              <w:top w:val="single" w:sz="4" w:space="0" w:color="auto"/>
              <w:left w:val="single" w:sz="4" w:space="0" w:color="auto"/>
              <w:bottom w:val="single" w:sz="4" w:space="0" w:color="auto"/>
              <w:right w:val="double" w:sz="6" w:space="0" w:color="666699"/>
            </w:tcBorders>
            <w:shd w:val="clear" w:color="auto" w:fill="FFFFFF"/>
          </w:tcPr>
          <w:p w:rsidR="00A80730" w:rsidRDefault="00A92E83">
            <w:pPr>
              <w:rPr>
                <w:rFonts w:ascii="楷体" w:eastAsia="楷体" w:hAnsi="楷体" w:cs="楷体"/>
                <w:szCs w:val="24"/>
                <w:lang w:val="zh-CN" w:bidi="zh-CN"/>
              </w:rPr>
            </w:pPr>
            <w:r>
              <w:rPr>
                <w:rFonts w:ascii="楷体" w:eastAsia="楷体" w:hAnsi="楷体" w:cs="楷体"/>
                <w:szCs w:val="24"/>
                <w:lang w:val="zh-CN" w:bidi="zh-CN"/>
              </w:rPr>
              <w:t>审计部门根据单位的审计工作制度要求，在年末或次年年初制定次年的审计工作计划，支持编制各类审计类型的计划，审计对象支持选择组织或个人，完整记录计划名称、被审计对象、审计区间等相关信息。若遇特殊情况，支持审计工作计划变更，待审核通过后，按计划安排相关审计工作，相关信息自动写入并</w:t>
            </w:r>
            <w:proofErr w:type="gramStart"/>
            <w:r>
              <w:rPr>
                <w:rFonts w:ascii="楷体" w:eastAsia="楷体" w:hAnsi="楷体" w:cs="楷体"/>
                <w:szCs w:val="24"/>
                <w:lang w:val="zh-CN" w:bidi="zh-CN"/>
              </w:rPr>
              <w:t>生成台</w:t>
            </w:r>
            <w:proofErr w:type="gramEnd"/>
            <w:r>
              <w:rPr>
                <w:rFonts w:ascii="楷体" w:eastAsia="楷体" w:hAnsi="楷体" w:cs="楷体"/>
                <w:szCs w:val="24"/>
                <w:lang w:val="zh-CN" w:bidi="zh-CN"/>
              </w:rPr>
              <w:t>账。</w:t>
            </w:r>
            <w:r>
              <w:rPr>
                <w:rFonts w:ascii="楷体" w:eastAsia="楷体" w:hAnsi="楷体" w:cs="楷体" w:hint="eastAsia"/>
                <w:szCs w:val="24"/>
                <w:lang w:val="zh-CN" w:bidi="zh-CN"/>
              </w:rPr>
              <w:t>包含：1、审计计划</w:t>
            </w:r>
            <w:r>
              <w:rPr>
                <w:rFonts w:ascii="楷体" w:eastAsia="楷体" w:hAnsi="楷体" w:cs="楷体" w:hint="eastAsia"/>
                <w:szCs w:val="24"/>
                <w:lang w:bidi="zh-CN"/>
              </w:rPr>
              <w:t>编制 2、审计计划调整3、审计计划审批 4</w:t>
            </w:r>
            <w:r>
              <w:rPr>
                <w:rFonts w:ascii="楷体" w:eastAsia="楷体" w:hAnsi="楷体" w:cs="楷体" w:hint="eastAsia"/>
                <w:szCs w:val="24"/>
                <w:lang w:val="zh-CN" w:bidi="zh-CN"/>
              </w:rPr>
              <w:t>、审计</w:t>
            </w:r>
            <w:proofErr w:type="gramStart"/>
            <w:r>
              <w:rPr>
                <w:rFonts w:ascii="楷体" w:eastAsia="楷体" w:hAnsi="楷体" w:cs="楷体" w:hint="eastAsia"/>
                <w:szCs w:val="24"/>
                <w:lang w:val="zh-CN" w:bidi="zh-CN"/>
              </w:rPr>
              <w:t>计划台</w:t>
            </w:r>
            <w:proofErr w:type="gramEnd"/>
            <w:r>
              <w:rPr>
                <w:rFonts w:ascii="楷体" w:eastAsia="楷体" w:hAnsi="楷体" w:cs="楷体" w:hint="eastAsia"/>
                <w:szCs w:val="24"/>
                <w:lang w:val="zh-CN" w:bidi="zh-CN"/>
              </w:rPr>
              <w:t>账</w:t>
            </w:r>
          </w:p>
        </w:tc>
      </w:tr>
      <w:tr w:rsidR="00A80730">
        <w:trPr>
          <w:trHeight w:val="1010"/>
        </w:trPr>
        <w:tc>
          <w:tcPr>
            <w:tcW w:w="1529" w:type="pct"/>
            <w:vMerge/>
            <w:tcBorders>
              <w:left w:val="double" w:sz="6" w:space="0" w:color="666699"/>
              <w:right w:val="single" w:sz="4" w:space="0" w:color="666699"/>
            </w:tcBorders>
            <w:shd w:val="clear" w:color="auto" w:fill="FFFFFF"/>
            <w:noWrap/>
            <w:vAlign w:val="center"/>
          </w:tcPr>
          <w:p w:rsidR="00A80730" w:rsidRDefault="00A80730">
            <w:pPr>
              <w:tabs>
                <w:tab w:val="left" w:pos="1260"/>
              </w:tabs>
              <w:jc w:val="center"/>
              <w:rPr>
                <w:rFonts w:ascii="Times New Roman" w:hAnsi="Times New Roman"/>
                <w:color w:val="000000"/>
                <w:sz w:val="24"/>
                <w:szCs w:val="24"/>
              </w:rPr>
            </w:pPr>
          </w:p>
        </w:tc>
        <w:tc>
          <w:tcPr>
            <w:tcW w:w="755" w:type="pct"/>
            <w:tcBorders>
              <w:top w:val="single" w:sz="4" w:space="0" w:color="auto"/>
              <w:left w:val="nil"/>
              <w:bottom w:val="single" w:sz="4" w:space="0" w:color="auto"/>
              <w:right w:val="single" w:sz="4" w:space="0" w:color="auto"/>
            </w:tcBorders>
            <w:shd w:val="clear" w:color="auto" w:fill="FFFFFF"/>
            <w:noWrap/>
            <w:vAlign w:val="center"/>
          </w:tcPr>
          <w:p w:rsidR="00A80730" w:rsidRDefault="00A92E83">
            <w:pPr>
              <w:pStyle w:val="TableParagraph"/>
              <w:spacing w:before="36" w:line="360" w:lineRule="auto"/>
              <w:ind w:right="90"/>
              <w:jc w:val="center"/>
            </w:pPr>
            <w:r>
              <w:t>审计项目</w:t>
            </w:r>
          </w:p>
          <w:p w:rsidR="00A80730" w:rsidRDefault="00A92E83">
            <w:pPr>
              <w:pStyle w:val="TableParagraph"/>
              <w:spacing w:before="36" w:line="360" w:lineRule="auto"/>
              <w:ind w:right="90"/>
              <w:jc w:val="center"/>
            </w:pPr>
            <w:r>
              <w:t>管理</w:t>
            </w:r>
          </w:p>
        </w:tc>
        <w:tc>
          <w:tcPr>
            <w:tcW w:w="2715" w:type="pct"/>
            <w:tcBorders>
              <w:top w:val="single" w:sz="4" w:space="0" w:color="auto"/>
              <w:left w:val="single" w:sz="4" w:space="0" w:color="auto"/>
              <w:bottom w:val="single" w:sz="4" w:space="0" w:color="auto"/>
              <w:right w:val="double" w:sz="6" w:space="0" w:color="666699"/>
            </w:tcBorders>
            <w:shd w:val="clear" w:color="auto" w:fill="FFFFFF"/>
          </w:tcPr>
          <w:p w:rsidR="00A80730" w:rsidRDefault="00A92E83">
            <w:pPr>
              <w:rPr>
                <w:rFonts w:ascii="楷体" w:eastAsia="楷体" w:hAnsi="楷体" w:cs="楷体"/>
                <w:szCs w:val="24"/>
                <w:lang w:bidi="zh-CN"/>
              </w:rPr>
            </w:pPr>
            <w:r>
              <w:rPr>
                <w:rFonts w:ascii="楷体" w:eastAsia="楷体" w:hAnsi="楷体" w:cs="楷体"/>
                <w:szCs w:val="24"/>
                <w:lang w:val="zh-CN" w:bidi="zh-CN"/>
              </w:rPr>
              <w:t>审计部门根据审批通过的审计计划进行项目立项，确认审计内容、目的、范围、审计组及实施计划，立项内容审核通过后方可开展相关审计工作。建立审计</w:t>
            </w:r>
            <w:proofErr w:type="gramStart"/>
            <w:r>
              <w:rPr>
                <w:rFonts w:ascii="楷体" w:eastAsia="楷体" w:hAnsi="楷体" w:cs="楷体"/>
                <w:szCs w:val="24"/>
                <w:lang w:val="zh-CN" w:bidi="zh-CN"/>
              </w:rPr>
              <w:t>项目台</w:t>
            </w:r>
            <w:proofErr w:type="gramEnd"/>
            <w:r>
              <w:rPr>
                <w:rFonts w:ascii="楷体" w:eastAsia="楷体" w:hAnsi="楷体" w:cs="楷体"/>
                <w:szCs w:val="24"/>
                <w:lang w:val="zh-CN" w:bidi="zh-CN"/>
              </w:rPr>
              <w:t>账，完整存储审计项目信息，包括基本信息、审计组、审计文书、结果与整改情况、问题与处理意见等内容。</w:t>
            </w:r>
            <w:r>
              <w:rPr>
                <w:rFonts w:ascii="楷体" w:eastAsia="楷体" w:hAnsi="楷体" w:cs="楷体" w:hint="eastAsia"/>
                <w:szCs w:val="24"/>
                <w:lang w:val="zh-CN" w:bidi="zh-CN"/>
              </w:rPr>
              <w:t>包含：1、审计项目立项2、审计项目执行管理</w:t>
            </w:r>
            <w:r>
              <w:rPr>
                <w:rFonts w:ascii="楷体" w:eastAsia="楷体" w:hAnsi="楷体" w:cs="楷体" w:hint="eastAsia"/>
                <w:szCs w:val="24"/>
                <w:lang w:bidi="zh-CN"/>
              </w:rPr>
              <w:t>3、审计整改跟踪等内容。</w:t>
            </w:r>
          </w:p>
        </w:tc>
      </w:tr>
      <w:tr w:rsidR="00A80730">
        <w:trPr>
          <w:trHeight w:val="1062"/>
        </w:trPr>
        <w:tc>
          <w:tcPr>
            <w:tcW w:w="1529" w:type="pct"/>
            <w:vMerge/>
            <w:tcBorders>
              <w:left w:val="double" w:sz="6" w:space="0" w:color="666699"/>
              <w:right w:val="single" w:sz="4" w:space="0" w:color="666699"/>
            </w:tcBorders>
            <w:shd w:val="clear" w:color="auto" w:fill="FFFFFF"/>
            <w:noWrap/>
            <w:vAlign w:val="center"/>
          </w:tcPr>
          <w:p w:rsidR="00A80730" w:rsidRDefault="00A80730">
            <w:pPr>
              <w:tabs>
                <w:tab w:val="left" w:pos="1260"/>
              </w:tabs>
              <w:jc w:val="center"/>
              <w:rPr>
                <w:rFonts w:ascii="Times New Roman" w:hAnsi="Times New Roman"/>
                <w:color w:val="000000"/>
                <w:sz w:val="24"/>
                <w:szCs w:val="24"/>
              </w:rPr>
            </w:pPr>
          </w:p>
        </w:tc>
        <w:tc>
          <w:tcPr>
            <w:tcW w:w="755" w:type="pct"/>
            <w:tcBorders>
              <w:top w:val="single" w:sz="4" w:space="0" w:color="auto"/>
              <w:left w:val="nil"/>
              <w:bottom w:val="single" w:sz="4" w:space="0" w:color="auto"/>
              <w:right w:val="single" w:sz="4" w:space="0" w:color="auto"/>
            </w:tcBorders>
            <w:shd w:val="clear" w:color="auto" w:fill="FFFFFF"/>
            <w:noWrap/>
            <w:vAlign w:val="center"/>
          </w:tcPr>
          <w:p w:rsidR="00A80730" w:rsidRDefault="00A92E83">
            <w:pPr>
              <w:pStyle w:val="TableParagraph"/>
              <w:spacing w:before="36" w:line="360" w:lineRule="auto"/>
              <w:ind w:right="90"/>
              <w:jc w:val="center"/>
            </w:pPr>
            <w:r>
              <w:t>审计准备</w:t>
            </w:r>
          </w:p>
          <w:p w:rsidR="00A80730" w:rsidRDefault="00A92E83">
            <w:pPr>
              <w:pStyle w:val="TableParagraph"/>
              <w:spacing w:before="36" w:line="360" w:lineRule="auto"/>
              <w:ind w:right="90"/>
              <w:jc w:val="center"/>
            </w:pPr>
            <w:r>
              <w:t>管理</w:t>
            </w:r>
          </w:p>
        </w:tc>
        <w:tc>
          <w:tcPr>
            <w:tcW w:w="2715" w:type="pct"/>
            <w:tcBorders>
              <w:top w:val="single" w:sz="4" w:space="0" w:color="auto"/>
              <w:left w:val="single" w:sz="4" w:space="0" w:color="auto"/>
              <w:bottom w:val="single" w:sz="4" w:space="0" w:color="auto"/>
              <w:right w:val="double" w:sz="6" w:space="0" w:color="666699"/>
            </w:tcBorders>
            <w:shd w:val="clear" w:color="auto" w:fill="FFFFFF"/>
          </w:tcPr>
          <w:p w:rsidR="00A80730" w:rsidRDefault="00A92E83">
            <w:pPr>
              <w:numPr>
                <w:ilvl w:val="0"/>
                <w:numId w:val="1"/>
              </w:numPr>
              <w:ind w:left="-113" w:firstLineChars="200" w:firstLine="420"/>
              <w:rPr>
                <w:rFonts w:ascii="楷体" w:eastAsia="楷体" w:hAnsi="楷体" w:cs="楷体"/>
                <w:szCs w:val="24"/>
                <w:lang w:val="zh-CN" w:bidi="zh-CN"/>
              </w:rPr>
            </w:pPr>
            <w:r>
              <w:rPr>
                <w:rFonts w:ascii="楷体" w:eastAsia="楷体" w:hAnsi="楷体" w:cs="楷体"/>
                <w:szCs w:val="24"/>
                <w:lang w:val="zh-CN" w:bidi="zh-CN"/>
              </w:rPr>
              <w:t>审前调查：审计部门在下发审计通知之前，围绕审计的内容范围、方式和重点，对被审计</w:t>
            </w:r>
            <w:r>
              <w:rPr>
                <w:rFonts w:ascii="楷体" w:eastAsia="楷体" w:hAnsi="楷体" w:cs="楷体" w:hint="eastAsia"/>
                <w:szCs w:val="24"/>
                <w:lang w:bidi="zh-CN"/>
              </w:rPr>
              <w:t>科室/部门</w:t>
            </w:r>
            <w:r>
              <w:rPr>
                <w:rFonts w:ascii="楷体" w:eastAsia="楷体" w:hAnsi="楷体" w:cs="楷体"/>
                <w:szCs w:val="24"/>
                <w:lang w:val="zh-CN" w:bidi="zh-CN"/>
              </w:rPr>
              <w:t>进行调查，掌握第一手的审计材料。</w:t>
            </w:r>
          </w:p>
          <w:p w:rsidR="00A80730" w:rsidRDefault="00A92E83">
            <w:pPr>
              <w:numPr>
                <w:ilvl w:val="0"/>
                <w:numId w:val="1"/>
              </w:numPr>
              <w:ind w:left="-113" w:firstLineChars="200" w:firstLine="420"/>
              <w:rPr>
                <w:rFonts w:ascii="楷体" w:eastAsia="楷体" w:hAnsi="楷体" w:cs="楷体"/>
                <w:szCs w:val="24"/>
                <w:lang w:val="zh-CN" w:bidi="zh-CN"/>
              </w:rPr>
            </w:pPr>
            <w:r>
              <w:rPr>
                <w:rFonts w:ascii="楷体" w:eastAsia="楷体" w:hAnsi="楷体" w:cs="楷体" w:hint="eastAsia"/>
                <w:szCs w:val="24"/>
                <w:lang w:bidi="zh-CN"/>
              </w:rPr>
              <w:t>编制</w:t>
            </w:r>
            <w:r>
              <w:rPr>
                <w:rFonts w:ascii="楷体" w:eastAsia="楷体" w:hAnsi="楷体" w:cs="楷体"/>
                <w:szCs w:val="24"/>
                <w:lang w:val="zh-CN" w:bidi="zh-CN"/>
              </w:rPr>
              <w:t>实施方案：制定审计内容、程序、范围、时间等内容，形成</w:t>
            </w:r>
            <w:r>
              <w:rPr>
                <w:rFonts w:ascii="楷体" w:eastAsia="楷体" w:hAnsi="楷体" w:cs="楷体" w:hint="eastAsia"/>
                <w:szCs w:val="24"/>
                <w:lang w:bidi="zh-CN"/>
              </w:rPr>
              <w:t>实施</w:t>
            </w:r>
            <w:r>
              <w:rPr>
                <w:rFonts w:ascii="楷体" w:eastAsia="楷体" w:hAnsi="楷体" w:cs="楷体"/>
                <w:szCs w:val="24"/>
                <w:lang w:val="zh-CN" w:bidi="zh-CN"/>
              </w:rPr>
              <w:t>工作方案，经过审核确认后执行。</w:t>
            </w:r>
          </w:p>
          <w:p w:rsidR="00A80730" w:rsidRDefault="00A92E83">
            <w:pPr>
              <w:numPr>
                <w:ilvl w:val="0"/>
                <w:numId w:val="1"/>
              </w:numPr>
              <w:ind w:left="-113" w:firstLineChars="200" w:firstLine="420"/>
              <w:rPr>
                <w:rFonts w:ascii="楷体" w:eastAsia="楷体" w:hAnsi="楷体" w:cs="楷体"/>
                <w:szCs w:val="24"/>
                <w:lang w:val="zh-CN" w:bidi="zh-CN"/>
              </w:rPr>
            </w:pPr>
            <w:r>
              <w:rPr>
                <w:rFonts w:ascii="楷体" w:eastAsia="楷体" w:hAnsi="楷体" w:cs="楷体" w:hint="eastAsia"/>
                <w:szCs w:val="24"/>
                <w:lang w:bidi="zh-CN"/>
              </w:rPr>
              <w:t>人员分工与培训：制定审计人员分工情况表，对审计前注意事项进行培训记录。</w:t>
            </w:r>
          </w:p>
          <w:p w:rsidR="00A80730" w:rsidRDefault="00A92E83">
            <w:pPr>
              <w:numPr>
                <w:ilvl w:val="0"/>
                <w:numId w:val="1"/>
              </w:numPr>
              <w:ind w:left="-113" w:firstLineChars="200" w:firstLine="420"/>
              <w:rPr>
                <w:rFonts w:ascii="楷体" w:eastAsia="楷体" w:hAnsi="楷体" w:cs="楷体"/>
                <w:szCs w:val="24"/>
                <w:lang w:val="zh-CN" w:bidi="zh-CN"/>
              </w:rPr>
            </w:pPr>
            <w:r>
              <w:rPr>
                <w:rFonts w:ascii="楷体" w:eastAsia="楷体" w:hAnsi="楷体" w:cs="楷体"/>
                <w:szCs w:val="24"/>
                <w:lang w:val="zh-CN" w:bidi="zh-CN"/>
              </w:rPr>
              <w:t>审计承诺书：审计工作开始前，审计人员需签订审计承诺书。</w:t>
            </w:r>
          </w:p>
          <w:p w:rsidR="00A80730" w:rsidRDefault="00A92E83">
            <w:pPr>
              <w:numPr>
                <w:ilvl w:val="0"/>
                <w:numId w:val="1"/>
              </w:numPr>
              <w:ind w:left="-113" w:firstLineChars="200" w:firstLine="420"/>
              <w:rPr>
                <w:rFonts w:ascii="楷体" w:eastAsia="楷体" w:hAnsi="楷体" w:cs="楷体"/>
                <w:szCs w:val="24"/>
                <w:lang w:val="zh-CN" w:bidi="zh-CN"/>
              </w:rPr>
            </w:pPr>
            <w:r>
              <w:rPr>
                <w:rFonts w:ascii="楷体" w:eastAsia="楷体" w:hAnsi="楷体" w:cs="楷体"/>
                <w:szCs w:val="24"/>
                <w:lang w:val="zh-CN" w:bidi="zh-CN"/>
              </w:rPr>
              <w:t>审计通知书：审计部门向被审计单位发出审计通知，包含审计内容、工作要求级审计组成员等内容。</w:t>
            </w:r>
          </w:p>
          <w:p w:rsidR="00A80730" w:rsidRDefault="00A92E83">
            <w:pPr>
              <w:numPr>
                <w:ilvl w:val="0"/>
                <w:numId w:val="1"/>
              </w:numPr>
              <w:ind w:left="-113" w:firstLineChars="200" w:firstLine="420"/>
              <w:rPr>
                <w:rFonts w:ascii="楷体" w:eastAsia="楷体" w:hAnsi="楷体" w:cs="楷体"/>
                <w:szCs w:val="24"/>
                <w:lang w:val="zh-CN" w:bidi="zh-CN"/>
              </w:rPr>
            </w:pPr>
            <w:r>
              <w:rPr>
                <w:rFonts w:ascii="楷体" w:eastAsia="楷体" w:hAnsi="楷体" w:cs="楷体"/>
                <w:szCs w:val="24"/>
                <w:lang w:val="zh-CN" w:bidi="zh-CN"/>
              </w:rPr>
              <w:t>审计公示：审计组进驻被审计单位前将审计依据、对象、时间、范围及工作纪律等内容进行公示。</w:t>
            </w:r>
          </w:p>
        </w:tc>
      </w:tr>
      <w:tr w:rsidR="00A80730">
        <w:trPr>
          <w:trHeight w:val="1090"/>
        </w:trPr>
        <w:tc>
          <w:tcPr>
            <w:tcW w:w="1529" w:type="pct"/>
            <w:vMerge/>
            <w:tcBorders>
              <w:left w:val="double" w:sz="6" w:space="0" w:color="666699"/>
              <w:right w:val="single" w:sz="4" w:space="0" w:color="666699"/>
            </w:tcBorders>
            <w:shd w:val="clear" w:color="auto" w:fill="FFFFFF"/>
            <w:noWrap/>
            <w:vAlign w:val="center"/>
          </w:tcPr>
          <w:p w:rsidR="00A80730" w:rsidRDefault="00A80730">
            <w:pPr>
              <w:tabs>
                <w:tab w:val="left" w:pos="1260"/>
              </w:tabs>
              <w:jc w:val="center"/>
              <w:rPr>
                <w:rFonts w:ascii="Times New Roman" w:hAnsi="Times New Roman"/>
                <w:color w:val="000000"/>
                <w:sz w:val="24"/>
                <w:szCs w:val="24"/>
              </w:rPr>
            </w:pPr>
          </w:p>
        </w:tc>
        <w:tc>
          <w:tcPr>
            <w:tcW w:w="755" w:type="pct"/>
            <w:tcBorders>
              <w:top w:val="single" w:sz="4" w:space="0" w:color="auto"/>
              <w:left w:val="nil"/>
              <w:bottom w:val="single" w:sz="4" w:space="0" w:color="auto"/>
              <w:right w:val="single" w:sz="4" w:space="0" w:color="auto"/>
            </w:tcBorders>
            <w:shd w:val="clear" w:color="auto" w:fill="FFFFFF"/>
            <w:noWrap/>
            <w:vAlign w:val="center"/>
          </w:tcPr>
          <w:p w:rsidR="00A80730" w:rsidRDefault="00A92E83">
            <w:pPr>
              <w:pStyle w:val="TableParagraph"/>
              <w:spacing w:before="36" w:line="360" w:lineRule="auto"/>
              <w:ind w:right="90"/>
              <w:jc w:val="center"/>
            </w:pPr>
            <w:r>
              <w:t>审计实施</w:t>
            </w:r>
          </w:p>
          <w:p w:rsidR="00A80730" w:rsidRDefault="00A92E83">
            <w:pPr>
              <w:pStyle w:val="TableParagraph"/>
              <w:spacing w:before="36" w:line="360" w:lineRule="auto"/>
              <w:ind w:right="90"/>
              <w:jc w:val="center"/>
            </w:pPr>
            <w:r>
              <w:t>管理</w:t>
            </w:r>
          </w:p>
        </w:tc>
        <w:tc>
          <w:tcPr>
            <w:tcW w:w="2715" w:type="pct"/>
            <w:tcBorders>
              <w:top w:val="single" w:sz="4" w:space="0" w:color="auto"/>
              <w:left w:val="single" w:sz="4" w:space="0" w:color="auto"/>
              <w:bottom w:val="single" w:sz="4" w:space="0" w:color="auto"/>
              <w:right w:val="double" w:sz="6" w:space="0" w:color="666699"/>
            </w:tcBorders>
            <w:shd w:val="clear" w:color="auto" w:fill="FFFFFF"/>
          </w:tcPr>
          <w:p w:rsidR="00A80730" w:rsidRDefault="00A92E83">
            <w:pPr>
              <w:pStyle w:val="ac"/>
              <w:numPr>
                <w:ilvl w:val="0"/>
                <w:numId w:val="2"/>
              </w:numPr>
              <w:ind w:left="28"/>
              <w:rPr>
                <w:rFonts w:ascii="楷体" w:eastAsia="楷体" w:hAnsi="楷体" w:cs="楷体"/>
                <w:kern w:val="2"/>
                <w:sz w:val="21"/>
                <w:lang w:val="zh-CN" w:bidi="zh-CN"/>
              </w:rPr>
            </w:pPr>
            <w:r>
              <w:rPr>
                <w:rFonts w:ascii="楷体" w:eastAsia="楷体" w:hAnsi="楷体" w:cs="楷体" w:hint="eastAsia"/>
                <w:kern w:val="2"/>
                <w:sz w:val="21"/>
                <w:lang w:bidi="zh-CN"/>
              </w:rPr>
              <w:t>会议记录</w:t>
            </w:r>
            <w:r>
              <w:rPr>
                <w:rFonts w:ascii="楷体" w:eastAsia="楷体" w:hAnsi="楷体" w:cs="楷体"/>
                <w:kern w:val="2"/>
                <w:sz w:val="21"/>
                <w:lang w:val="zh-CN" w:bidi="zh-CN"/>
              </w:rPr>
              <w:t>：在审计开始前/结束后，开展的进点会/撤点会，完整记录会议内容，形成记录。</w:t>
            </w:r>
          </w:p>
          <w:p w:rsidR="00A80730" w:rsidRDefault="00A92E83">
            <w:pPr>
              <w:numPr>
                <w:ilvl w:val="0"/>
                <w:numId w:val="2"/>
              </w:numPr>
              <w:ind w:left="28" w:firstLineChars="200" w:firstLine="420"/>
              <w:rPr>
                <w:rFonts w:ascii="楷体" w:eastAsia="楷体" w:hAnsi="楷体" w:cs="楷体"/>
                <w:szCs w:val="24"/>
                <w:lang w:val="zh-CN" w:bidi="zh-CN"/>
              </w:rPr>
            </w:pPr>
            <w:r>
              <w:rPr>
                <w:rFonts w:ascii="楷体" w:eastAsia="楷体" w:hAnsi="楷体" w:cs="楷体"/>
                <w:szCs w:val="24"/>
                <w:lang w:val="zh-CN" w:bidi="zh-CN"/>
              </w:rPr>
              <w:t>符合性/实质性测试：对被审计单位的内部控制和会计报表项目进行符合性/实质性测试，包含测试方案的编制、测试、复核及形成疑点。</w:t>
            </w:r>
          </w:p>
          <w:p w:rsidR="00A80730" w:rsidRDefault="00A92E83">
            <w:pPr>
              <w:numPr>
                <w:ilvl w:val="0"/>
                <w:numId w:val="2"/>
              </w:numPr>
              <w:ind w:left="28" w:firstLineChars="200" w:firstLine="420"/>
              <w:rPr>
                <w:rFonts w:ascii="楷体" w:eastAsia="楷体" w:hAnsi="楷体" w:cs="楷体"/>
                <w:szCs w:val="24"/>
                <w:lang w:val="zh-CN" w:bidi="zh-CN"/>
              </w:rPr>
            </w:pPr>
            <w:r>
              <w:rPr>
                <w:rFonts w:ascii="楷体" w:eastAsia="楷体" w:hAnsi="楷体" w:cs="楷体" w:hint="eastAsia"/>
                <w:szCs w:val="24"/>
                <w:lang w:bidi="zh-CN"/>
              </w:rPr>
              <w:t>审计程序：结合上级法规、文件指引，形成规范统一审计方案，进而形成规范的审计操作程序。</w:t>
            </w:r>
          </w:p>
          <w:p w:rsidR="00A80730" w:rsidRDefault="00A92E83">
            <w:pPr>
              <w:numPr>
                <w:ilvl w:val="0"/>
                <w:numId w:val="2"/>
              </w:numPr>
              <w:ind w:left="28" w:firstLineChars="200" w:firstLine="420"/>
              <w:rPr>
                <w:rFonts w:ascii="楷体" w:eastAsia="楷体" w:hAnsi="楷体" w:cs="楷体"/>
                <w:szCs w:val="24"/>
                <w:lang w:val="zh-CN" w:bidi="zh-CN"/>
              </w:rPr>
            </w:pPr>
            <w:r>
              <w:rPr>
                <w:rFonts w:ascii="楷体" w:eastAsia="楷体" w:hAnsi="楷体" w:cs="楷体"/>
                <w:szCs w:val="24"/>
                <w:lang w:val="zh-CN" w:bidi="zh-CN"/>
              </w:rPr>
              <w:lastRenderedPageBreak/>
              <w:t>疑点记录：编制审计疑点并进一步落实、审核，并上传审计证据，确定是否生成审计发现。</w:t>
            </w:r>
          </w:p>
          <w:p w:rsidR="00A80730" w:rsidRDefault="00A92E83">
            <w:pPr>
              <w:numPr>
                <w:ilvl w:val="0"/>
                <w:numId w:val="2"/>
              </w:numPr>
              <w:ind w:left="28" w:firstLineChars="200" w:firstLine="420"/>
              <w:rPr>
                <w:rFonts w:ascii="楷体" w:eastAsia="楷体" w:hAnsi="楷体" w:cs="楷体"/>
                <w:szCs w:val="24"/>
                <w:lang w:val="zh-CN" w:bidi="zh-CN"/>
              </w:rPr>
            </w:pPr>
            <w:r>
              <w:rPr>
                <w:rFonts w:ascii="楷体" w:eastAsia="楷体" w:hAnsi="楷体" w:cs="楷体"/>
                <w:szCs w:val="24"/>
                <w:lang w:val="zh-CN" w:bidi="zh-CN"/>
              </w:rPr>
              <w:t>审计发现：审计过程中，记录基础信息、控制点信息、审计疑点等内容，形成审计发现记录并反馈。</w:t>
            </w:r>
            <w:r>
              <w:rPr>
                <w:rFonts w:ascii="楷体" w:eastAsia="楷体" w:hAnsi="楷体" w:cs="楷体" w:hint="eastAsia"/>
                <w:szCs w:val="24"/>
                <w:lang w:bidi="zh-CN"/>
              </w:rPr>
              <w:t>具备汇总审计发现问题的报表功能。</w:t>
            </w:r>
          </w:p>
          <w:p w:rsidR="00A80730" w:rsidRDefault="00A92E83">
            <w:pPr>
              <w:numPr>
                <w:ilvl w:val="0"/>
                <w:numId w:val="2"/>
              </w:numPr>
              <w:ind w:left="28" w:firstLineChars="200" w:firstLine="420"/>
              <w:rPr>
                <w:rFonts w:ascii="楷体" w:eastAsia="楷体" w:hAnsi="楷体" w:cs="楷体"/>
                <w:szCs w:val="24"/>
                <w:lang w:val="zh-CN" w:bidi="zh-CN"/>
              </w:rPr>
            </w:pPr>
            <w:r>
              <w:rPr>
                <w:rFonts w:ascii="楷体" w:eastAsia="楷体" w:hAnsi="楷体" w:cs="楷体"/>
                <w:szCs w:val="24"/>
                <w:lang w:val="zh-CN" w:bidi="zh-CN"/>
              </w:rPr>
              <w:t>工作底稿：根据审计计划、审计程序、审计证据等形成工作底稿，支持对底稿编辑、复核、检查及补充信息录入。</w:t>
            </w:r>
          </w:p>
          <w:p w:rsidR="00A80730" w:rsidRDefault="00A92E83">
            <w:pPr>
              <w:numPr>
                <w:ilvl w:val="0"/>
                <w:numId w:val="2"/>
              </w:numPr>
              <w:ind w:left="28" w:firstLineChars="200" w:firstLine="420"/>
              <w:rPr>
                <w:rFonts w:ascii="楷体" w:eastAsia="楷体" w:hAnsi="楷体" w:cs="楷体"/>
                <w:szCs w:val="24"/>
                <w:lang w:val="zh-CN" w:bidi="zh-CN"/>
              </w:rPr>
            </w:pPr>
            <w:r>
              <w:rPr>
                <w:rFonts w:ascii="楷体" w:eastAsia="楷体" w:hAnsi="楷体" w:cs="楷体"/>
                <w:szCs w:val="24"/>
                <w:lang w:val="zh-CN" w:bidi="zh-CN"/>
              </w:rPr>
              <w:t>审计</w:t>
            </w:r>
            <w:r>
              <w:rPr>
                <w:rFonts w:ascii="楷体" w:eastAsia="楷体" w:hAnsi="楷体" w:cs="楷体" w:hint="eastAsia"/>
                <w:szCs w:val="24"/>
                <w:lang w:bidi="zh-CN"/>
              </w:rPr>
              <w:t>协同</w:t>
            </w:r>
            <w:r>
              <w:rPr>
                <w:rFonts w:ascii="楷体" w:eastAsia="楷体" w:hAnsi="楷体" w:cs="楷体"/>
                <w:szCs w:val="24"/>
                <w:lang w:val="zh-CN" w:bidi="zh-CN"/>
              </w:rPr>
              <w:t>：根据要求向被审计单位或个人发函告知查询事项，要求其进行答复。</w:t>
            </w:r>
          </w:p>
          <w:p w:rsidR="00A80730" w:rsidRDefault="00A92E83">
            <w:pPr>
              <w:numPr>
                <w:ilvl w:val="0"/>
                <w:numId w:val="2"/>
              </w:numPr>
              <w:ind w:left="28" w:firstLineChars="200" w:firstLine="420"/>
              <w:rPr>
                <w:rFonts w:ascii="楷体" w:eastAsia="楷体" w:hAnsi="楷体" w:cs="楷体"/>
                <w:szCs w:val="24"/>
                <w:lang w:val="zh-CN" w:bidi="zh-CN"/>
              </w:rPr>
            </w:pPr>
            <w:r>
              <w:rPr>
                <w:rFonts w:ascii="楷体" w:eastAsia="楷体" w:hAnsi="楷体" w:cs="楷体"/>
                <w:szCs w:val="24"/>
                <w:lang w:val="zh-CN" w:bidi="zh-CN"/>
              </w:rPr>
              <w:t>审计证据管理：立项后自动生成审计</w:t>
            </w:r>
            <w:proofErr w:type="gramStart"/>
            <w:r>
              <w:rPr>
                <w:rFonts w:ascii="楷体" w:eastAsia="楷体" w:hAnsi="楷体" w:cs="楷体"/>
                <w:szCs w:val="24"/>
                <w:lang w:val="zh-CN" w:bidi="zh-CN"/>
              </w:rPr>
              <w:t>证据台</w:t>
            </w:r>
            <w:proofErr w:type="gramEnd"/>
            <w:r>
              <w:rPr>
                <w:rFonts w:ascii="楷体" w:eastAsia="楷体" w:hAnsi="楷体" w:cs="楷体"/>
                <w:szCs w:val="24"/>
                <w:lang w:val="zh-CN" w:bidi="zh-CN"/>
              </w:rPr>
              <w:t>账，审计过程中根据疑点、证据等实时上传更新，形成完备的证据库。</w:t>
            </w:r>
          </w:p>
        </w:tc>
      </w:tr>
      <w:tr w:rsidR="00A80730">
        <w:trPr>
          <w:trHeight w:val="2149"/>
        </w:trPr>
        <w:tc>
          <w:tcPr>
            <w:tcW w:w="1529" w:type="pct"/>
            <w:vMerge/>
            <w:tcBorders>
              <w:left w:val="double" w:sz="6" w:space="0" w:color="666699"/>
              <w:right w:val="single" w:sz="4" w:space="0" w:color="666699"/>
            </w:tcBorders>
            <w:shd w:val="clear" w:color="auto" w:fill="FFFFFF"/>
            <w:noWrap/>
            <w:vAlign w:val="center"/>
          </w:tcPr>
          <w:p w:rsidR="00A80730" w:rsidRDefault="00A80730">
            <w:pPr>
              <w:tabs>
                <w:tab w:val="left" w:pos="1260"/>
              </w:tabs>
              <w:jc w:val="center"/>
              <w:rPr>
                <w:rFonts w:ascii="Times New Roman" w:hAnsi="Times New Roman"/>
                <w:color w:val="000000"/>
                <w:sz w:val="24"/>
                <w:szCs w:val="24"/>
              </w:rPr>
            </w:pPr>
          </w:p>
        </w:tc>
        <w:tc>
          <w:tcPr>
            <w:tcW w:w="755" w:type="pct"/>
            <w:tcBorders>
              <w:top w:val="single" w:sz="4" w:space="0" w:color="auto"/>
              <w:left w:val="nil"/>
              <w:bottom w:val="single" w:sz="4" w:space="0" w:color="auto"/>
              <w:right w:val="single" w:sz="4" w:space="0" w:color="auto"/>
            </w:tcBorders>
            <w:shd w:val="clear" w:color="auto" w:fill="FFFFFF"/>
            <w:noWrap/>
            <w:vAlign w:val="center"/>
          </w:tcPr>
          <w:p w:rsidR="00A80730" w:rsidRDefault="00A92E83">
            <w:pPr>
              <w:pStyle w:val="TableParagraph"/>
              <w:spacing w:before="36" w:line="360" w:lineRule="auto"/>
              <w:ind w:right="90"/>
              <w:jc w:val="center"/>
            </w:pPr>
            <w:r>
              <w:t>审计报告</w:t>
            </w:r>
          </w:p>
          <w:p w:rsidR="00A80730" w:rsidRDefault="00A92E83">
            <w:pPr>
              <w:pStyle w:val="TableParagraph"/>
              <w:spacing w:before="36" w:line="360" w:lineRule="auto"/>
              <w:ind w:right="90"/>
              <w:jc w:val="center"/>
              <w:rPr>
                <w:rFonts w:ascii="Times New Roman" w:hAnsi="Times New Roman"/>
                <w:color w:val="000000"/>
                <w:sz w:val="24"/>
              </w:rPr>
            </w:pPr>
            <w:r>
              <w:t>管理</w:t>
            </w:r>
          </w:p>
        </w:tc>
        <w:tc>
          <w:tcPr>
            <w:tcW w:w="2715" w:type="pct"/>
            <w:tcBorders>
              <w:top w:val="single" w:sz="4" w:space="0" w:color="auto"/>
              <w:left w:val="single" w:sz="4" w:space="0" w:color="auto"/>
              <w:bottom w:val="single" w:sz="4" w:space="0" w:color="auto"/>
              <w:right w:val="double" w:sz="6" w:space="0" w:color="666699"/>
            </w:tcBorders>
            <w:shd w:val="clear" w:color="auto" w:fill="FFFFFF"/>
          </w:tcPr>
          <w:p w:rsidR="00A80730" w:rsidRDefault="00A92E83">
            <w:pPr>
              <w:rPr>
                <w:rFonts w:ascii="楷体" w:eastAsia="楷体" w:hAnsi="楷体" w:cs="楷体"/>
                <w:szCs w:val="24"/>
                <w:lang w:bidi="zh-CN"/>
              </w:rPr>
            </w:pPr>
            <w:r>
              <w:rPr>
                <w:rFonts w:ascii="楷体" w:eastAsia="楷体" w:hAnsi="楷体" w:cs="楷体"/>
                <w:szCs w:val="24"/>
                <w:lang w:val="zh-CN" w:bidi="zh-CN"/>
              </w:rPr>
              <w:t>审计人员根据审计计划对被审计</w:t>
            </w:r>
            <w:r>
              <w:rPr>
                <w:rFonts w:ascii="楷体" w:eastAsia="楷体" w:hAnsi="楷体" w:cs="楷体" w:hint="eastAsia"/>
                <w:szCs w:val="24"/>
                <w:lang w:bidi="zh-CN"/>
              </w:rPr>
              <w:t>科室/部门</w:t>
            </w:r>
            <w:r>
              <w:rPr>
                <w:rFonts w:ascii="楷体" w:eastAsia="楷体" w:hAnsi="楷体" w:cs="楷体"/>
                <w:szCs w:val="24"/>
                <w:lang w:val="zh-CN" w:bidi="zh-CN"/>
              </w:rPr>
              <w:t>实施必要的审计程序后，就被审计事项</w:t>
            </w:r>
            <w:proofErr w:type="gramStart"/>
            <w:r>
              <w:rPr>
                <w:rFonts w:ascii="楷体" w:eastAsia="楷体" w:hAnsi="楷体" w:cs="楷体"/>
                <w:szCs w:val="24"/>
                <w:lang w:val="zh-CN" w:bidi="zh-CN"/>
              </w:rPr>
              <w:t>作出</w:t>
            </w:r>
            <w:proofErr w:type="gramEnd"/>
            <w:r>
              <w:rPr>
                <w:rFonts w:ascii="楷体" w:eastAsia="楷体" w:hAnsi="楷体" w:cs="楷体"/>
                <w:szCs w:val="24"/>
                <w:lang w:val="zh-CN" w:bidi="zh-CN"/>
              </w:rPr>
              <w:t>审计结论，提出审计意见和审计建议的书面文件，在出具正式的审计报告前，可在线征求被审计</w:t>
            </w:r>
            <w:r>
              <w:rPr>
                <w:rFonts w:ascii="楷体" w:eastAsia="楷体" w:hAnsi="楷体" w:cs="楷体" w:hint="eastAsia"/>
                <w:szCs w:val="24"/>
                <w:lang w:bidi="zh-CN"/>
              </w:rPr>
              <w:t>科室/部门</w:t>
            </w:r>
            <w:r>
              <w:rPr>
                <w:rFonts w:ascii="楷体" w:eastAsia="楷体" w:hAnsi="楷体" w:cs="楷体"/>
                <w:szCs w:val="24"/>
                <w:lang w:val="zh-CN" w:bidi="zh-CN"/>
              </w:rPr>
              <w:t>的意见稿。审计正式报告发送后，审计部门针对被审计</w:t>
            </w:r>
            <w:r>
              <w:rPr>
                <w:rFonts w:ascii="楷体" w:eastAsia="楷体" w:hAnsi="楷体" w:cs="楷体" w:hint="eastAsia"/>
                <w:szCs w:val="24"/>
                <w:lang w:bidi="zh-CN"/>
              </w:rPr>
              <w:t>科室/部门</w:t>
            </w:r>
            <w:r>
              <w:rPr>
                <w:rFonts w:ascii="楷体" w:eastAsia="楷体" w:hAnsi="楷体" w:cs="楷体"/>
                <w:szCs w:val="24"/>
                <w:lang w:val="zh-CN" w:bidi="zh-CN"/>
              </w:rPr>
              <w:t>存在的问题提出整改建议，便于被审计单位快速、有效的整改落地，达到既定审计目标。</w:t>
            </w:r>
            <w:r>
              <w:rPr>
                <w:rFonts w:ascii="楷体" w:eastAsia="楷体" w:hAnsi="楷体" w:cs="楷体" w:hint="eastAsia"/>
                <w:szCs w:val="24"/>
                <w:lang w:val="zh-CN" w:bidi="zh-CN"/>
              </w:rPr>
              <w:t>包含：1、审计报告</w:t>
            </w:r>
            <w:r>
              <w:rPr>
                <w:rFonts w:ascii="楷体" w:eastAsia="楷体" w:hAnsi="楷体" w:cs="楷体" w:hint="eastAsia"/>
                <w:szCs w:val="24"/>
                <w:lang w:bidi="zh-CN"/>
              </w:rPr>
              <w:t>初稿</w:t>
            </w:r>
            <w:r>
              <w:rPr>
                <w:rFonts w:ascii="楷体" w:eastAsia="楷体" w:hAnsi="楷体" w:cs="楷体" w:hint="eastAsia"/>
                <w:szCs w:val="24"/>
                <w:lang w:val="zh-CN" w:bidi="zh-CN"/>
              </w:rPr>
              <w:t xml:space="preserve"> 2、征求意见稿 3、</w:t>
            </w:r>
            <w:r>
              <w:rPr>
                <w:rFonts w:ascii="楷体" w:eastAsia="楷体" w:hAnsi="楷体" w:cs="楷体" w:hint="eastAsia"/>
                <w:szCs w:val="24"/>
                <w:lang w:bidi="zh-CN"/>
              </w:rPr>
              <w:t>反馈</w:t>
            </w:r>
            <w:r>
              <w:rPr>
                <w:rFonts w:ascii="楷体" w:eastAsia="楷体" w:hAnsi="楷体" w:cs="楷体" w:hint="eastAsia"/>
                <w:szCs w:val="24"/>
                <w:lang w:val="zh-CN" w:bidi="zh-CN"/>
              </w:rPr>
              <w:t>意见</w:t>
            </w:r>
            <w:r>
              <w:rPr>
                <w:rFonts w:ascii="楷体" w:eastAsia="楷体" w:hAnsi="楷体" w:cs="楷体" w:hint="eastAsia"/>
                <w:szCs w:val="24"/>
                <w:lang w:bidi="zh-CN"/>
              </w:rPr>
              <w:t xml:space="preserve"> 4、正式报告</w:t>
            </w:r>
          </w:p>
        </w:tc>
      </w:tr>
      <w:tr w:rsidR="00A80730">
        <w:trPr>
          <w:trHeight w:val="1577"/>
        </w:trPr>
        <w:tc>
          <w:tcPr>
            <w:tcW w:w="1529" w:type="pct"/>
            <w:vMerge/>
            <w:tcBorders>
              <w:left w:val="double" w:sz="6" w:space="0" w:color="666699"/>
              <w:right w:val="single" w:sz="4" w:space="0" w:color="666699"/>
            </w:tcBorders>
            <w:shd w:val="clear" w:color="auto" w:fill="FFFFFF"/>
            <w:noWrap/>
            <w:vAlign w:val="center"/>
          </w:tcPr>
          <w:p w:rsidR="00A80730" w:rsidRDefault="00A80730">
            <w:pPr>
              <w:tabs>
                <w:tab w:val="left" w:pos="1260"/>
              </w:tabs>
              <w:jc w:val="center"/>
              <w:rPr>
                <w:rFonts w:ascii="Times New Roman" w:hAnsi="Times New Roman"/>
                <w:color w:val="000000"/>
                <w:sz w:val="24"/>
                <w:szCs w:val="24"/>
              </w:rPr>
            </w:pPr>
          </w:p>
        </w:tc>
        <w:tc>
          <w:tcPr>
            <w:tcW w:w="755" w:type="pct"/>
            <w:tcBorders>
              <w:top w:val="single" w:sz="4" w:space="0" w:color="auto"/>
              <w:left w:val="nil"/>
              <w:bottom w:val="single" w:sz="4" w:space="0" w:color="auto"/>
              <w:right w:val="single" w:sz="4" w:space="0" w:color="auto"/>
            </w:tcBorders>
            <w:shd w:val="clear" w:color="auto" w:fill="FFFFFF"/>
            <w:noWrap/>
            <w:vAlign w:val="center"/>
          </w:tcPr>
          <w:p w:rsidR="00A80730" w:rsidRDefault="00A92E83">
            <w:pPr>
              <w:pStyle w:val="TableParagraph"/>
              <w:spacing w:before="36" w:line="360" w:lineRule="auto"/>
              <w:ind w:right="90"/>
              <w:jc w:val="center"/>
            </w:pPr>
            <w:r>
              <w:t>审计后续</w:t>
            </w:r>
          </w:p>
          <w:p w:rsidR="00A80730" w:rsidRDefault="00A92E83">
            <w:pPr>
              <w:pStyle w:val="TableParagraph"/>
              <w:spacing w:before="36" w:line="360" w:lineRule="auto"/>
              <w:ind w:right="90"/>
              <w:jc w:val="center"/>
            </w:pPr>
            <w:r>
              <w:t>管理</w:t>
            </w:r>
          </w:p>
        </w:tc>
        <w:tc>
          <w:tcPr>
            <w:tcW w:w="2715" w:type="pct"/>
            <w:tcBorders>
              <w:top w:val="single" w:sz="4" w:space="0" w:color="auto"/>
              <w:left w:val="single" w:sz="4" w:space="0" w:color="auto"/>
              <w:bottom w:val="single" w:sz="4" w:space="0" w:color="auto"/>
              <w:right w:val="double" w:sz="6" w:space="0" w:color="666699"/>
            </w:tcBorders>
            <w:shd w:val="clear" w:color="auto" w:fill="FFFFFF"/>
          </w:tcPr>
          <w:p w:rsidR="00A80730" w:rsidRDefault="00A92E83">
            <w:pPr>
              <w:rPr>
                <w:rFonts w:ascii="楷体" w:eastAsia="楷体" w:hAnsi="楷体" w:cs="楷体"/>
                <w:szCs w:val="24"/>
                <w:lang w:bidi="zh-CN"/>
              </w:rPr>
            </w:pPr>
            <w:r>
              <w:rPr>
                <w:rFonts w:ascii="楷体" w:eastAsia="楷体" w:hAnsi="楷体" w:cs="楷体" w:hint="eastAsia"/>
                <w:szCs w:val="24"/>
                <w:lang w:bidi="zh-CN"/>
              </w:rPr>
              <w:t>适用于内部及外部审计问题整改后续管理。</w:t>
            </w:r>
            <w:r>
              <w:rPr>
                <w:rFonts w:ascii="楷体" w:eastAsia="楷体" w:hAnsi="楷体" w:cs="楷体"/>
                <w:szCs w:val="24"/>
                <w:lang w:val="zh-CN" w:bidi="zh-CN"/>
              </w:rPr>
              <w:t>针对被审计单位在审计过程中的问题，根据整改意见及建议落实整改内容。整改过程中支持被审计单位对整改进度进行记录和反馈，整改后进行统一回复，形成可查、可溯的审计</w:t>
            </w:r>
            <w:proofErr w:type="gramStart"/>
            <w:r>
              <w:rPr>
                <w:rFonts w:ascii="楷体" w:eastAsia="楷体" w:hAnsi="楷体" w:cs="楷体"/>
                <w:szCs w:val="24"/>
                <w:lang w:val="zh-CN" w:bidi="zh-CN"/>
              </w:rPr>
              <w:t>项目台</w:t>
            </w:r>
            <w:proofErr w:type="gramEnd"/>
            <w:r>
              <w:rPr>
                <w:rFonts w:ascii="楷体" w:eastAsia="楷体" w:hAnsi="楷体" w:cs="楷体"/>
                <w:szCs w:val="24"/>
                <w:lang w:val="zh-CN" w:bidi="zh-CN"/>
              </w:rPr>
              <w:t>账。审计单位查验整改情况，对已完成整改或因特殊原因无法整改的问题进行销号，形成可查询的整改问题销号清单。</w:t>
            </w:r>
            <w:r>
              <w:rPr>
                <w:rFonts w:ascii="楷体" w:eastAsia="楷体" w:hAnsi="楷体" w:cs="楷体" w:hint="eastAsia"/>
                <w:szCs w:val="24"/>
                <w:lang w:bidi="zh-CN"/>
              </w:rPr>
              <w:t>根据整改主责、配合部门可形成独立又关联的整改跟踪流程。包括：1、整改问题清单 2、整改问题下发3、整改跟踪 4、整改审批5、整改成效6、</w:t>
            </w:r>
            <w:proofErr w:type="gramStart"/>
            <w:r>
              <w:rPr>
                <w:rFonts w:ascii="楷体" w:eastAsia="楷体" w:hAnsi="楷体" w:cs="楷体" w:hint="eastAsia"/>
                <w:szCs w:val="24"/>
                <w:lang w:bidi="zh-CN"/>
              </w:rPr>
              <w:t>整改台</w:t>
            </w:r>
            <w:proofErr w:type="gramEnd"/>
            <w:r>
              <w:rPr>
                <w:rFonts w:ascii="楷体" w:eastAsia="楷体" w:hAnsi="楷体" w:cs="楷体" w:hint="eastAsia"/>
                <w:szCs w:val="24"/>
                <w:lang w:bidi="zh-CN"/>
              </w:rPr>
              <w:t>账、7、整改模版8、催办功能</w:t>
            </w:r>
          </w:p>
        </w:tc>
      </w:tr>
      <w:tr w:rsidR="00A80730">
        <w:trPr>
          <w:trHeight w:val="2530"/>
        </w:trPr>
        <w:tc>
          <w:tcPr>
            <w:tcW w:w="1529" w:type="pct"/>
            <w:vMerge/>
            <w:tcBorders>
              <w:left w:val="double" w:sz="6" w:space="0" w:color="666699"/>
              <w:bottom w:val="single" w:sz="4" w:space="0" w:color="auto"/>
              <w:right w:val="single" w:sz="4" w:space="0" w:color="666699"/>
            </w:tcBorders>
            <w:shd w:val="clear" w:color="auto" w:fill="FFFFFF"/>
            <w:noWrap/>
            <w:vAlign w:val="center"/>
          </w:tcPr>
          <w:p w:rsidR="00A80730" w:rsidRDefault="00A80730">
            <w:pPr>
              <w:tabs>
                <w:tab w:val="left" w:pos="1260"/>
              </w:tabs>
              <w:jc w:val="center"/>
              <w:rPr>
                <w:rFonts w:ascii="Times New Roman" w:hAnsi="Times New Roman"/>
                <w:color w:val="000000"/>
                <w:sz w:val="24"/>
                <w:szCs w:val="24"/>
              </w:rPr>
            </w:pPr>
          </w:p>
        </w:tc>
        <w:tc>
          <w:tcPr>
            <w:tcW w:w="755" w:type="pct"/>
            <w:tcBorders>
              <w:top w:val="single" w:sz="4" w:space="0" w:color="auto"/>
              <w:left w:val="nil"/>
              <w:bottom w:val="single" w:sz="4" w:space="0" w:color="auto"/>
              <w:right w:val="single" w:sz="4" w:space="0" w:color="auto"/>
            </w:tcBorders>
            <w:shd w:val="clear" w:color="auto" w:fill="FFFFFF"/>
            <w:noWrap/>
            <w:vAlign w:val="center"/>
          </w:tcPr>
          <w:p w:rsidR="00A80730" w:rsidRDefault="00A92E83">
            <w:pPr>
              <w:pStyle w:val="TableParagraph"/>
              <w:spacing w:before="36" w:line="360" w:lineRule="auto"/>
              <w:ind w:right="90"/>
              <w:jc w:val="center"/>
            </w:pPr>
            <w:r>
              <w:t>审计模型</w:t>
            </w:r>
          </w:p>
          <w:p w:rsidR="00A80730" w:rsidRDefault="00A92E83">
            <w:pPr>
              <w:pStyle w:val="TableParagraph"/>
              <w:spacing w:before="36" w:line="360" w:lineRule="auto"/>
              <w:ind w:right="90"/>
              <w:jc w:val="center"/>
              <w:rPr>
                <w:rFonts w:ascii="Times New Roman" w:hAnsi="Times New Roman"/>
                <w:color w:val="000000"/>
                <w:sz w:val="24"/>
              </w:rPr>
            </w:pPr>
            <w:r>
              <w:t>建立</w:t>
            </w:r>
          </w:p>
        </w:tc>
        <w:tc>
          <w:tcPr>
            <w:tcW w:w="2715" w:type="pct"/>
            <w:tcBorders>
              <w:top w:val="single" w:sz="4" w:space="0" w:color="auto"/>
              <w:left w:val="single" w:sz="4" w:space="0" w:color="auto"/>
              <w:bottom w:val="single" w:sz="4" w:space="0" w:color="auto"/>
              <w:right w:val="double" w:sz="6" w:space="0" w:color="666699"/>
            </w:tcBorders>
            <w:shd w:val="clear" w:color="auto" w:fill="FFFFFF"/>
          </w:tcPr>
          <w:p w:rsidR="00A80730" w:rsidRDefault="00A92E83">
            <w:pPr>
              <w:rPr>
                <w:rFonts w:ascii="楷体" w:eastAsia="楷体" w:hAnsi="楷体" w:cs="楷体"/>
                <w:szCs w:val="24"/>
                <w:lang w:bidi="zh-CN"/>
              </w:rPr>
            </w:pPr>
            <w:r>
              <w:rPr>
                <w:rFonts w:ascii="楷体" w:eastAsia="楷体" w:hAnsi="楷体" w:cs="楷体" w:hint="eastAsia"/>
                <w:szCs w:val="24"/>
                <w:lang w:bidi="zh-CN"/>
              </w:rPr>
              <w:t>1、可根据不同审计类型归类审计分析模型及方法，并可根据实际审计模型设置预警条件，实现风险预警和自动审计功能。针对每个预警模型可设置不同的预警周期。</w:t>
            </w:r>
          </w:p>
          <w:p w:rsidR="00A80730" w:rsidRDefault="00A92E83">
            <w:pPr>
              <w:rPr>
                <w:rFonts w:ascii="楷体" w:eastAsia="楷体" w:hAnsi="楷体" w:cs="楷体"/>
                <w:color w:val="000000"/>
                <w:sz w:val="24"/>
                <w:szCs w:val="24"/>
                <w:lang w:bidi="zh-CN"/>
              </w:rPr>
            </w:pPr>
            <w:r>
              <w:rPr>
                <w:rFonts w:ascii="楷体" w:eastAsia="楷体" w:hAnsi="楷体" w:cs="楷体" w:hint="eastAsia"/>
                <w:color w:val="000000"/>
                <w:sz w:val="24"/>
                <w:szCs w:val="24"/>
                <w:lang w:bidi="zh-CN"/>
              </w:rPr>
              <w:t>2、以审计问题为模型设置理念，实现审计问题点、审计思路、大数据运用思路及相关法律法规等为论证审计疑点到审计问题提供技术支撑和问题论证，为用户</w:t>
            </w:r>
            <w:proofErr w:type="gramStart"/>
            <w:r>
              <w:rPr>
                <w:rFonts w:ascii="楷体" w:eastAsia="楷体" w:hAnsi="楷体" w:cs="楷体" w:hint="eastAsia"/>
                <w:color w:val="000000"/>
                <w:sz w:val="24"/>
                <w:szCs w:val="24"/>
                <w:lang w:bidi="zh-CN"/>
              </w:rPr>
              <w:t>方创建</w:t>
            </w:r>
            <w:proofErr w:type="gramEnd"/>
            <w:r>
              <w:rPr>
                <w:rFonts w:ascii="楷体" w:eastAsia="楷体" w:hAnsi="楷体" w:cs="楷体" w:hint="eastAsia"/>
                <w:color w:val="000000"/>
                <w:sz w:val="24"/>
                <w:szCs w:val="24"/>
                <w:lang w:bidi="zh-CN"/>
              </w:rPr>
              <w:t xml:space="preserve">不少于5个模型。 </w:t>
            </w:r>
          </w:p>
        </w:tc>
      </w:tr>
      <w:tr w:rsidR="00A80730">
        <w:trPr>
          <w:trHeight w:val="2194"/>
        </w:trPr>
        <w:tc>
          <w:tcPr>
            <w:tcW w:w="1529" w:type="pct"/>
            <w:vMerge w:val="restart"/>
            <w:tcBorders>
              <w:top w:val="single" w:sz="4" w:space="0" w:color="auto"/>
              <w:left w:val="double" w:sz="6" w:space="0" w:color="666699"/>
              <w:right w:val="single" w:sz="4" w:space="0" w:color="666699"/>
            </w:tcBorders>
            <w:shd w:val="clear" w:color="auto" w:fill="FFFFFF"/>
            <w:noWrap/>
            <w:vAlign w:val="center"/>
          </w:tcPr>
          <w:p w:rsidR="00A80730" w:rsidRDefault="00A80730">
            <w:pPr>
              <w:tabs>
                <w:tab w:val="left" w:pos="1260"/>
              </w:tabs>
              <w:jc w:val="center"/>
              <w:rPr>
                <w:rFonts w:ascii="Times New Roman" w:hAnsi="Times New Roman"/>
                <w:color w:val="000000"/>
                <w:sz w:val="24"/>
                <w:szCs w:val="24"/>
              </w:rPr>
            </w:pPr>
          </w:p>
        </w:tc>
        <w:tc>
          <w:tcPr>
            <w:tcW w:w="755" w:type="pct"/>
            <w:tcBorders>
              <w:top w:val="single" w:sz="4" w:space="0" w:color="auto"/>
              <w:left w:val="nil"/>
              <w:right w:val="single" w:sz="4" w:space="0" w:color="auto"/>
            </w:tcBorders>
            <w:shd w:val="clear" w:color="auto" w:fill="FFFFFF"/>
            <w:noWrap/>
            <w:vAlign w:val="center"/>
          </w:tcPr>
          <w:p w:rsidR="00A80730" w:rsidRDefault="00A92E83">
            <w:pPr>
              <w:pStyle w:val="TableParagraph"/>
              <w:spacing w:before="36" w:line="360" w:lineRule="auto"/>
              <w:ind w:right="90"/>
              <w:jc w:val="center"/>
              <w:rPr>
                <w:lang w:val="en-US"/>
              </w:rPr>
            </w:pPr>
            <w:r>
              <w:rPr>
                <w:rFonts w:hint="eastAsia"/>
                <w:lang w:val="en-US"/>
              </w:rPr>
              <w:t>大数据审计</w:t>
            </w:r>
          </w:p>
        </w:tc>
        <w:tc>
          <w:tcPr>
            <w:tcW w:w="2715" w:type="pct"/>
            <w:tcBorders>
              <w:top w:val="single" w:sz="4" w:space="0" w:color="auto"/>
              <w:left w:val="single" w:sz="4" w:space="0" w:color="auto"/>
              <w:bottom w:val="single" w:sz="4" w:space="0" w:color="auto"/>
              <w:right w:val="double" w:sz="6" w:space="0" w:color="666699"/>
            </w:tcBorders>
            <w:shd w:val="clear" w:color="auto" w:fill="FFFFFF"/>
          </w:tcPr>
          <w:p w:rsidR="00A80730" w:rsidRDefault="00A92E83">
            <w:pPr>
              <w:numPr>
                <w:ilvl w:val="0"/>
                <w:numId w:val="3"/>
              </w:numPr>
              <w:rPr>
                <w:rFonts w:ascii="楷体" w:eastAsia="楷体" w:hAnsi="楷体" w:cs="楷体"/>
                <w:color w:val="000000"/>
                <w:sz w:val="24"/>
                <w:szCs w:val="24"/>
                <w:lang w:bidi="zh-CN"/>
              </w:rPr>
            </w:pPr>
            <w:r>
              <w:rPr>
                <w:rFonts w:ascii="楷体" w:eastAsia="楷体" w:hAnsi="楷体" w:cs="楷体" w:hint="eastAsia"/>
                <w:color w:val="000000"/>
                <w:sz w:val="24"/>
                <w:szCs w:val="24"/>
                <w:lang w:bidi="zh-CN"/>
              </w:rPr>
              <w:t>支持开展大数据审计业务，以数据资源目录和数据全景等定时展现审计数据资源情况。</w:t>
            </w:r>
          </w:p>
          <w:p w:rsidR="00A80730" w:rsidRDefault="00A92E83">
            <w:pPr>
              <w:numPr>
                <w:ilvl w:val="0"/>
                <w:numId w:val="3"/>
              </w:numPr>
              <w:rPr>
                <w:rFonts w:ascii="楷体" w:eastAsia="楷体" w:hAnsi="楷体" w:cs="楷体"/>
                <w:color w:val="000000"/>
                <w:sz w:val="24"/>
                <w:szCs w:val="24"/>
                <w:lang w:bidi="zh-CN"/>
              </w:rPr>
            </w:pPr>
            <w:r>
              <w:rPr>
                <w:rFonts w:ascii="楷体" w:eastAsia="楷体" w:hAnsi="楷体" w:cs="楷体" w:hint="eastAsia"/>
                <w:color w:val="000000"/>
                <w:sz w:val="24"/>
                <w:szCs w:val="24"/>
                <w:lang w:bidi="zh-CN"/>
              </w:rPr>
              <w:t>结合大数据分析技术，审计事项关联风险识别功能及审计程序、规章制度、重点关注内容等信息，为开展风险导向性大数据审计提供指引。</w:t>
            </w:r>
          </w:p>
          <w:p w:rsidR="00A80730" w:rsidRDefault="00A80730">
            <w:pPr>
              <w:rPr>
                <w:rFonts w:ascii="楷体" w:eastAsia="楷体" w:hAnsi="楷体" w:cs="楷体"/>
                <w:color w:val="000000"/>
                <w:sz w:val="24"/>
                <w:szCs w:val="24"/>
                <w:lang w:bidi="zh-CN"/>
              </w:rPr>
            </w:pPr>
          </w:p>
        </w:tc>
      </w:tr>
      <w:tr w:rsidR="00A80730">
        <w:trPr>
          <w:trHeight w:val="827"/>
        </w:trPr>
        <w:tc>
          <w:tcPr>
            <w:tcW w:w="1529" w:type="pct"/>
            <w:vMerge/>
            <w:tcBorders>
              <w:left w:val="double" w:sz="6" w:space="0" w:color="666699"/>
              <w:bottom w:val="single" w:sz="4" w:space="0" w:color="auto"/>
              <w:right w:val="single" w:sz="4" w:space="0" w:color="666699"/>
            </w:tcBorders>
            <w:shd w:val="clear" w:color="auto" w:fill="FFFFFF"/>
            <w:noWrap/>
            <w:vAlign w:val="center"/>
          </w:tcPr>
          <w:p w:rsidR="00A80730" w:rsidRDefault="00A80730">
            <w:pPr>
              <w:tabs>
                <w:tab w:val="left" w:pos="1260"/>
              </w:tabs>
              <w:jc w:val="center"/>
              <w:rPr>
                <w:rFonts w:ascii="Times New Roman" w:hAnsi="Times New Roman"/>
                <w:color w:val="000000"/>
                <w:sz w:val="24"/>
                <w:szCs w:val="24"/>
              </w:rPr>
            </w:pPr>
          </w:p>
        </w:tc>
        <w:tc>
          <w:tcPr>
            <w:tcW w:w="755" w:type="pct"/>
            <w:tcBorders>
              <w:top w:val="single" w:sz="4" w:space="0" w:color="auto"/>
              <w:left w:val="nil"/>
              <w:bottom w:val="single" w:sz="4" w:space="0" w:color="auto"/>
              <w:right w:val="single" w:sz="4" w:space="0" w:color="auto"/>
            </w:tcBorders>
            <w:shd w:val="clear" w:color="auto" w:fill="FFFFFF"/>
            <w:noWrap/>
            <w:vAlign w:val="center"/>
          </w:tcPr>
          <w:p w:rsidR="00A80730" w:rsidRDefault="00A92E83">
            <w:pPr>
              <w:pStyle w:val="TableParagraph"/>
              <w:spacing w:before="36" w:line="360" w:lineRule="auto"/>
              <w:ind w:right="90"/>
              <w:jc w:val="center"/>
            </w:pPr>
            <w:r>
              <w:rPr>
                <w:rFonts w:hint="eastAsia"/>
              </w:rPr>
              <w:t>业务系统</w:t>
            </w:r>
          </w:p>
          <w:p w:rsidR="00A80730" w:rsidRDefault="00A92E83">
            <w:pPr>
              <w:pStyle w:val="TableParagraph"/>
              <w:spacing w:before="36" w:line="360" w:lineRule="auto"/>
              <w:ind w:right="90"/>
              <w:jc w:val="center"/>
              <w:rPr>
                <w:rFonts w:ascii="微软雅黑" w:eastAsia="微软雅黑" w:hAnsi="微软雅黑" w:cs="宋体"/>
                <w:color w:val="000000"/>
                <w:sz w:val="20"/>
                <w:szCs w:val="20"/>
              </w:rPr>
            </w:pPr>
            <w:r>
              <w:rPr>
                <w:rFonts w:hint="eastAsia"/>
              </w:rPr>
              <w:t>数据对接</w:t>
            </w:r>
          </w:p>
        </w:tc>
        <w:tc>
          <w:tcPr>
            <w:tcW w:w="2715" w:type="pct"/>
            <w:tcBorders>
              <w:top w:val="single" w:sz="4" w:space="0" w:color="auto"/>
              <w:left w:val="single" w:sz="4" w:space="0" w:color="auto"/>
              <w:bottom w:val="single" w:sz="4" w:space="0" w:color="auto"/>
              <w:right w:val="double" w:sz="6" w:space="0" w:color="666699"/>
            </w:tcBorders>
            <w:shd w:val="clear" w:color="auto" w:fill="FFFFFF"/>
          </w:tcPr>
          <w:p w:rsidR="00A80730" w:rsidRDefault="00A92E83">
            <w:pPr>
              <w:pStyle w:val="TableParagraph"/>
              <w:spacing w:before="36" w:line="360" w:lineRule="auto"/>
              <w:ind w:right="90"/>
              <w:jc w:val="left"/>
              <w:rPr>
                <w:color w:val="000000"/>
                <w:sz w:val="24"/>
              </w:rPr>
            </w:pPr>
            <w:r>
              <w:rPr>
                <w:rFonts w:hint="eastAsia"/>
              </w:rPr>
              <w:t>包含对接HIS，采购系统，也提供按照医院审计数据需求选择对接其他业务系统（</w:t>
            </w:r>
            <w:r>
              <w:rPr>
                <w:rFonts w:hint="eastAsia"/>
                <w:lang w:val="en-US"/>
              </w:rPr>
              <w:t>选项</w:t>
            </w:r>
            <w:r>
              <w:rPr>
                <w:rFonts w:hint="eastAsia"/>
              </w:rPr>
              <w:t>）</w:t>
            </w:r>
          </w:p>
        </w:tc>
      </w:tr>
    </w:tbl>
    <w:p w:rsidR="00A80730" w:rsidRDefault="00A92E83">
      <w:pPr>
        <w:pStyle w:val="a9"/>
        <w:widowControl w:val="0"/>
        <w:numPr>
          <w:ilvl w:val="0"/>
          <w:numId w:val="4"/>
        </w:numPr>
        <w:adjustRightInd w:val="0"/>
        <w:snapToGrid w:val="0"/>
        <w:spacing w:before="0" w:beforeAutospacing="0" w:after="0" w:afterAutospacing="0" w:line="560" w:lineRule="exact"/>
        <w:ind w:firstLineChars="200" w:firstLine="582"/>
        <w:rPr>
          <w:rStyle w:val="aa"/>
          <w:rFonts w:ascii="黑体" w:eastAsia="黑体" w:hAnsi="黑体" w:cs="黑体"/>
          <w:sz w:val="29"/>
          <w:szCs w:val="29"/>
        </w:rPr>
      </w:pPr>
      <w:r>
        <w:rPr>
          <w:rStyle w:val="aa"/>
          <w:rFonts w:ascii="黑体" w:eastAsia="黑体" w:hAnsi="黑体" w:cs="黑体" w:hint="eastAsia"/>
          <w:sz w:val="29"/>
          <w:szCs w:val="29"/>
        </w:rPr>
        <w:t>服务要求</w:t>
      </w:r>
    </w:p>
    <w:p w:rsidR="00A80730" w:rsidRDefault="00A92E83">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1、提供完整的开发产品功能模块。整体构架科学先进实用，具有前瞻性和新颖性，能支持今后业务产品的创新和为管理决策提供足够的信息支持。</w:t>
      </w:r>
    </w:p>
    <w:p w:rsidR="00A80730" w:rsidRDefault="00A92E83">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2、负责整个系统开发及生产。</w:t>
      </w:r>
    </w:p>
    <w:p w:rsidR="00A80730" w:rsidRDefault="00A92E83">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3、系统应具有较高的可靠性和稳定性，满足7X24小时连续不间断运行需要。</w:t>
      </w:r>
    </w:p>
    <w:p w:rsidR="00A80730" w:rsidRDefault="00A92E83">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4、派一名具有专业知识的资深管理人员作为项目经理，负责本项目的项目管理，统筹相关工作，监督项目执行与情况汇报，控制工作质量，执行变更和应急情况管理，并根据实际状况调整人员安排，以保证项目的正常高效运作。</w:t>
      </w:r>
    </w:p>
    <w:p w:rsidR="00A80730" w:rsidRDefault="00A92E83">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5、要求维护期内，在本项目的维护、运行管理、故障诊断及解决、项目开放方面继续给予用户技术协作和咨询指导。在维护期内，均免费提供本合同系统范围内的配合工作。</w:t>
      </w:r>
    </w:p>
    <w:p w:rsidR="00A80730" w:rsidRDefault="00A92E83">
      <w:pPr>
        <w:widowControl/>
        <w:ind w:firstLineChars="200" w:firstLine="562"/>
        <w:rPr>
          <w:rFonts w:ascii="宋体" w:eastAsia="黑体" w:hAnsi="宋体"/>
          <w:b/>
          <w:bCs/>
          <w:sz w:val="28"/>
          <w:szCs w:val="28"/>
        </w:rPr>
      </w:pPr>
      <w:r>
        <w:rPr>
          <w:rFonts w:ascii="宋体" w:eastAsia="黑体" w:hAnsi="宋体" w:hint="eastAsia"/>
          <w:b/>
          <w:bCs/>
          <w:sz w:val="28"/>
          <w:szCs w:val="28"/>
        </w:rPr>
        <w:t>六、项目实施要求</w:t>
      </w:r>
    </w:p>
    <w:p w:rsidR="00A80730" w:rsidRDefault="00A92E83">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 xml:space="preserve"> 1、安装、调试及内控指导依据执行方案进行实施，并以此培养出专业技术队伍。</w:t>
      </w:r>
    </w:p>
    <w:p w:rsidR="00A80730" w:rsidRDefault="00A92E83">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lastRenderedPageBreak/>
        <w:t xml:space="preserve"> 2、本着认真负责态度，组织技术队伍，做好本项目的整体方案并书面提出维护、服务以及今后技术支持的措施计划和承诺。</w:t>
      </w:r>
    </w:p>
    <w:p w:rsidR="00A80730" w:rsidRDefault="00A92E83">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3、负责项目所需一切设备、材料、工具、辅料及其它物品，所有设备均须由供应商送货上门并安装调试，并组织项目的建设施工测试。</w:t>
      </w:r>
    </w:p>
    <w:p w:rsidR="00A80730" w:rsidRDefault="00A92E83">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4、提供详细的项目实施方案，保障项目的顺利实施，达到项目服务质量要求。要求包括但不限于以下内容：项目组织结构、项目实施计划、项目过程管理、项目沟通管理、项目风险管理、项目质量管理等。</w:t>
      </w:r>
    </w:p>
    <w:p w:rsidR="00A80730" w:rsidRDefault="00A92E83">
      <w:pPr>
        <w:widowControl/>
        <w:ind w:firstLineChars="200" w:firstLine="562"/>
        <w:rPr>
          <w:rFonts w:ascii="宋体" w:eastAsia="黑体" w:hAnsi="宋体"/>
          <w:b/>
          <w:bCs/>
          <w:sz w:val="28"/>
          <w:szCs w:val="28"/>
        </w:rPr>
      </w:pPr>
      <w:r>
        <w:rPr>
          <w:rFonts w:ascii="宋体" w:eastAsia="黑体" w:hAnsi="宋体" w:hint="eastAsia"/>
          <w:b/>
          <w:bCs/>
          <w:sz w:val="28"/>
          <w:szCs w:val="28"/>
        </w:rPr>
        <w:t>七、售后服务要求</w:t>
      </w:r>
    </w:p>
    <w:p w:rsidR="00A80730" w:rsidRDefault="00A92E83">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1、承诺对涉及到系统进行日常维护和监控，保障功能正常、安全运行。</w:t>
      </w:r>
    </w:p>
    <w:p w:rsidR="00A80730" w:rsidRDefault="00A92E83">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2、提供技术文档等平台相关文件，在质保期届满之前对技术文档等相关文件进行更新。</w:t>
      </w:r>
    </w:p>
    <w:p w:rsidR="00A80730" w:rsidRDefault="00A92E83">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3、信息系统管理平台验收合格后，供应商提供不少于1年跟踪维护服务。如需续保，则另行签署协议约定。</w:t>
      </w:r>
    </w:p>
    <w:p w:rsidR="00A80730" w:rsidRDefault="00A92E83">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4、系统发生故障时，供应商工程师提出合理解决方案并负责工作至故障排除，供应商均保证在 24 小时内响应，并在 48 小时内解决问题。</w:t>
      </w:r>
    </w:p>
    <w:p w:rsidR="00A80730" w:rsidRDefault="00A92E83">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 xml:space="preserve">5、在维护服务期内，供应商需指派至少 1 名熟悉运营服务的工程师负责系统的日常维护工作，如我院对供应商所委派工程师有意见或认为不合适的情况下，可提前 5 </w:t>
      </w:r>
      <w:proofErr w:type="gramStart"/>
      <w:r>
        <w:rPr>
          <w:rFonts w:ascii="宋体" w:eastAsia="宋体" w:hAnsi="宋体" w:cs="宋体"/>
          <w:sz w:val="24"/>
          <w:szCs w:val="24"/>
          <w:lang w:eastAsia="zh-CN"/>
        </w:rPr>
        <w:t>个</w:t>
      </w:r>
      <w:proofErr w:type="gramEnd"/>
      <w:r>
        <w:rPr>
          <w:rFonts w:ascii="宋体" w:eastAsia="宋体" w:hAnsi="宋体" w:cs="宋体"/>
          <w:sz w:val="24"/>
          <w:szCs w:val="24"/>
          <w:lang w:eastAsia="zh-CN"/>
        </w:rPr>
        <w:t xml:space="preserve">工作日以书面形式要求供应商更换符合要求的工程师，供应商应在接到我院要求后的 15 </w:t>
      </w:r>
      <w:proofErr w:type="gramStart"/>
      <w:r>
        <w:rPr>
          <w:rFonts w:ascii="宋体" w:eastAsia="宋体" w:hAnsi="宋体" w:cs="宋体"/>
          <w:sz w:val="24"/>
          <w:szCs w:val="24"/>
          <w:lang w:eastAsia="zh-CN"/>
        </w:rPr>
        <w:t>个</w:t>
      </w:r>
      <w:proofErr w:type="gramEnd"/>
      <w:r>
        <w:rPr>
          <w:rFonts w:ascii="宋体" w:eastAsia="宋体" w:hAnsi="宋体" w:cs="宋体"/>
          <w:sz w:val="24"/>
          <w:szCs w:val="24"/>
          <w:lang w:eastAsia="zh-CN"/>
        </w:rPr>
        <w:t>工作日内无条件予以更换。</w:t>
      </w:r>
    </w:p>
    <w:p w:rsidR="00A80730" w:rsidRDefault="00A92E83">
      <w:pPr>
        <w:pStyle w:val="null3"/>
        <w:spacing w:line="360" w:lineRule="auto"/>
        <w:ind w:firstLine="480"/>
        <w:jc w:val="both"/>
        <w:rPr>
          <w:rStyle w:val="aa"/>
          <w:rFonts w:ascii="黑体" w:eastAsia="黑体" w:hAnsi="黑体" w:cs="黑体" w:hint="default"/>
          <w:sz w:val="29"/>
          <w:szCs w:val="29"/>
          <w:lang w:eastAsia="zh-CN"/>
        </w:rPr>
      </w:pPr>
      <w:r>
        <w:rPr>
          <w:rStyle w:val="aa"/>
          <w:rFonts w:ascii="黑体" w:eastAsia="黑体" w:hAnsi="黑体" w:cs="黑体"/>
          <w:sz w:val="29"/>
          <w:szCs w:val="29"/>
          <w:lang w:eastAsia="zh-CN"/>
        </w:rPr>
        <w:t>八、结算方式</w:t>
      </w:r>
    </w:p>
    <w:p w:rsidR="00A80730" w:rsidRDefault="00A92E83">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1、项目签订合同后7个工作日内，中标人提供合法等额发票，采购人向中标人支付合同总金额的30%作为预付款。</w:t>
      </w:r>
    </w:p>
    <w:p w:rsidR="00A80730" w:rsidRDefault="00A92E83">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2、项目系统数据对接完成上线试运行后，中标人提供合法等额发票，采购人向中标人支付合同总金额的30%。</w:t>
      </w:r>
    </w:p>
    <w:p w:rsidR="00A80730" w:rsidRDefault="00A92E83">
      <w:pPr>
        <w:pStyle w:val="null3"/>
        <w:spacing w:line="360" w:lineRule="auto"/>
        <w:ind w:firstLine="480"/>
        <w:jc w:val="both"/>
        <w:rPr>
          <w:rFonts w:ascii="宋体" w:eastAsia="宋体" w:hAnsi="宋体" w:cs="宋体" w:hint="default"/>
          <w:sz w:val="24"/>
          <w:szCs w:val="24"/>
          <w:lang w:eastAsia="zh-CN"/>
        </w:rPr>
      </w:pPr>
      <w:r>
        <w:rPr>
          <w:rFonts w:ascii="宋体" w:eastAsia="宋体" w:hAnsi="宋体" w:cs="宋体"/>
          <w:sz w:val="24"/>
          <w:szCs w:val="24"/>
          <w:lang w:eastAsia="zh-CN"/>
        </w:rPr>
        <w:t>3、整体验收合格后5个工作日内，中标人提供合法等额发票、验收报告后，采购人向中标人支付合同总金额的35%。</w:t>
      </w:r>
    </w:p>
    <w:p w:rsidR="00A80730" w:rsidRDefault="00A92E83" w:rsidP="00D2462F">
      <w:pPr>
        <w:pStyle w:val="null3"/>
        <w:spacing w:line="360" w:lineRule="auto"/>
        <w:ind w:firstLine="480"/>
        <w:jc w:val="both"/>
      </w:pPr>
      <w:r>
        <w:rPr>
          <w:rFonts w:ascii="宋体" w:eastAsia="宋体" w:hAnsi="宋体" w:cs="宋体"/>
          <w:sz w:val="24"/>
          <w:szCs w:val="24"/>
          <w:lang w:eastAsia="zh-CN"/>
        </w:rPr>
        <w:t>4、项目质保期满后，采购人向中标人支付合同总金额的5%。</w:t>
      </w:r>
      <w:bookmarkStart w:id="0" w:name="_GoBack"/>
      <w:bookmarkEnd w:id="0"/>
    </w:p>
    <w:sectPr w:rsidR="00A807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微软雅黑">
    <w:altName w:val="汉仪旗黑KW 55S"/>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
    <w:altName w:val="汉仪楷体KW"/>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DC7215"/>
    <w:multiLevelType w:val="singleLevel"/>
    <w:tmpl w:val="BEDC7215"/>
    <w:lvl w:ilvl="0">
      <w:start w:val="1"/>
      <w:numFmt w:val="decimal"/>
      <w:suff w:val="nothing"/>
      <w:lvlText w:val="%1．"/>
      <w:lvlJc w:val="left"/>
      <w:pPr>
        <w:ind w:left="-116" w:firstLine="400"/>
      </w:pPr>
      <w:rPr>
        <w:rFonts w:hint="default"/>
      </w:rPr>
    </w:lvl>
  </w:abstractNum>
  <w:abstractNum w:abstractNumId="1" w15:restartNumberingAfterBreak="0">
    <w:nsid w:val="CF64ECAC"/>
    <w:multiLevelType w:val="singleLevel"/>
    <w:tmpl w:val="CF64ECAC"/>
    <w:lvl w:ilvl="0">
      <w:start w:val="1"/>
      <w:numFmt w:val="decimal"/>
      <w:suff w:val="nothing"/>
      <w:lvlText w:val="%1、"/>
      <w:lvlJc w:val="left"/>
      <w:pPr>
        <w:ind w:left="26" w:firstLine="400"/>
      </w:pPr>
      <w:rPr>
        <w:rFonts w:ascii="微软雅黑" w:eastAsia="微软雅黑" w:hAnsi="微软雅黑" w:cs="微软雅黑"/>
      </w:rPr>
    </w:lvl>
  </w:abstractNum>
  <w:abstractNum w:abstractNumId="2" w15:restartNumberingAfterBreak="0">
    <w:nsid w:val="EFE16E74"/>
    <w:multiLevelType w:val="singleLevel"/>
    <w:tmpl w:val="EFE16E74"/>
    <w:lvl w:ilvl="0">
      <w:start w:val="1"/>
      <w:numFmt w:val="decimal"/>
      <w:lvlText w:val="%1."/>
      <w:lvlJc w:val="left"/>
      <w:pPr>
        <w:tabs>
          <w:tab w:val="left" w:pos="312"/>
        </w:tabs>
      </w:pPr>
    </w:lvl>
  </w:abstractNum>
  <w:abstractNum w:abstractNumId="3" w15:restartNumberingAfterBreak="0">
    <w:nsid w:val="FA633D88"/>
    <w:multiLevelType w:val="singleLevel"/>
    <w:tmpl w:val="FA633D88"/>
    <w:lvl w:ilvl="0">
      <w:start w:val="5"/>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NmUwZjQyOTQ3YzI3YWJmZDYzNmZkYTA3ZDNmMTMifQ=="/>
    <w:docVar w:name="KGWebUrl" w:val="http://10.2.240.65:8888/seeyon/officeservlet"/>
  </w:docVars>
  <w:rsids>
    <w:rsidRoot w:val="001A164E"/>
    <w:rsid w:val="DAAD5E0A"/>
    <w:rsid w:val="DFFF54D0"/>
    <w:rsid w:val="F27A9151"/>
    <w:rsid w:val="FFBFB6D1"/>
    <w:rsid w:val="000F7F2D"/>
    <w:rsid w:val="00101AE9"/>
    <w:rsid w:val="001A164E"/>
    <w:rsid w:val="001B0485"/>
    <w:rsid w:val="00230B02"/>
    <w:rsid w:val="002551E6"/>
    <w:rsid w:val="00274425"/>
    <w:rsid w:val="002860B1"/>
    <w:rsid w:val="00411CB7"/>
    <w:rsid w:val="00554E45"/>
    <w:rsid w:val="00587B1D"/>
    <w:rsid w:val="0060557A"/>
    <w:rsid w:val="00686FCA"/>
    <w:rsid w:val="006E58E2"/>
    <w:rsid w:val="00787A2C"/>
    <w:rsid w:val="007E04FA"/>
    <w:rsid w:val="00800D76"/>
    <w:rsid w:val="0086354F"/>
    <w:rsid w:val="008747DB"/>
    <w:rsid w:val="009224FE"/>
    <w:rsid w:val="009F5778"/>
    <w:rsid w:val="00A30D2D"/>
    <w:rsid w:val="00A4274E"/>
    <w:rsid w:val="00A65D65"/>
    <w:rsid w:val="00A80730"/>
    <w:rsid w:val="00A92E83"/>
    <w:rsid w:val="00AA66D6"/>
    <w:rsid w:val="00C85C47"/>
    <w:rsid w:val="00D2462F"/>
    <w:rsid w:val="00E07FF1"/>
    <w:rsid w:val="00E60593"/>
    <w:rsid w:val="00EB4F58"/>
    <w:rsid w:val="00F9780D"/>
    <w:rsid w:val="01255120"/>
    <w:rsid w:val="01710365"/>
    <w:rsid w:val="01AA1AC9"/>
    <w:rsid w:val="01B91D0C"/>
    <w:rsid w:val="01BB5A85"/>
    <w:rsid w:val="01D84888"/>
    <w:rsid w:val="01EC0334"/>
    <w:rsid w:val="02186A33"/>
    <w:rsid w:val="023D46EC"/>
    <w:rsid w:val="024C2B81"/>
    <w:rsid w:val="02685C0C"/>
    <w:rsid w:val="02895B83"/>
    <w:rsid w:val="02AE7397"/>
    <w:rsid w:val="02F0175E"/>
    <w:rsid w:val="03393105"/>
    <w:rsid w:val="03E312C3"/>
    <w:rsid w:val="03EC727C"/>
    <w:rsid w:val="03F4527E"/>
    <w:rsid w:val="04163446"/>
    <w:rsid w:val="04351B1E"/>
    <w:rsid w:val="04553F6E"/>
    <w:rsid w:val="04A10F62"/>
    <w:rsid w:val="04A40A52"/>
    <w:rsid w:val="04AC5B58"/>
    <w:rsid w:val="04D8694E"/>
    <w:rsid w:val="04EA6DAD"/>
    <w:rsid w:val="05096B07"/>
    <w:rsid w:val="05157BA2"/>
    <w:rsid w:val="053B7608"/>
    <w:rsid w:val="05AA2098"/>
    <w:rsid w:val="05C25634"/>
    <w:rsid w:val="05D11D1B"/>
    <w:rsid w:val="05D37841"/>
    <w:rsid w:val="05E530D0"/>
    <w:rsid w:val="061614DB"/>
    <w:rsid w:val="067803E8"/>
    <w:rsid w:val="06AE5BB8"/>
    <w:rsid w:val="06B56F46"/>
    <w:rsid w:val="06C62F02"/>
    <w:rsid w:val="070954E4"/>
    <w:rsid w:val="070F6FA1"/>
    <w:rsid w:val="0733430F"/>
    <w:rsid w:val="07996868"/>
    <w:rsid w:val="07B94814"/>
    <w:rsid w:val="07CD4764"/>
    <w:rsid w:val="07D4164E"/>
    <w:rsid w:val="07E01DA1"/>
    <w:rsid w:val="080E11BC"/>
    <w:rsid w:val="08123F24"/>
    <w:rsid w:val="08915791"/>
    <w:rsid w:val="089E3A0A"/>
    <w:rsid w:val="08BF22FE"/>
    <w:rsid w:val="08C85FE2"/>
    <w:rsid w:val="09181A0E"/>
    <w:rsid w:val="09304FAA"/>
    <w:rsid w:val="095567BF"/>
    <w:rsid w:val="09B259BF"/>
    <w:rsid w:val="0A8F3F52"/>
    <w:rsid w:val="0AAA2B3A"/>
    <w:rsid w:val="0AAB4C3F"/>
    <w:rsid w:val="0AB1211B"/>
    <w:rsid w:val="0B664CB3"/>
    <w:rsid w:val="0BB27EF8"/>
    <w:rsid w:val="0BBE064B"/>
    <w:rsid w:val="0BC32105"/>
    <w:rsid w:val="0BEA1C6C"/>
    <w:rsid w:val="0C62191E"/>
    <w:rsid w:val="0C741652"/>
    <w:rsid w:val="0C8C24F7"/>
    <w:rsid w:val="0C9910B8"/>
    <w:rsid w:val="0C9B098C"/>
    <w:rsid w:val="0CD10852"/>
    <w:rsid w:val="0CD93263"/>
    <w:rsid w:val="0D29243C"/>
    <w:rsid w:val="0D330BC5"/>
    <w:rsid w:val="0D3F3A0E"/>
    <w:rsid w:val="0D49663A"/>
    <w:rsid w:val="0DA27AF9"/>
    <w:rsid w:val="0DE10621"/>
    <w:rsid w:val="0E06277D"/>
    <w:rsid w:val="0E2A1FC8"/>
    <w:rsid w:val="0E3C619F"/>
    <w:rsid w:val="0E680D42"/>
    <w:rsid w:val="0E6D45AA"/>
    <w:rsid w:val="0E7616B1"/>
    <w:rsid w:val="0E76345F"/>
    <w:rsid w:val="0EC57F43"/>
    <w:rsid w:val="0EFF16A6"/>
    <w:rsid w:val="0F1B7B63"/>
    <w:rsid w:val="0F346E76"/>
    <w:rsid w:val="0F452E31"/>
    <w:rsid w:val="0F6239E3"/>
    <w:rsid w:val="0F704352"/>
    <w:rsid w:val="0F7F00F1"/>
    <w:rsid w:val="0FAA6AF9"/>
    <w:rsid w:val="0FBF4992"/>
    <w:rsid w:val="0FE8213B"/>
    <w:rsid w:val="0FEB5787"/>
    <w:rsid w:val="10572E1C"/>
    <w:rsid w:val="106F0166"/>
    <w:rsid w:val="11407D54"/>
    <w:rsid w:val="11496C09"/>
    <w:rsid w:val="115A7068"/>
    <w:rsid w:val="116E6670"/>
    <w:rsid w:val="11991213"/>
    <w:rsid w:val="11C72224"/>
    <w:rsid w:val="11D230A2"/>
    <w:rsid w:val="11F8418B"/>
    <w:rsid w:val="127C6B6A"/>
    <w:rsid w:val="129F2062"/>
    <w:rsid w:val="12B5207C"/>
    <w:rsid w:val="13182D37"/>
    <w:rsid w:val="13482481"/>
    <w:rsid w:val="135F0966"/>
    <w:rsid w:val="136046DE"/>
    <w:rsid w:val="13734411"/>
    <w:rsid w:val="13A04ADA"/>
    <w:rsid w:val="13A740BB"/>
    <w:rsid w:val="13B660AC"/>
    <w:rsid w:val="13CF716E"/>
    <w:rsid w:val="13DF3855"/>
    <w:rsid w:val="13FF7A53"/>
    <w:rsid w:val="147815B3"/>
    <w:rsid w:val="14D0319D"/>
    <w:rsid w:val="14E86739"/>
    <w:rsid w:val="14EA0703"/>
    <w:rsid w:val="14ED3D4F"/>
    <w:rsid w:val="14F52C04"/>
    <w:rsid w:val="15316332"/>
    <w:rsid w:val="15B8435D"/>
    <w:rsid w:val="15D171CD"/>
    <w:rsid w:val="163D2AB4"/>
    <w:rsid w:val="165027E8"/>
    <w:rsid w:val="165468DD"/>
    <w:rsid w:val="16551BAC"/>
    <w:rsid w:val="168B7CC4"/>
    <w:rsid w:val="168D7D37"/>
    <w:rsid w:val="169A3A63"/>
    <w:rsid w:val="16CF7BB0"/>
    <w:rsid w:val="16D01B7A"/>
    <w:rsid w:val="16D231FD"/>
    <w:rsid w:val="16DC051F"/>
    <w:rsid w:val="16F05D79"/>
    <w:rsid w:val="17045380"/>
    <w:rsid w:val="17626C76"/>
    <w:rsid w:val="17680005"/>
    <w:rsid w:val="17780248"/>
    <w:rsid w:val="17887D5F"/>
    <w:rsid w:val="179D7CAF"/>
    <w:rsid w:val="17D2722C"/>
    <w:rsid w:val="17E10F3F"/>
    <w:rsid w:val="17E21B65"/>
    <w:rsid w:val="182A7068"/>
    <w:rsid w:val="183B1275"/>
    <w:rsid w:val="1840688C"/>
    <w:rsid w:val="18B90B18"/>
    <w:rsid w:val="18D45952"/>
    <w:rsid w:val="19341F4D"/>
    <w:rsid w:val="199B6470"/>
    <w:rsid w:val="19D13C3F"/>
    <w:rsid w:val="1A312930"/>
    <w:rsid w:val="1AA80E44"/>
    <w:rsid w:val="1AE17EB2"/>
    <w:rsid w:val="1B252495"/>
    <w:rsid w:val="1B3E5305"/>
    <w:rsid w:val="1B662AAD"/>
    <w:rsid w:val="1B8076CB"/>
    <w:rsid w:val="1BA535D6"/>
    <w:rsid w:val="1BD128AF"/>
    <w:rsid w:val="1BF41E67"/>
    <w:rsid w:val="1BF81957"/>
    <w:rsid w:val="1C077DEC"/>
    <w:rsid w:val="1C183DA8"/>
    <w:rsid w:val="1C200EAE"/>
    <w:rsid w:val="1C275D99"/>
    <w:rsid w:val="1C485D0F"/>
    <w:rsid w:val="1C6A7835"/>
    <w:rsid w:val="1C876837"/>
    <w:rsid w:val="1CA4388D"/>
    <w:rsid w:val="1CC7132A"/>
    <w:rsid w:val="1CCB2BC8"/>
    <w:rsid w:val="1CCC104A"/>
    <w:rsid w:val="1CD87093"/>
    <w:rsid w:val="1CF33ECD"/>
    <w:rsid w:val="1D097B94"/>
    <w:rsid w:val="1D271DC8"/>
    <w:rsid w:val="1D4B3D09"/>
    <w:rsid w:val="1D5F1562"/>
    <w:rsid w:val="1D682B0D"/>
    <w:rsid w:val="1D992CC6"/>
    <w:rsid w:val="1DA63635"/>
    <w:rsid w:val="1E366767"/>
    <w:rsid w:val="1E391DB3"/>
    <w:rsid w:val="1E831280"/>
    <w:rsid w:val="1E8F40C9"/>
    <w:rsid w:val="1EE47F71"/>
    <w:rsid w:val="1EE7180F"/>
    <w:rsid w:val="1EFF4DAB"/>
    <w:rsid w:val="1F0C1276"/>
    <w:rsid w:val="1F134CFA"/>
    <w:rsid w:val="1F332CA6"/>
    <w:rsid w:val="1F494278"/>
    <w:rsid w:val="1F63358C"/>
    <w:rsid w:val="1F8359DC"/>
    <w:rsid w:val="1FA92F69"/>
    <w:rsid w:val="1FE87F35"/>
    <w:rsid w:val="1FF50CC5"/>
    <w:rsid w:val="1FFE1506"/>
    <w:rsid w:val="20166850"/>
    <w:rsid w:val="202C6073"/>
    <w:rsid w:val="203B0065"/>
    <w:rsid w:val="20803CC9"/>
    <w:rsid w:val="208C6B12"/>
    <w:rsid w:val="20AA343C"/>
    <w:rsid w:val="20AF2801"/>
    <w:rsid w:val="20B3409F"/>
    <w:rsid w:val="20E64474"/>
    <w:rsid w:val="20E73D48"/>
    <w:rsid w:val="21093CBF"/>
    <w:rsid w:val="21303941"/>
    <w:rsid w:val="21515666"/>
    <w:rsid w:val="21751354"/>
    <w:rsid w:val="21863561"/>
    <w:rsid w:val="21ED1832"/>
    <w:rsid w:val="21F93D33"/>
    <w:rsid w:val="223034CD"/>
    <w:rsid w:val="225C42C2"/>
    <w:rsid w:val="22AC524A"/>
    <w:rsid w:val="22D402FC"/>
    <w:rsid w:val="22E26EBD"/>
    <w:rsid w:val="22F8223D"/>
    <w:rsid w:val="231747BB"/>
    <w:rsid w:val="2322550C"/>
    <w:rsid w:val="237D2742"/>
    <w:rsid w:val="23A81EB5"/>
    <w:rsid w:val="23A91789"/>
    <w:rsid w:val="24134E54"/>
    <w:rsid w:val="242F6132"/>
    <w:rsid w:val="243454F7"/>
    <w:rsid w:val="244A4D1A"/>
    <w:rsid w:val="244F40DF"/>
    <w:rsid w:val="247F127B"/>
    <w:rsid w:val="24942439"/>
    <w:rsid w:val="24A81A41"/>
    <w:rsid w:val="24E76A0D"/>
    <w:rsid w:val="24F353B2"/>
    <w:rsid w:val="252437BD"/>
    <w:rsid w:val="252C2672"/>
    <w:rsid w:val="25341526"/>
    <w:rsid w:val="254E4396"/>
    <w:rsid w:val="255319AC"/>
    <w:rsid w:val="2556149D"/>
    <w:rsid w:val="259A75DB"/>
    <w:rsid w:val="259F2E44"/>
    <w:rsid w:val="25BC1C48"/>
    <w:rsid w:val="25D0124F"/>
    <w:rsid w:val="25D16D75"/>
    <w:rsid w:val="260E7FC9"/>
    <w:rsid w:val="26235823"/>
    <w:rsid w:val="26630E46"/>
    <w:rsid w:val="26663961"/>
    <w:rsid w:val="26B26BA7"/>
    <w:rsid w:val="26F86CAF"/>
    <w:rsid w:val="27076EF2"/>
    <w:rsid w:val="27084A19"/>
    <w:rsid w:val="2734580E"/>
    <w:rsid w:val="27457A1B"/>
    <w:rsid w:val="27475541"/>
    <w:rsid w:val="27767BD4"/>
    <w:rsid w:val="278C73F8"/>
    <w:rsid w:val="27AE55C0"/>
    <w:rsid w:val="27BD5803"/>
    <w:rsid w:val="27FD02F5"/>
    <w:rsid w:val="286F11F3"/>
    <w:rsid w:val="289A78F2"/>
    <w:rsid w:val="28BE1833"/>
    <w:rsid w:val="28E15521"/>
    <w:rsid w:val="2A1738F0"/>
    <w:rsid w:val="2A1B4A63"/>
    <w:rsid w:val="2A30050E"/>
    <w:rsid w:val="2A5306A1"/>
    <w:rsid w:val="2A5561C7"/>
    <w:rsid w:val="2A66220E"/>
    <w:rsid w:val="2AAD6003"/>
    <w:rsid w:val="2AC944BF"/>
    <w:rsid w:val="2AD27817"/>
    <w:rsid w:val="2B230073"/>
    <w:rsid w:val="2B3E6C5B"/>
    <w:rsid w:val="2B870602"/>
    <w:rsid w:val="2BA016C4"/>
    <w:rsid w:val="2BC74EA2"/>
    <w:rsid w:val="2BD96984"/>
    <w:rsid w:val="2C22032B"/>
    <w:rsid w:val="2C5A1872"/>
    <w:rsid w:val="2C730B86"/>
    <w:rsid w:val="2CD94E8D"/>
    <w:rsid w:val="2D1C4D7A"/>
    <w:rsid w:val="2D3447B9"/>
    <w:rsid w:val="2D5E5392"/>
    <w:rsid w:val="2D7344EF"/>
    <w:rsid w:val="2D796670"/>
    <w:rsid w:val="2DE41D3C"/>
    <w:rsid w:val="2DF33D2D"/>
    <w:rsid w:val="2DFE26D1"/>
    <w:rsid w:val="2E6A5E0B"/>
    <w:rsid w:val="2E980D78"/>
    <w:rsid w:val="2EBC4A66"/>
    <w:rsid w:val="2EF44200"/>
    <w:rsid w:val="2F1321AD"/>
    <w:rsid w:val="2F234AE5"/>
    <w:rsid w:val="2F4D3910"/>
    <w:rsid w:val="2F662C24"/>
    <w:rsid w:val="2F9037FD"/>
    <w:rsid w:val="2FAA48BF"/>
    <w:rsid w:val="2FCD67FF"/>
    <w:rsid w:val="301D1535"/>
    <w:rsid w:val="30656A38"/>
    <w:rsid w:val="30676C54"/>
    <w:rsid w:val="306F78B6"/>
    <w:rsid w:val="3078676B"/>
    <w:rsid w:val="30901D07"/>
    <w:rsid w:val="30C47C02"/>
    <w:rsid w:val="30F5600E"/>
    <w:rsid w:val="30FC114A"/>
    <w:rsid w:val="31172428"/>
    <w:rsid w:val="313168F0"/>
    <w:rsid w:val="3135465C"/>
    <w:rsid w:val="313F54DB"/>
    <w:rsid w:val="314825E1"/>
    <w:rsid w:val="315A40C3"/>
    <w:rsid w:val="31807FCD"/>
    <w:rsid w:val="31AD0696"/>
    <w:rsid w:val="31C854D0"/>
    <w:rsid w:val="31F462C5"/>
    <w:rsid w:val="322C1F03"/>
    <w:rsid w:val="33114C55"/>
    <w:rsid w:val="33226E62"/>
    <w:rsid w:val="33354DE7"/>
    <w:rsid w:val="333C7F24"/>
    <w:rsid w:val="333D3C9C"/>
    <w:rsid w:val="33791178"/>
    <w:rsid w:val="33884F17"/>
    <w:rsid w:val="33957634"/>
    <w:rsid w:val="33AE06F6"/>
    <w:rsid w:val="33BF2903"/>
    <w:rsid w:val="33DC34B5"/>
    <w:rsid w:val="342F1837"/>
    <w:rsid w:val="34321327"/>
    <w:rsid w:val="344352E2"/>
    <w:rsid w:val="34660F7A"/>
    <w:rsid w:val="34761214"/>
    <w:rsid w:val="34B32468"/>
    <w:rsid w:val="34B34216"/>
    <w:rsid w:val="34BD6E42"/>
    <w:rsid w:val="34D128EE"/>
    <w:rsid w:val="34E97C37"/>
    <w:rsid w:val="34F52A80"/>
    <w:rsid w:val="3538296D"/>
    <w:rsid w:val="356B689E"/>
    <w:rsid w:val="359F479A"/>
    <w:rsid w:val="35AB313F"/>
    <w:rsid w:val="35B50461"/>
    <w:rsid w:val="35E86141"/>
    <w:rsid w:val="35F40F8A"/>
    <w:rsid w:val="35F66AB0"/>
    <w:rsid w:val="35FC7E3E"/>
    <w:rsid w:val="367479D5"/>
    <w:rsid w:val="36985DB9"/>
    <w:rsid w:val="36A24542"/>
    <w:rsid w:val="36AC53C0"/>
    <w:rsid w:val="36B54BF8"/>
    <w:rsid w:val="36DA1F2E"/>
    <w:rsid w:val="36FC6348"/>
    <w:rsid w:val="37070849"/>
    <w:rsid w:val="372E2279"/>
    <w:rsid w:val="375D490D"/>
    <w:rsid w:val="376B702A"/>
    <w:rsid w:val="378325C5"/>
    <w:rsid w:val="37EB3CC7"/>
    <w:rsid w:val="37ED3EE3"/>
    <w:rsid w:val="3814146F"/>
    <w:rsid w:val="38190834"/>
    <w:rsid w:val="384358B1"/>
    <w:rsid w:val="384F24A7"/>
    <w:rsid w:val="387B504A"/>
    <w:rsid w:val="38C5276A"/>
    <w:rsid w:val="38CE5AC2"/>
    <w:rsid w:val="38F512A1"/>
    <w:rsid w:val="39167469"/>
    <w:rsid w:val="39551D3F"/>
    <w:rsid w:val="39643D30"/>
    <w:rsid w:val="39777F08"/>
    <w:rsid w:val="397A3554"/>
    <w:rsid w:val="399860D0"/>
    <w:rsid w:val="39FF1CAB"/>
    <w:rsid w:val="3A175247"/>
    <w:rsid w:val="3A4F678F"/>
    <w:rsid w:val="3A5169AB"/>
    <w:rsid w:val="3AA60379"/>
    <w:rsid w:val="3AD4138A"/>
    <w:rsid w:val="3AF92B9E"/>
    <w:rsid w:val="3B0F23C2"/>
    <w:rsid w:val="3B117EE8"/>
    <w:rsid w:val="3B2A0FAA"/>
    <w:rsid w:val="3B8E778B"/>
    <w:rsid w:val="3BAE3989"/>
    <w:rsid w:val="3BB70A8F"/>
    <w:rsid w:val="3C2D0D52"/>
    <w:rsid w:val="3C320116"/>
    <w:rsid w:val="3C6B187A"/>
    <w:rsid w:val="3C6F136A"/>
    <w:rsid w:val="3C9C7C85"/>
    <w:rsid w:val="3CB72D11"/>
    <w:rsid w:val="3CBB635D"/>
    <w:rsid w:val="3CC72F54"/>
    <w:rsid w:val="3CF33D49"/>
    <w:rsid w:val="3D1C4922"/>
    <w:rsid w:val="3D45031D"/>
    <w:rsid w:val="3D74650C"/>
    <w:rsid w:val="3D7529B0"/>
    <w:rsid w:val="3D9372DA"/>
    <w:rsid w:val="3DCC6348"/>
    <w:rsid w:val="3E175815"/>
    <w:rsid w:val="3E353C88"/>
    <w:rsid w:val="3E4660FB"/>
    <w:rsid w:val="3E530817"/>
    <w:rsid w:val="3E9A432B"/>
    <w:rsid w:val="3EC3774B"/>
    <w:rsid w:val="3EDC25BB"/>
    <w:rsid w:val="3F312907"/>
    <w:rsid w:val="3F32042D"/>
    <w:rsid w:val="3F7153F9"/>
    <w:rsid w:val="3F7942AE"/>
    <w:rsid w:val="3F8E1B07"/>
    <w:rsid w:val="3FB62E0C"/>
    <w:rsid w:val="3FD140EA"/>
    <w:rsid w:val="40041DC9"/>
    <w:rsid w:val="401069C0"/>
    <w:rsid w:val="4013025E"/>
    <w:rsid w:val="40185875"/>
    <w:rsid w:val="403D52DB"/>
    <w:rsid w:val="404E74E8"/>
    <w:rsid w:val="405014B2"/>
    <w:rsid w:val="40EA7211"/>
    <w:rsid w:val="40F0234E"/>
    <w:rsid w:val="410D4CAE"/>
    <w:rsid w:val="4153125A"/>
    <w:rsid w:val="418A4550"/>
    <w:rsid w:val="41A05B22"/>
    <w:rsid w:val="41CC4B69"/>
    <w:rsid w:val="42224789"/>
    <w:rsid w:val="424010B3"/>
    <w:rsid w:val="426052B1"/>
    <w:rsid w:val="426C1EA8"/>
    <w:rsid w:val="427D5E63"/>
    <w:rsid w:val="42EE0B0F"/>
    <w:rsid w:val="42F00D2B"/>
    <w:rsid w:val="431C567C"/>
    <w:rsid w:val="432F1853"/>
    <w:rsid w:val="436112E1"/>
    <w:rsid w:val="438C45B0"/>
    <w:rsid w:val="438D657A"/>
    <w:rsid w:val="43EC14F2"/>
    <w:rsid w:val="44507CD3"/>
    <w:rsid w:val="44937BC0"/>
    <w:rsid w:val="44DA134B"/>
    <w:rsid w:val="44E0071B"/>
    <w:rsid w:val="45261842"/>
    <w:rsid w:val="452A0524"/>
    <w:rsid w:val="459C2AA4"/>
    <w:rsid w:val="45D4223E"/>
    <w:rsid w:val="45F20916"/>
    <w:rsid w:val="45F96148"/>
    <w:rsid w:val="460743C1"/>
    <w:rsid w:val="46405B25"/>
    <w:rsid w:val="46584C1D"/>
    <w:rsid w:val="46712183"/>
    <w:rsid w:val="468A6DA0"/>
    <w:rsid w:val="46935C55"/>
    <w:rsid w:val="469A3487"/>
    <w:rsid w:val="469F284C"/>
    <w:rsid w:val="46C2653A"/>
    <w:rsid w:val="46E12E64"/>
    <w:rsid w:val="46F506BE"/>
    <w:rsid w:val="470E1780"/>
    <w:rsid w:val="473236C0"/>
    <w:rsid w:val="473867FC"/>
    <w:rsid w:val="474D674C"/>
    <w:rsid w:val="475353E4"/>
    <w:rsid w:val="478D4D9A"/>
    <w:rsid w:val="479559FD"/>
    <w:rsid w:val="47DB78B4"/>
    <w:rsid w:val="47EA7AF7"/>
    <w:rsid w:val="47F6649C"/>
    <w:rsid w:val="47FC782A"/>
    <w:rsid w:val="48221986"/>
    <w:rsid w:val="48233009"/>
    <w:rsid w:val="48816A33"/>
    <w:rsid w:val="48B5518F"/>
    <w:rsid w:val="48B620CF"/>
    <w:rsid w:val="49172B6D"/>
    <w:rsid w:val="49417BEA"/>
    <w:rsid w:val="4A421E6C"/>
    <w:rsid w:val="4A4A0D21"/>
    <w:rsid w:val="4A4D25BF"/>
    <w:rsid w:val="4A914BA1"/>
    <w:rsid w:val="4AC26B09"/>
    <w:rsid w:val="4B412124"/>
    <w:rsid w:val="4B663938"/>
    <w:rsid w:val="4B700C5B"/>
    <w:rsid w:val="4B8F6261"/>
    <w:rsid w:val="4B9304A5"/>
    <w:rsid w:val="4BA6642B"/>
    <w:rsid w:val="4BC15012"/>
    <w:rsid w:val="4BCE14DD"/>
    <w:rsid w:val="4BD27220"/>
    <w:rsid w:val="4BE34F89"/>
    <w:rsid w:val="4CD60F91"/>
    <w:rsid w:val="4CDB0356"/>
    <w:rsid w:val="4CF907DC"/>
    <w:rsid w:val="4D151ABA"/>
    <w:rsid w:val="4D4D1254"/>
    <w:rsid w:val="4D52686A"/>
    <w:rsid w:val="4D737CEB"/>
    <w:rsid w:val="4DF47921"/>
    <w:rsid w:val="4E047438"/>
    <w:rsid w:val="4E1F24C4"/>
    <w:rsid w:val="4E2262FA"/>
    <w:rsid w:val="4E265601"/>
    <w:rsid w:val="4E2B0E69"/>
    <w:rsid w:val="4E2B2C17"/>
    <w:rsid w:val="4E2F0959"/>
    <w:rsid w:val="4E30022D"/>
    <w:rsid w:val="4E5A52AA"/>
    <w:rsid w:val="4E600B13"/>
    <w:rsid w:val="4E915170"/>
    <w:rsid w:val="4E9407BC"/>
    <w:rsid w:val="4EA34EA3"/>
    <w:rsid w:val="4EB26E94"/>
    <w:rsid w:val="4F2064F4"/>
    <w:rsid w:val="4F2A1121"/>
    <w:rsid w:val="4F4F0B87"/>
    <w:rsid w:val="4F5B752C"/>
    <w:rsid w:val="4F734876"/>
    <w:rsid w:val="4F781E8C"/>
    <w:rsid w:val="4F8545A9"/>
    <w:rsid w:val="4F907E84"/>
    <w:rsid w:val="4FA47125"/>
    <w:rsid w:val="4FA964E9"/>
    <w:rsid w:val="4FAB04B3"/>
    <w:rsid w:val="4FBE01E7"/>
    <w:rsid w:val="4FD74E04"/>
    <w:rsid w:val="50744D49"/>
    <w:rsid w:val="50C8299F"/>
    <w:rsid w:val="50F87728"/>
    <w:rsid w:val="51093CFF"/>
    <w:rsid w:val="51220301"/>
    <w:rsid w:val="51273B6A"/>
    <w:rsid w:val="5164091A"/>
    <w:rsid w:val="51713037"/>
    <w:rsid w:val="51714DE5"/>
    <w:rsid w:val="517174DB"/>
    <w:rsid w:val="51DF61F2"/>
    <w:rsid w:val="51EC090F"/>
    <w:rsid w:val="52151C14"/>
    <w:rsid w:val="52302EF2"/>
    <w:rsid w:val="52374280"/>
    <w:rsid w:val="525E7A5F"/>
    <w:rsid w:val="526D7CA2"/>
    <w:rsid w:val="528B1ED6"/>
    <w:rsid w:val="52E00474"/>
    <w:rsid w:val="532145E9"/>
    <w:rsid w:val="535F02D7"/>
    <w:rsid w:val="53746E0E"/>
    <w:rsid w:val="544467E1"/>
    <w:rsid w:val="544D38E7"/>
    <w:rsid w:val="54A379AB"/>
    <w:rsid w:val="54C067AF"/>
    <w:rsid w:val="54C94F38"/>
    <w:rsid w:val="55164621"/>
    <w:rsid w:val="55733821"/>
    <w:rsid w:val="55774994"/>
    <w:rsid w:val="559C60B7"/>
    <w:rsid w:val="55C20305"/>
    <w:rsid w:val="55CC2F32"/>
    <w:rsid w:val="55D122F6"/>
    <w:rsid w:val="55EB785C"/>
    <w:rsid w:val="55FB7373"/>
    <w:rsid w:val="561548D9"/>
    <w:rsid w:val="564C5E20"/>
    <w:rsid w:val="56694C24"/>
    <w:rsid w:val="56B55774"/>
    <w:rsid w:val="56B7773E"/>
    <w:rsid w:val="56CA56C3"/>
    <w:rsid w:val="56DA342C"/>
    <w:rsid w:val="56EE0C86"/>
    <w:rsid w:val="56FA587C"/>
    <w:rsid w:val="57A31A70"/>
    <w:rsid w:val="57A51C8C"/>
    <w:rsid w:val="57B343A9"/>
    <w:rsid w:val="57DD4F82"/>
    <w:rsid w:val="57E207EA"/>
    <w:rsid w:val="57E24C8E"/>
    <w:rsid w:val="57E91B79"/>
    <w:rsid w:val="57F86260"/>
    <w:rsid w:val="582C415B"/>
    <w:rsid w:val="586E02D0"/>
    <w:rsid w:val="58E97957"/>
    <w:rsid w:val="58EE31BF"/>
    <w:rsid w:val="58FA7DB6"/>
    <w:rsid w:val="59282B75"/>
    <w:rsid w:val="592D3CE7"/>
    <w:rsid w:val="592E180D"/>
    <w:rsid w:val="59417793"/>
    <w:rsid w:val="59A0270B"/>
    <w:rsid w:val="5A0802B0"/>
    <w:rsid w:val="5A33357F"/>
    <w:rsid w:val="5AB53F94"/>
    <w:rsid w:val="5AB83A84"/>
    <w:rsid w:val="5AB87F28"/>
    <w:rsid w:val="5ABF3065"/>
    <w:rsid w:val="5ACC12DE"/>
    <w:rsid w:val="5AE065D3"/>
    <w:rsid w:val="5AF54CD9"/>
    <w:rsid w:val="5B2E3D47"/>
    <w:rsid w:val="5B5163B3"/>
    <w:rsid w:val="5B5419FF"/>
    <w:rsid w:val="5B745BFD"/>
    <w:rsid w:val="5BEC60DC"/>
    <w:rsid w:val="5C050F4B"/>
    <w:rsid w:val="5C4A2E02"/>
    <w:rsid w:val="5C58107B"/>
    <w:rsid w:val="5C6C4B26"/>
    <w:rsid w:val="5C9C18B0"/>
    <w:rsid w:val="5CAC586B"/>
    <w:rsid w:val="5CCE3A33"/>
    <w:rsid w:val="5CFA0384"/>
    <w:rsid w:val="5D080CF3"/>
    <w:rsid w:val="5D184CAE"/>
    <w:rsid w:val="5D504448"/>
    <w:rsid w:val="5D5C4B9B"/>
    <w:rsid w:val="5DDB01B6"/>
    <w:rsid w:val="5E127950"/>
    <w:rsid w:val="5E203E1A"/>
    <w:rsid w:val="5E3873B6"/>
    <w:rsid w:val="5E7B72A3"/>
    <w:rsid w:val="5EB617B3"/>
    <w:rsid w:val="5EBBC5B0"/>
    <w:rsid w:val="5ED15115"/>
    <w:rsid w:val="5EDA046D"/>
    <w:rsid w:val="5EE50BC0"/>
    <w:rsid w:val="5EFD5F0A"/>
    <w:rsid w:val="5F334021"/>
    <w:rsid w:val="5F4E49B7"/>
    <w:rsid w:val="5F5024DD"/>
    <w:rsid w:val="5F7A1C50"/>
    <w:rsid w:val="5F9920D6"/>
    <w:rsid w:val="5FB76A00"/>
    <w:rsid w:val="5FE5356E"/>
    <w:rsid w:val="6005776C"/>
    <w:rsid w:val="602A5424"/>
    <w:rsid w:val="603E2C7E"/>
    <w:rsid w:val="605C4EB2"/>
    <w:rsid w:val="60A46FF9"/>
    <w:rsid w:val="613F0A5C"/>
    <w:rsid w:val="61475B62"/>
    <w:rsid w:val="617E77D6"/>
    <w:rsid w:val="61BF394A"/>
    <w:rsid w:val="61C80A51"/>
    <w:rsid w:val="61DF5D9B"/>
    <w:rsid w:val="62015D11"/>
    <w:rsid w:val="62165C60"/>
    <w:rsid w:val="621719D8"/>
    <w:rsid w:val="621E4B15"/>
    <w:rsid w:val="62214605"/>
    <w:rsid w:val="628F5A13"/>
    <w:rsid w:val="62917095"/>
    <w:rsid w:val="62B80AC5"/>
    <w:rsid w:val="62C03E1E"/>
    <w:rsid w:val="62C05BCC"/>
    <w:rsid w:val="62C70D09"/>
    <w:rsid w:val="632B74E9"/>
    <w:rsid w:val="633839B4"/>
    <w:rsid w:val="634467FD"/>
    <w:rsid w:val="634666D2"/>
    <w:rsid w:val="63C11BFC"/>
    <w:rsid w:val="63F0603D"/>
    <w:rsid w:val="63F83144"/>
    <w:rsid w:val="640A35A3"/>
    <w:rsid w:val="64265F03"/>
    <w:rsid w:val="642D54E3"/>
    <w:rsid w:val="64373C6C"/>
    <w:rsid w:val="64410F8F"/>
    <w:rsid w:val="64520AA6"/>
    <w:rsid w:val="64526CF8"/>
    <w:rsid w:val="646A2293"/>
    <w:rsid w:val="648F5856"/>
    <w:rsid w:val="64BE25DF"/>
    <w:rsid w:val="64CF20F6"/>
    <w:rsid w:val="64D23995"/>
    <w:rsid w:val="64F733FB"/>
    <w:rsid w:val="654F4FE5"/>
    <w:rsid w:val="658729D1"/>
    <w:rsid w:val="65B25CA0"/>
    <w:rsid w:val="65CE0600"/>
    <w:rsid w:val="66014531"/>
    <w:rsid w:val="667271DD"/>
    <w:rsid w:val="66756614"/>
    <w:rsid w:val="6679056C"/>
    <w:rsid w:val="669C425A"/>
    <w:rsid w:val="66BE68C6"/>
    <w:rsid w:val="66CD08B8"/>
    <w:rsid w:val="66E225B5"/>
    <w:rsid w:val="672229B1"/>
    <w:rsid w:val="672A5D0A"/>
    <w:rsid w:val="672E75A8"/>
    <w:rsid w:val="679413D5"/>
    <w:rsid w:val="67A41618"/>
    <w:rsid w:val="67AE693B"/>
    <w:rsid w:val="67BF46A4"/>
    <w:rsid w:val="67C7158E"/>
    <w:rsid w:val="67DD2D7C"/>
    <w:rsid w:val="67E91F08"/>
    <w:rsid w:val="681A3FD0"/>
    <w:rsid w:val="689E250C"/>
    <w:rsid w:val="68BB130F"/>
    <w:rsid w:val="68C161FA"/>
    <w:rsid w:val="690A5DF3"/>
    <w:rsid w:val="694F1A58"/>
    <w:rsid w:val="69996CC4"/>
    <w:rsid w:val="6A0501B7"/>
    <w:rsid w:val="6A38073E"/>
    <w:rsid w:val="6A3A6264"/>
    <w:rsid w:val="6AB129BF"/>
    <w:rsid w:val="6ABE0C43"/>
    <w:rsid w:val="6AC124E1"/>
    <w:rsid w:val="6AC81AC2"/>
    <w:rsid w:val="6B680BAF"/>
    <w:rsid w:val="6B6D2669"/>
    <w:rsid w:val="6B8C6F93"/>
    <w:rsid w:val="6BAE0CB8"/>
    <w:rsid w:val="6C0F54CE"/>
    <w:rsid w:val="6C225202"/>
    <w:rsid w:val="6C3F5DB4"/>
    <w:rsid w:val="6C5A499B"/>
    <w:rsid w:val="6C891725"/>
    <w:rsid w:val="6C967D37"/>
    <w:rsid w:val="6C9F0B0C"/>
    <w:rsid w:val="6CAD71C1"/>
    <w:rsid w:val="6CBE317C"/>
    <w:rsid w:val="6CE07597"/>
    <w:rsid w:val="6CE626D3"/>
    <w:rsid w:val="6D32754E"/>
    <w:rsid w:val="6DCF4F15"/>
    <w:rsid w:val="6E8C2E06"/>
    <w:rsid w:val="6EB81E4D"/>
    <w:rsid w:val="6EBC193D"/>
    <w:rsid w:val="6EC16F54"/>
    <w:rsid w:val="6F2A4AF9"/>
    <w:rsid w:val="6F35524C"/>
    <w:rsid w:val="6F3E05A4"/>
    <w:rsid w:val="6F63625D"/>
    <w:rsid w:val="6F854425"/>
    <w:rsid w:val="6FA81EC2"/>
    <w:rsid w:val="6FC565D0"/>
    <w:rsid w:val="6FD66A2F"/>
    <w:rsid w:val="6FF35C65"/>
    <w:rsid w:val="70433998"/>
    <w:rsid w:val="70441BEA"/>
    <w:rsid w:val="70480FAF"/>
    <w:rsid w:val="70502744"/>
    <w:rsid w:val="705F07D2"/>
    <w:rsid w:val="7060279C"/>
    <w:rsid w:val="70B52AE8"/>
    <w:rsid w:val="70DF1913"/>
    <w:rsid w:val="713A123F"/>
    <w:rsid w:val="71535E5D"/>
    <w:rsid w:val="71F15DA2"/>
    <w:rsid w:val="7214383E"/>
    <w:rsid w:val="72231CD3"/>
    <w:rsid w:val="72395053"/>
    <w:rsid w:val="725400DF"/>
    <w:rsid w:val="7282505C"/>
    <w:rsid w:val="72B017B9"/>
    <w:rsid w:val="72D354A8"/>
    <w:rsid w:val="72DA6836"/>
    <w:rsid w:val="72EC6569"/>
    <w:rsid w:val="73781BAB"/>
    <w:rsid w:val="739E1612"/>
    <w:rsid w:val="74051691"/>
    <w:rsid w:val="741E6BF6"/>
    <w:rsid w:val="745919DD"/>
    <w:rsid w:val="74806F69"/>
    <w:rsid w:val="7501454E"/>
    <w:rsid w:val="75134281"/>
    <w:rsid w:val="758D193E"/>
    <w:rsid w:val="75AA6994"/>
    <w:rsid w:val="760A11E0"/>
    <w:rsid w:val="7610256F"/>
    <w:rsid w:val="76AC673B"/>
    <w:rsid w:val="76C770D1"/>
    <w:rsid w:val="770976EA"/>
    <w:rsid w:val="771A18F7"/>
    <w:rsid w:val="772938E8"/>
    <w:rsid w:val="772E53A2"/>
    <w:rsid w:val="775546DD"/>
    <w:rsid w:val="775F555C"/>
    <w:rsid w:val="77EF4B32"/>
    <w:rsid w:val="78210A63"/>
    <w:rsid w:val="782347DB"/>
    <w:rsid w:val="783F09AA"/>
    <w:rsid w:val="78570929"/>
    <w:rsid w:val="787768D5"/>
    <w:rsid w:val="78B6564F"/>
    <w:rsid w:val="78B96EEE"/>
    <w:rsid w:val="78BE4504"/>
    <w:rsid w:val="78C733B9"/>
    <w:rsid w:val="78CF04BF"/>
    <w:rsid w:val="791D122B"/>
    <w:rsid w:val="79652BD2"/>
    <w:rsid w:val="799534B7"/>
    <w:rsid w:val="7A434CC1"/>
    <w:rsid w:val="7A5275FA"/>
    <w:rsid w:val="7A680BCB"/>
    <w:rsid w:val="7A7C4677"/>
    <w:rsid w:val="7A9D11EC"/>
    <w:rsid w:val="7AC202DC"/>
    <w:rsid w:val="7B233C2A"/>
    <w:rsid w:val="7B474C85"/>
    <w:rsid w:val="7B7315D6"/>
    <w:rsid w:val="7B845591"/>
    <w:rsid w:val="7BA774D1"/>
    <w:rsid w:val="7BB10350"/>
    <w:rsid w:val="7BDC717B"/>
    <w:rsid w:val="7BF22E42"/>
    <w:rsid w:val="7BF70459"/>
    <w:rsid w:val="7C030BAC"/>
    <w:rsid w:val="7C224DAA"/>
    <w:rsid w:val="7C2B1EB0"/>
    <w:rsid w:val="7C8B294F"/>
    <w:rsid w:val="7C921F30"/>
    <w:rsid w:val="7CCA3477"/>
    <w:rsid w:val="7CD442F6"/>
    <w:rsid w:val="7D0A7D18"/>
    <w:rsid w:val="7D2D1C58"/>
    <w:rsid w:val="7D366D5F"/>
    <w:rsid w:val="7D5176F5"/>
    <w:rsid w:val="7D747887"/>
    <w:rsid w:val="7D9341B1"/>
    <w:rsid w:val="7DA41F1A"/>
    <w:rsid w:val="7DB61C4E"/>
    <w:rsid w:val="7E4B05E8"/>
    <w:rsid w:val="7EBE700C"/>
    <w:rsid w:val="7EE8052D"/>
    <w:rsid w:val="7EF649F8"/>
    <w:rsid w:val="7F5931D8"/>
    <w:rsid w:val="7F8848D0"/>
    <w:rsid w:val="7F8A5140"/>
    <w:rsid w:val="7F9D4E73"/>
    <w:rsid w:val="7FA46041"/>
    <w:rsid w:val="7FBD5515"/>
    <w:rsid w:val="7FC9210C"/>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B00980"/>
  <w15:docId w15:val="{CD32F009-4438-4E60-AAD6-16C5A535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semiHidden/>
    <w:unhideWhenUsed/>
    <w:qFormat/>
    <w:pPr>
      <w:keepNext/>
      <w:keepLines/>
      <w:spacing w:before="100" w:after="100" w:line="360" w:lineRule="auto"/>
      <w:jc w:val="left"/>
      <w:outlineLvl w:val="1"/>
    </w:pPr>
    <w:rPr>
      <w:rFonts w:ascii="Arial" w:eastAsia="黑体" w:hAnsi="Arial"/>
      <w:b/>
      <w:sz w:val="28"/>
    </w:rPr>
  </w:style>
  <w:style w:type="paragraph" w:styleId="3">
    <w:name w:val="heading 3"/>
    <w:basedOn w:val="a"/>
    <w:next w:val="a"/>
    <w:semiHidden/>
    <w:unhideWhenUsed/>
    <w:qFormat/>
    <w:pPr>
      <w:keepNext/>
      <w:keepLines/>
      <w:spacing w:before="260" w:after="260" w:line="413" w:lineRule="auto"/>
      <w:jc w:val="left"/>
      <w:outlineLvl w:val="2"/>
    </w:pPr>
    <w:rPr>
      <w:rFonts w:eastAsia="黑体"/>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paragraph" w:customStyle="1" w:styleId="ab">
    <w:name w:val="表格文字"/>
    <w:basedOn w:val="a"/>
    <w:qFormat/>
    <w:pPr>
      <w:spacing w:before="25" w:after="25"/>
      <w:jc w:val="left"/>
    </w:pPr>
    <w:rPr>
      <w:rFonts w:cs="Calibri"/>
      <w:bCs/>
      <w:spacing w:val="10"/>
      <w:kern w:val="0"/>
      <w:sz w:val="24"/>
      <w:szCs w:val="20"/>
    </w:rPr>
  </w:style>
  <w:style w:type="paragraph" w:styleId="ac">
    <w:name w:val="List Paragraph"/>
    <w:basedOn w:val="a"/>
    <w:uiPriority w:val="34"/>
    <w:qFormat/>
    <w:pPr>
      <w:widowControl/>
      <w:spacing w:before="100" w:beforeAutospacing="1" w:after="100" w:afterAutospacing="1"/>
      <w:jc w:val="left"/>
    </w:pPr>
    <w:rPr>
      <w:rFonts w:ascii="宋体" w:eastAsia="宋体" w:hAnsi="宋体" w:cs="宋体"/>
      <w:kern w:val="0"/>
      <w:sz w:val="24"/>
      <w:szCs w:val="24"/>
    </w:rPr>
  </w:style>
  <w:style w:type="paragraph" w:customStyle="1" w:styleId="null3">
    <w:name w:val="null3"/>
    <w:hidden/>
    <w:qFormat/>
    <w:rPr>
      <w:rFonts w:hint="eastAsia"/>
      <w:lang w:eastAsia="zh-Hans"/>
    </w:rPr>
  </w:style>
  <w:style w:type="paragraph" w:customStyle="1" w:styleId="TableParagraph">
    <w:name w:val="Table Paragraph"/>
    <w:basedOn w:val="a"/>
    <w:uiPriority w:val="1"/>
    <w:qFormat/>
    <w:rPr>
      <w:rFonts w:ascii="楷体" w:eastAsia="楷体" w:hAnsi="楷体" w:cs="楷体"/>
      <w:szCs w:val="24"/>
      <w:lang w:val="zh-CN" w:bidi="zh-CN"/>
    </w:rPr>
  </w:style>
  <w:style w:type="character" w:customStyle="1" w:styleId="a4">
    <w:name w:val="批注框文本 字符"/>
    <w:basedOn w:val="a0"/>
    <w:link w:val="a3"/>
    <w:uiPriority w:val="99"/>
    <w:semiHidden/>
    <w:qFormat/>
    <w:rPr>
      <w:kern w:val="2"/>
      <w:sz w:val="18"/>
      <w:szCs w:val="18"/>
    </w:rPr>
  </w:style>
  <w:style w:type="character" w:customStyle="1" w:styleId="a8">
    <w:name w:val="页眉 字符"/>
    <w:basedOn w:val="a0"/>
    <w:link w:val="a7"/>
    <w:uiPriority w:val="99"/>
    <w:rPr>
      <w:kern w:val="2"/>
      <w:sz w:val="18"/>
      <w:szCs w:val="18"/>
    </w:rPr>
  </w:style>
  <w:style w:type="character" w:customStyle="1" w:styleId="a6">
    <w:name w:val="页脚 字符"/>
    <w:basedOn w:val="a0"/>
    <w:link w:val="a5"/>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白思韵</dc:creator>
  <cp:lastModifiedBy>肖翔</cp:lastModifiedBy>
  <cp:revision>3</cp:revision>
  <dcterms:created xsi:type="dcterms:W3CDTF">2024-12-04T09:12:00Z</dcterms:created>
  <dcterms:modified xsi:type="dcterms:W3CDTF">2024-12-04T09:46:00Z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78310C2C818A4716BE3BBAF9879FA7C2_12</vt:lpwstr>
  </property>
</Properties>
</file>