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0" w:after="0"/>
        <w:rPr>
          <w:rFonts w:ascii="宋体" w:hAnsi="宋体"/>
          <w:sz w:val="28"/>
          <w:szCs w:val="28"/>
        </w:rPr>
      </w:pPr>
      <w:bookmarkStart w:id="0" w:name="_GoBack"/>
      <w:bookmarkEnd w:id="0"/>
      <w:r>
        <w:rPr>
          <w:rFonts w:hint="eastAsia" w:asciiTheme="minorEastAsia" w:hAnsiTheme="minorEastAsia" w:eastAsiaTheme="minorEastAsia"/>
        </w:rPr>
        <w:t>参加市场调研提交材料要求</w:t>
      </w:r>
    </w:p>
    <w:p>
      <w:pPr>
        <w:jc w:val="left"/>
        <w:outlineLvl w:val="0"/>
        <w:rPr>
          <w:rFonts w:ascii="宋体" w:hAnsi="宋体"/>
          <w:sz w:val="44"/>
          <w:szCs w:val="44"/>
        </w:rPr>
      </w:pPr>
      <w:r>
        <w:rPr>
          <w:rFonts w:hint="eastAsia" w:ascii="宋体" w:hAnsi="宋体"/>
          <w:b/>
          <w:sz w:val="44"/>
          <w:szCs w:val="44"/>
        </w:rPr>
        <w:t>附件</w:t>
      </w:r>
      <w:r>
        <w:rPr>
          <w:rFonts w:ascii="宋体" w:hAnsi="宋体"/>
          <w:b/>
          <w:sz w:val="44"/>
          <w:szCs w:val="44"/>
        </w:rPr>
        <w:t xml:space="preserve">1  </w:t>
      </w:r>
      <w:r>
        <w:rPr>
          <w:rFonts w:hint="eastAsia" w:ascii="宋体" w:hAnsi="宋体"/>
          <w:b/>
          <w:sz w:val="44"/>
          <w:szCs w:val="44"/>
        </w:rPr>
        <w:t>项目报价书</w:t>
      </w:r>
      <w:r>
        <w:rPr>
          <w:rFonts w:ascii="宋体" w:hAnsi="宋体"/>
          <w:b/>
          <w:sz w:val="44"/>
          <w:szCs w:val="44"/>
        </w:rPr>
        <w:br w:type="textWrapping"/>
      </w:r>
    </w:p>
    <w:p>
      <w:pPr>
        <w:spacing w:line="360" w:lineRule="auto"/>
        <w:rPr>
          <w:rFonts w:ascii="宋体" w:hAnsi="宋体" w:cs="Arial"/>
          <w:szCs w:val="21"/>
        </w:rPr>
      </w:pPr>
      <w:r>
        <w:rPr>
          <w:rFonts w:hint="eastAsia" w:ascii="宋体" w:hAnsi="宋体" w:cs="Arial"/>
          <w:szCs w:val="21"/>
        </w:rPr>
        <w:t>致：广州医科大学附属番禺中心医院</w:t>
      </w:r>
    </w:p>
    <w:p>
      <w:pPr>
        <w:spacing w:line="360" w:lineRule="auto"/>
        <w:ind w:firstLine="420"/>
        <w:rPr>
          <w:rFonts w:ascii="宋体" w:hAnsi="宋体" w:cs="Arial"/>
          <w:szCs w:val="21"/>
        </w:rPr>
      </w:pPr>
      <w:r>
        <w:rPr>
          <w:rFonts w:ascii="宋体" w:hAnsi="宋体" w:cs="Arial"/>
          <w:szCs w:val="21"/>
        </w:rPr>
        <w:t xml:space="preserve"> </w:t>
      </w:r>
    </w:p>
    <w:p>
      <w:pPr>
        <w:spacing w:line="360" w:lineRule="auto"/>
        <w:ind w:firstLine="420" w:firstLineChars="200"/>
        <w:rPr>
          <w:rFonts w:ascii="宋体" w:hAnsi="宋体" w:cs="Arial"/>
          <w:szCs w:val="21"/>
        </w:rPr>
      </w:pPr>
      <w:r>
        <w:rPr>
          <w:rFonts w:hint="eastAsia" w:ascii="宋体" w:hAnsi="宋体" w:cs="Arial"/>
          <w:szCs w:val="21"/>
        </w:rPr>
        <w:t>根据贵方发布的《广医附属番禺中心医院网络及数据安全服务》市场价格调研，本人代表供应商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pPr>
        <w:spacing w:line="360" w:lineRule="auto"/>
        <w:ind w:firstLine="840" w:firstLineChars="400"/>
        <w:rPr>
          <w:rFonts w:ascii="宋体" w:hAnsi="宋体" w:cs="Arial"/>
          <w:szCs w:val="21"/>
        </w:rPr>
      </w:pPr>
      <w:r>
        <w:rPr>
          <w:rFonts w:hint="eastAsia" w:ascii="宋体" w:hAnsi="宋体" w:cs="Arial"/>
          <w:szCs w:val="21"/>
        </w:rPr>
        <w:t>据此函，本人宣布同意如下：</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180</w:t>
      </w:r>
      <w:r>
        <w:rPr>
          <w:rFonts w:hint="eastAsia" w:ascii="宋体" w:hAnsi="宋体" w:cs="Arial"/>
          <w:szCs w:val="21"/>
        </w:rPr>
        <w:t>天。</w:t>
      </w:r>
    </w:p>
    <w:p>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spacing w:line="360" w:lineRule="auto"/>
        <w:ind w:firstLine="420"/>
        <w:rPr>
          <w:rFonts w:ascii="宋体" w:hAnsi="宋体" w:cs="Arial"/>
          <w:szCs w:val="21"/>
        </w:rPr>
      </w:pPr>
      <w:r>
        <w:rPr>
          <w:rFonts w:hint="eastAsia" w:ascii="宋体" w:hAnsi="宋体" w:cs="Arial"/>
          <w:szCs w:val="21"/>
        </w:rPr>
        <w:t>供应商法定代表人姓名、职务（印刷体）：</w:t>
      </w:r>
    </w:p>
    <w:p>
      <w:pPr>
        <w:spacing w:line="360" w:lineRule="auto"/>
        <w:ind w:firstLine="420"/>
        <w:rPr>
          <w:rFonts w:ascii="宋体" w:hAnsi="宋体" w:cs="Arial"/>
          <w:szCs w:val="21"/>
        </w:rPr>
      </w:pPr>
      <w:r>
        <w:rPr>
          <w:rFonts w:hint="eastAsia" w:ascii="宋体" w:hAnsi="宋体" w:cs="Arial"/>
          <w:szCs w:val="21"/>
        </w:rPr>
        <w:t>移动电话：</w:t>
      </w:r>
    </w:p>
    <w:p>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hint="eastAsia" w:ascii="宋体" w:hAnsi="宋体" w:cs="Arial"/>
          <w:szCs w:val="21"/>
        </w:rPr>
      </w:pPr>
    </w:p>
    <w:p>
      <w:pPr>
        <w:pStyle w:val="2"/>
        <w:keepNext w:val="0"/>
        <w:keepLines w:val="0"/>
        <w:spacing w:before="0" w:after="0"/>
        <w:rPr>
          <w:rFonts w:ascii="宋体" w:hAnsi="宋体" w:cs="Arial"/>
          <w:bCs w:val="0"/>
          <w:kern w:val="2"/>
        </w:rPr>
      </w:pPr>
      <w:r>
        <w:rPr>
          <w:rFonts w:hint="eastAsia" w:ascii="宋体" w:hAnsi="宋体"/>
          <w:bCs w:val="0"/>
          <w:kern w:val="2"/>
        </w:rPr>
        <w:t>附件2  授权委托书</w:t>
      </w:r>
    </w:p>
    <w:p>
      <w:pPr>
        <w:spacing w:line="360" w:lineRule="auto"/>
        <w:ind w:firstLine="539" w:firstLineChars="257"/>
        <w:rPr>
          <w:rFonts w:ascii="宋体" w:hAnsi="宋体" w:cs="Arial"/>
          <w:szCs w:val="24"/>
        </w:rPr>
      </w:pPr>
    </w:p>
    <w:p>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539" w:firstLineChars="257"/>
        <w:rPr>
          <w:rFonts w:ascii="宋体" w:hAnsi="宋体" w:cs="Arial"/>
        </w:rPr>
      </w:pPr>
    </w:p>
    <w:p>
      <w:pPr>
        <w:spacing w:line="360" w:lineRule="auto"/>
        <w:ind w:firstLine="420" w:firstLineChars="200"/>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《广医附属番禺中心医院网络及数据安全服务》</w:t>
      </w:r>
      <w:r>
        <w:rPr>
          <w:rFonts w:ascii="宋体" w:hAnsi="宋体" w:cs="Arial"/>
        </w:rPr>
        <w:t>市场价格调研</w:t>
      </w:r>
      <w:r>
        <w:rPr>
          <w:rFonts w:hint="eastAsia" w:ascii="宋体" w:hAnsi="宋体" w:cs="Arial"/>
        </w:rPr>
        <w:t>活动。受委托人代理权限如下：</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 xml:space="preserve">依法参加市场调研开封仪式、市场调研会议等活动； </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对不合理对待提出由委托人确认的质疑函、投诉书；</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参加市场调研谈判；</w:t>
      </w:r>
    </w:p>
    <w:p>
      <w:pPr>
        <w:tabs>
          <w:tab w:val="left" w:pos="2700"/>
        </w:tabs>
        <w:spacing w:line="360" w:lineRule="auto"/>
        <w:ind w:firstLine="420" w:firstLineChars="200"/>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rPr>
      </w:pPr>
    </w:p>
    <w:p>
      <w:pPr>
        <w:spacing w:line="360" w:lineRule="auto"/>
        <w:ind w:firstLine="3780" w:firstLineChars="1800"/>
        <w:rPr>
          <w:rFonts w:ascii="宋体" w:hAnsi="宋体" w:cs="Arial"/>
        </w:rPr>
      </w:pPr>
    </w:p>
    <w:p>
      <w:pPr>
        <w:spacing w:line="360" w:lineRule="auto"/>
        <w:ind w:firstLine="3780" w:firstLineChars="1800"/>
        <w:rPr>
          <w:rFonts w:ascii="宋体" w:hAnsi="宋体" w:cs="Arial"/>
        </w:rPr>
      </w:pPr>
    </w:p>
    <w:p>
      <w:pPr>
        <w:spacing w:line="360" w:lineRule="auto"/>
        <w:rPr>
          <w:rFonts w:ascii="宋体" w:hAnsi="宋体" w:cs="Arial"/>
        </w:rPr>
      </w:pPr>
    </w:p>
    <w:p>
      <w:pPr>
        <w:spacing w:line="360" w:lineRule="auto"/>
        <w:rPr>
          <w:rFonts w:ascii="宋体" w:hAnsi="宋体" w:cs="Arial"/>
        </w:rPr>
      </w:pPr>
    </w:p>
    <w:p>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pPr>
        <w:spacing w:line="360" w:lineRule="auto"/>
        <w:rPr>
          <w:rFonts w:ascii="宋体" w:hAnsi="宋体" w:cs="Arial"/>
        </w:rPr>
      </w:pPr>
    </w:p>
    <w:p>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pPr>
        <w:spacing w:line="360" w:lineRule="auto"/>
        <w:ind w:firstLine="3780" w:firstLineChars="1800"/>
        <w:rPr>
          <w:rFonts w:ascii="宋体" w:hAnsi="宋体"/>
          <w:szCs w:val="24"/>
        </w:rPr>
      </w:pPr>
    </w:p>
    <w:p>
      <w:pPr>
        <w:pStyle w:val="2"/>
        <w:keepNext w:val="0"/>
        <w:keepLines w:val="0"/>
        <w:spacing w:before="0" w:after="0"/>
        <w:rPr>
          <w:rFonts w:ascii="宋体" w:hAnsi="宋体" w:cs="Arial"/>
          <w:bCs w:val="0"/>
          <w:kern w:val="2"/>
        </w:rPr>
      </w:pPr>
      <w:r>
        <w:rPr>
          <w:rFonts w:ascii="宋体" w:hAnsi="宋体"/>
          <w:b w:val="0"/>
        </w:rPr>
        <w:br w:type="page"/>
      </w:r>
      <w:r>
        <w:rPr>
          <w:rFonts w:hint="eastAsia" w:ascii="宋体" w:hAnsi="宋体"/>
          <w:bCs w:val="0"/>
          <w:kern w:val="2"/>
        </w:rPr>
        <w:t>附件3  报价一览表</w:t>
      </w:r>
    </w:p>
    <w:p>
      <w:pPr>
        <w:spacing w:line="360" w:lineRule="auto"/>
        <w:rPr>
          <w:rFonts w:ascii="宋体" w:hAnsi="宋体" w:cs="Arial"/>
          <w:szCs w:val="21"/>
        </w:rPr>
      </w:pPr>
      <w:r>
        <w:rPr>
          <w:rFonts w:hint="eastAsia" w:ascii="宋体" w:hAnsi="宋体" w:cs="Arial"/>
          <w:szCs w:val="21"/>
        </w:rPr>
        <w:t>广州医科大学附属番禺中心医院：</w:t>
      </w:r>
    </w:p>
    <w:p>
      <w:pPr>
        <w:tabs>
          <w:tab w:val="left" w:pos="120"/>
          <w:tab w:val="left" w:pos="1800"/>
          <w:tab w:val="left" w:pos="3720"/>
          <w:tab w:val="left" w:pos="5880"/>
          <w:tab w:val="left" w:pos="7800"/>
        </w:tabs>
        <w:spacing w:line="360" w:lineRule="auto"/>
        <w:ind w:firstLine="600"/>
        <w:rPr>
          <w:rFonts w:ascii="宋体" w:hAnsi="宋体" w:cs="Arial"/>
          <w:szCs w:val="21"/>
        </w:rPr>
      </w:pPr>
      <w:r>
        <w:rPr>
          <w:rFonts w:hint="eastAsia" w:ascii="宋体" w:hAnsi="宋体" w:cs="Arial"/>
          <w:szCs w:val="21"/>
        </w:rPr>
        <w:t>在研究了方案和有关文件后，我们《广医附属番禺中心医院网络及数据安全服务》报价如下：</w:t>
      </w:r>
    </w:p>
    <w:p>
      <w:pPr>
        <w:tabs>
          <w:tab w:val="left" w:pos="120"/>
          <w:tab w:val="left" w:pos="1800"/>
          <w:tab w:val="left" w:pos="3720"/>
          <w:tab w:val="left" w:pos="5880"/>
          <w:tab w:val="left" w:pos="7800"/>
        </w:tabs>
        <w:spacing w:line="360" w:lineRule="auto"/>
        <w:ind w:firstLine="600"/>
        <w:rPr>
          <w:rFonts w:ascii="宋体" w:hAnsi="宋体" w:cs="Arial"/>
          <w:szCs w:val="21"/>
        </w:rPr>
      </w:pPr>
      <w:r>
        <w:rPr>
          <w:rFonts w:hint="eastAsia" w:ascii="宋体" w:hAnsi="宋体" w:cs="Arial"/>
          <w:szCs w:val="21"/>
        </w:rPr>
        <w:t>采购内容</w:t>
      </w:r>
    </w:p>
    <w:tbl>
      <w:tblPr>
        <w:tblStyle w:val="38"/>
        <w:tblW w:w="10165" w:type="dxa"/>
        <w:tblInd w:w="-289" w:type="dxa"/>
        <w:tblLayout w:type="autofit"/>
        <w:tblCellMar>
          <w:top w:w="0" w:type="dxa"/>
          <w:left w:w="108" w:type="dxa"/>
          <w:bottom w:w="0" w:type="dxa"/>
          <w:right w:w="108" w:type="dxa"/>
        </w:tblCellMar>
      </w:tblPr>
      <w:tblGrid>
        <w:gridCol w:w="834"/>
        <w:gridCol w:w="868"/>
        <w:gridCol w:w="2693"/>
        <w:gridCol w:w="650"/>
        <w:gridCol w:w="768"/>
        <w:gridCol w:w="791"/>
        <w:gridCol w:w="833"/>
        <w:gridCol w:w="927"/>
        <w:gridCol w:w="1795"/>
        <w:gridCol w:w="6"/>
      </w:tblGrid>
      <w:tr>
        <w:tblPrEx>
          <w:tblCellMar>
            <w:top w:w="0" w:type="dxa"/>
            <w:left w:w="108" w:type="dxa"/>
            <w:bottom w:w="0" w:type="dxa"/>
            <w:right w:w="108" w:type="dxa"/>
          </w:tblCellMar>
        </w:tblPrEx>
        <w:trPr>
          <w:trHeight w:val="801" w:hRule="atLeast"/>
        </w:trPr>
        <w:tc>
          <w:tcPr>
            <w:tcW w:w="10165"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报价单</w:t>
            </w:r>
          </w:p>
          <w:p>
            <w:pPr>
              <w:widowControl/>
              <w:rPr>
                <w:rFonts w:ascii="宋体" w:hAnsi="宋体" w:cs="宋体"/>
                <w:kern w:val="0"/>
                <w:sz w:val="36"/>
                <w:szCs w:val="36"/>
              </w:rPr>
            </w:pPr>
            <w:r>
              <w:rPr>
                <w:rFonts w:hint="eastAsia" w:ascii="宋体" w:hAnsi="宋体" w:cs="宋体"/>
                <w:kern w:val="0"/>
                <w:sz w:val="24"/>
                <w:szCs w:val="24"/>
              </w:rPr>
              <w:t>注：采购服务内容要求，详看用户需求书</w:t>
            </w:r>
          </w:p>
        </w:tc>
      </w:tr>
      <w:tr>
        <w:tblPrEx>
          <w:tblCellMar>
            <w:top w:w="0" w:type="dxa"/>
            <w:left w:w="108" w:type="dxa"/>
            <w:bottom w:w="0" w:type="dxa"/>
            <w:right w:w="108" w:type="dxa"/>
          </w:tblCellMar>
        </w:tblPrEx>
        <w:trPr>
          <w:gridAfter w:val="1"/>
          <w:wAfter w:w="6" w:type="dxa"/>
          <w:trHeight w:val="348"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8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服务项</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服务分项</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tc>
        <w:tc>
          <w:tcPr>
            <w:tcW w:w="7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服务年</w:t>
            </w:r>
          </w:p>
        </w:tc>
        <w:tc>
          <w:tcPr>
            <w:tcW w:w="8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单价</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合计</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备注</w:t>
            </w:r>
          </w:p>
        </w:tc>
      </w:tr>
      <w:tr>
        <w:tblPrEx>
          <w:tblCellMar>
            <w:top w:w="0" w:type="dxa"/>
            <w:left w:w="108" w:type="dxa"/>
            <w:bottom w:w="0" w:type="dxa"/>
            <w:right w:w="108" w:type="dxa"/>
          </w:tblCellMar>
        </w:tblPrEx>
        <w:trPr>
          <w:gridAfter w:val="1"/>
          <w:wAfter w:w="6" w:type="dxa"/>
          <w:trHeight w:val="624" w:hRule="atLeast"/>
        </w:trPr>
        <w:tc>
          <w:tcPr>
            <w:tcW w:w="8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86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安全运营服务</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全局安全日志采集监测服务</w:t>
            </w:r>
          </w:p>
        </w:tc>
        <w:tc>
          <w:tcPr>
            <w:tcW w:w="6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76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年</w:t>
            </w:r>
          </w:p>
        </w:tc>
        <w:tc>
          <w:tcPr>
            <w:tcW w:w="79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2年</w:t>
            </w:r>
          </w:p>
        </w:tc>
        <w:tc>
          <w:tcPr>
            <w:tcW w:w="8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79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gridAfter w:val="1"/>
          <w:wAfter w:w="6" w:type="dxa"/>
          <w:trHeight w:val="624"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硬件流量采集组件服务（按需）</w:t>
            </w: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8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9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gridAfter w:val="1"/>
          <w:wAfter w:w="6" w:type="dxa"/>
          <w:trHeight w:val="624"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7*24小时安全监测分析</w:t>
            </w: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8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9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gridAfter w:val="1"/>
          <w:wAfter w:w="6" w:type="dxa"/>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网页篡改监控</w:t>
            </w: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8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9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gridAfter w:val="1"/>
          <w:wAfter w:w="6" w:type="dxa"/>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联动处置响应</w:t>
            </w: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8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9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gridAfter w:val="1"/>
          <w:wAfter w:w="6" w:type="dxa"/>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新漏洞预警通报</w:t>
            </w: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8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9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gridAfter w:val="1"/>
          <w:wAfter w:w="6" w:type="dxa"/>
          <w:trHeight w:val="624"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线上协助事件响应</w:t>
            </w: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8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9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gridAfter w:val="1"/>
          <w:wAfter w:w="6" w:type="dxa"/>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半年度汇报</w:t>
            </w: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8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9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gridAfter w:val="1"/>
          <w:wAfter w:w="6" w:type="dxa"/>
          <w:trHeight w:val="624"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互联网攻击面梳理</w:t>
            </w: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8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9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gridAfter w:val="1"/>
          <w:wAfter w:w="6" w:type="dxa"/>
          <w:trHeight w:val="624"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8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安全监测</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重要时期保障服务（现场）</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人天</w:t>
            </w:r>
          </w:p>
        </w:tc>
        <w:tc>
          <w:tcPr>
            <w:tcW w:w="7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2年</w:t>
            </w:r>
          </w:p>
        </w:tc>
        <w:tc>
          <w:tcPr>
            <w:tcW w:w="8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gridAfter w:val="1"/>
          <w:wAfter w:w="6" w:type="dxa"/>
          <w:trHeight w:val="1872"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86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安全威胁评估</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渗透测试服务</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系统</w:t>
            </w:r>
          </w:p>
        </w:tc>
        <w:tc>
          <w:tcPr>
            <w:tcW w:w="7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2年</w:t>
            </w:r>
          </w:p>
        </w:tc>
        <w:tc>
          <w:tcPr>
            <w:tcW w:w="8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标配为5个系统/年。鉴于每年业务系统新增及功能更新的不确定性，建议超出部分按实际需求结算。跟等保系统匹配（5个三级系统）</w:t>
            </w:r>
          </w:p>
        </w:tc>
      </w:tr>
      <w:tr>
        <w:tblPrEx>
          <w:tblCellMar>
            <w:top w:w="0" w:type="dxa"/>
            <w:left w:w="108" w:type="dxa"/>
            <w:bottom w:w="0" w:type="dxa"/>
            <w:right w:w="108" w:type="dxa"/>
          </w:tblCellMar>
        </w:tblPrEx>
        <w:trPr>
          <w:gridAfter w:val="1"/>
          <w:wAfter w:w="6" w:type="dxa"/>
          <w:trHeight w:val="1872"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新系统上线前评估服务</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系统</w:t>
            </w:r>
          </w:p>
        </w:tc>
        <w:tc>
          <w:tcPr>
            <w:tcW w:w="7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2年</w:t>
            </w:r>
          </w:p>
        </w:tc>
        <w:tc>
          <w:tcPr>
            <w:tcW w:w="8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标配为5系统/年。鉴于每年业务系统新增及功能更新的不确定性，建议超出部分按实际需求结算。跟等保系统匹配（5个三级系统）</w:t>
            </w:r>
          </w:p>
        </w:tc>
      </w:tr>
      <w:tr>
        <w:tblPrEx>
          <w:tblCellMar>
            <w:top w:w="0" w:type="dxa"/>
            <w:left w:w="108" w:type="dxa"/>
            <w:bottom w:w="0" w:type="dxa"/>
            <w:right w:w="108" w:type="dxa"/>
          </w:tblCellMar>
        </w:tblPrEx>
        <w:trPr>
          <w:gridAfter w:val="1"/>
          <w:wAfter w:w="6" w:type="dxa"/>
          <w:trHeight w:val="312"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日常巡检服务</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按需</w:t>
            </w:r>
          </w:p>
        </w:tc>
        <w:tc>
          <w:tcPr>
            <w:tcW w:w="7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2年</w:t>
            </w:r>
          </w:p>
        </w:tc>
        <w:tc>
          <w:tcPr>
            <w:tcW w:w="8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原则每半年一次</w:t>
            </w:r>
          </w:p>
        </w:tc>
      </w:tr>
      <w:tr>
        <w:tblPrEx>
          <w:tblCellMar>
            <w:top w:w="0" w:type="dxa"/>
            <w:left w:w="108" w:type="dxa"/>
            <w:bottom w:w="0" w:type="dxa"/>
            <w:right w:w="108" w:type="dxa"/>
          </w:tblCellMar>
        </w:tblPrEx>
        <w:trPr>
          <w:gridAfter w:val="1"/>
          <w:wAfter w:w="6" w:type="dxa"/>
          <w:trHeight w:val="624"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安全策略优化服务</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次</w:t>
            </w:r>
          </w:p>
        </w:tc>
        <w:tc>
          <w:tcPr>
            <w:tcW w:w="7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2年</w:t>
            </w:r>
          </w:p>
        </w:tc>
        <w:tc>
          <w:tcPr>
            <w:tcW w:w="8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原则上每半年一次</w:t>
            </w:r>
          </w:p>
        </w:tc>
      </w:tr>
      <w:tr>
        <w:tblPrEx>
          <w:tblCellMar>
            <w:top w:w="0" w:type="dxa"/>
            <w:left w:w="108" w:type="dxa"/>
            <w:bottom w:w="0" w:type="dxa"/>
            <w:right w:w="108" w:type="dxa"/>
          </w:tblCellMar>
        </w:tblPrEx>
        <w:trPr>
          <w:gridAfter w:val="1"/>
          <w:wAfter w:w="6" w:type="dxa"/>
          <w:trHeight w:val="624"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安全有效性验证服务</w:t>
            </w:r>
          </w:p>
        </w:tc>
        <w:tc>
          <w:tcPr>
            <w:tcW w:w="6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次</w:t>
            </w:r>
          </w:p>
        </w:tc>
        <w:tc>
          <w:tcPr>
            <w:tcW w:w="7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2年</w:t>
            </w:r>
          </w:p>
        </w:tc>
        <w:tc>
          <w:tcPr>
            <w:tcW w:w="8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原则上每年一次</w:t>
            </w:r>
          </w:p>
        </w:tc>
      </w:tr>
      <w:tr>
        <w:tblPrEx>
          <w:tblCellMar>
            <w:top w:w="0" w:type="dxa"/>
            <w:left w:w="108" w:type="dxa"/>
            <w:bottom w:w="0" w:type="dxa"/>
            <w:right w:w="108" w:type="dxa"/>
          </w:tblCellMar>
        </w:tblPrEx>
        <w:trPr>
          <w:gridAfter w:val="1"/>
          <w:wAfter w:w="6" w:type="dxa"/>
          <w:trHeight w:val="312"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86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安全加固</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安全培训服务</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次</w:t>
            </w:r>
          </w:p>
        </w:tc>
        <w:tc>
          <w:tcPr>
            <w:tcW w:w="7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2年</w:t>
            </w:r>
          </w:p>
        </w:tc>
        <w:tc>
          <w:tcPr>
            <w:tcW w:w="8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原则上每年一次</w:t>
            </w:r>
          </w:p>
        </w:tc>
      </w:tr>
      <w:tr>
        <w:tblPrEx>
          <w:tblCellMar>
            <w:top w:w="0" w:type="dxa"/>
            <w:left w:w="108" w:type="dxa"/>
            <w:bottom w:w="0" w:type="dxa"/>
            <w:right w:w="108" w:type="dxa"/>
          </w:tblCellMar>
        </w:tblPrEx>
        <w:trPr>
          <w:gridAfter w:val="1"/>
          <w:wAfter w:w="6" w:type="dxa"/>
          <w:trHeight w:val="312"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钓鱼演练</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次</w:t>
            </w:r>
          </w:p>
        </w:tc>
        <w:tc>
          <w:tcPr>
            <w:tcW w:w="7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2年</w:t>
            </w:r>
          </w:p>
        </w:tc>
        <w:tc>
          <w:tcPr>
            <w:tcW w:w="8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原则上每年一次</w:t>
            </w:r>
          </w:p>
        </w:tc>
      </w:tr>
      <w:tr>
        <w:tblPrEx>
          <w:tblCellMar>
            <w:top w:w="0" w:type="dxa"/>
            <w:left w:w="108" w:type="dxa"/>
            <w:bottom w:w="0" w:type="dxa"/>
            <w:right w:w="108" w:type="dxa"/>
          </w:tblCellMar>
        </w:tblPrEx>
        <w:trPr>
          <w:gridAfter w:val="1"/>
          <w:wAfter w:w="6" w:type="dxa"/>
          <w:trHeight w:val="312"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应急演练服务</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次</w:t>
            </w:r>
          </w:p>
        </w:tc>
        <w:tc>
          <w:tcPr>
            <w:tcW w:w="7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2年</w:t>
            </w:r>
          </w:p>
        </w:tc>
        <w:tc>
          <w:tcPr>
            <w:tcW w:w="8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原则上每年一次</w:t>
            </w:r>
          </w:p>
        </w:tc>
      </w:tr>
      <w:tr>
        <w:tblPrEx>
          <w:tblCellMar>
            <w:top w:w="0" w:type="dxa"/>
            <w:left w:w="108" w:type="dxa"/>
            <w:bottom w:w="0" w:type="dxa"/>
            <w:right w:w="108" w:type="dxa"/>
          </w:tblCellMar>
        </w:tblPrEx>
        <w:trPr>
          <w:gridAfter w:val="1"/>
          <w:wAfter w:w="6" w:type="dxa"/>
          <w:trHeight w:val="312"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安全加固服务</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次</w:t>
            </w:r>
          </w:p>
        </w:tc>
        <w:tc>
          <w:tcPr>
            <w:tcW w:w="7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2年</w:t>
            </w:r>
          </w:p>
        </w:tc>
        <w:tc>
          <w:tcPr>
            <w:tcW w:w="8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原则上每半年一次</w:t>
            </w:r>
          </w:p>
        </w:tc>
      </w:tr>
      <w:tr>
        <w:tblPrEx>
          <w:tblCellMar>
            <w:top w:w="0" w:type="dxa"/>
            <w:left w:w="108" w:type="dxa"/>
            <w:bottom w:w="0" w:type="dxa"/>
            <w:right w:w="108" w:type="dxa"/>
          </w:tblCellMar>
        </w:tblPrEx>
        <w:trPr>
          <w:gridAfter w:val="1"/>
          <w:wAfter w:w="6" w:type="dxa"/>
          <w:trHeight w:val="312"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8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应急响应</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应急响应服务</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按需</w:t>
            </w:r>
          </w:p>
        </w:tc>
        <w:tc>
          <w:tcPr>
            <w:tcW w:w="7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2年</w:t>
            </w:r>
          </w:p>
        </w:tc>
        <w:tc>
          <w:tcPr>
            <w:tcW w:w="8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原则上每年一次</w:t>
            </w:r>
          </w:p>
        </w:tc>
      </w:tr>
      <w:tr>
        <w:tblPrEx>
          <w:tblCellMar>
            <w:top w:w="0" w:type="dxa"/>
            <w:left w:w="108" w:type="dxa"/>
            <w:bottom w:w="0" w:type="dxa"/>
            <w:right w:w="108" w:type="dxa"/>
          </w:tblCellMar>
        </w:tblPrEx>
        <w:trPr>
          <w:trHeight w:val="348"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A</w:t>
            </w:r>
          </w:p>
        </w:tc>
        <w:tc>
          <w:tcPr>
            <w:tcW w:w="49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合计</w:t>
            </w:r>
          </w:p>
        </w:tc>
        <w:tc>
          <w:tcPr>
            <w:tcW w:w="255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　</w:t>
            </w:r>
          </w:p>
        </w:tc>
        <w:tc>
          <w:tcPr>
            <w:tcW w:w="18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　</w:t>
            </w:r>
          </w:p>
        </w:tc>
      </w:tr>
    </w:tbl>
    <w:p/>
    <w:p>
      <w:r>
        <w:rPr>
          <w:rFonts w:hint="eastAsia"/>
        </w:rPr>
        <w:t>注意：需考虑</w:t>
      </w:r>
      <w:r>
        <w:rPr>
          <w:rFonts w:hint="eastAsia"/>
          <w:color w:val="444444"/>
          <w:szCs w:val="21"/>
        </w:rPr>
        <w:t>同时满足本院与分院的网络及数据安全服务建设要求</w:t>
      </w:r>
    </w:p>
    <w:p>
      <w:pPr>
        <w:spacing w:line="360" w:lineRule="auto"/>
        <w:rPr>
          <w:rFonts w:ascii="宋体" w:hAnsi="宋体" w:cs="Arial"/>
          <w:szCs w:val="21"/>
        </w:rPr>
      </w:pP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供应商名称：</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日期：</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hint="eastAsia" w:ascii="宋体" w:hAnsi="宋体"/>
          <w:sz w:val="28"/>
          <w:szCs w:val="28"/>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附件4详细报价清单</w:t>
      </w:r>
    </w:p>
    <w:p>
      <w:r>
        <w:rPr>
          <w:rFonts w:hint="eastAsia"/>
        </w:rPr>
        <w:t>详细报价包含但不限于以下，请根据技术方案完善补充：</w:t>
      </w:r>
    </w:p>
    <w:tbl>
      <w:tblPr>
        <w:tblStyle w:val="38"/>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53"/>
        <w:gridCol w:w="723"/>
        <w:gridCol w:w="723"/>
        <w:gridCol w:w="792"/>
        <w:gridCol w:w="768"/>
        <w:gridCol w:w="2409"/>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序号</w:t>
            </w:r>
          </w:p>
        </w:tc>
        <w:tc>
          <w:tcPr>
            <w:tcW w:w="2253"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rPr>
              <w:t>分项名称</w:t>
            </w:r>
          </w:p>
        </w:tc>
        <w:tc>
          <w:tcPr>
            <w:tcW w:w="723" w:type="dxa"/>
            <w:tcBorders>
              <w:top w:val="single" w:color="auto" w:sz="4" w:space="0"/>
              <w:left w:val="single" w:color="auto" w:sz="4" w:space="0"/>
              <w:right w:val="single" w:color="auto" w:sz="4" w:space="0"/>
            </w:tcBorders>
          </w:tcPr>
          <w:p>
            <w:pPr>
              <w:jc w:val="center"/>
              <w:rPr>
                <w:bCs/>
                <w:snapToGrid w:val="0"/>
                <w:sz w:val="24"/>
              </w:rPr>
            </w:pPr>
            <w:r>
              <w:rPr>
                <w:rFonts w:hint="eastAsia"/>
                <w:bCs/>
                <w:snapToGrid w:val="0"/>
                <w:sz w:val="24"/>
              </w:rPr>
              <w:t>品牌型号</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单位</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数量</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单价</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合计（万元）</w:t>
            </w:r>
          </w:p>
        </w:tc>
        <w:tc>
          <w:tcPr>
            <w:tcW w:w="1545"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1</w:t>
            </w:r>
          </w:p>
        </w:tc>
        <w:tc>
          <w:tcPr>
            <w:tcW w:w="2253" w:type="dxa"/>
            <w:tcBorders>
              <w:left w:val="single" w:color="auto" w:sz="4" w:space="0"/>
              <w:right w:val="single" w:color="auto" w:sz="4" w:space="0"/>
            </w:tcBorders>
            <w:vAlign w:val="center"/>
          </w:tcPr>
          <w:p>
            <w:pPr>
              <w:jc w:val="center"/>
              <w:rPr>
                <w:bCs/>
                <w:sz w:val="24"/>
              </w:rPr>
            </w:pPr>
          </w:p>
        </w:tc>
        <w:tc>
          <w:tcPr>
            <w:tcW w:w="723" w:type="dxa"/>
            <w:tcBorders>
              <w:left w:val="single" w:color="auto" w:sz="4" w:space="0"/>
              <w:right w:val="single" w:color="auto" w:sz="4" w:space="0"/>
            </w:tcBorders>
          </w:tcPr>
          <w:p>
            <w:pPr>
              <w:jc w:val="center"/>
              <w:rPr>
                <w:bCs/>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545"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2</w:t>
            </w:r>
          </w:p>
        </w:tc>
        <w:tc>
          <w:tcPr>
            <w:tcW w:w="2253" w:type="dxa"/>
            <w:tcBorders>
              <w:left w:val="single" w:color="auto" w:sz="4" w:space="0"/>
              <w:right w:val="single" w:color="auto" w:sz="4" w:space="0"/>
            </w:tcBorders>
            <w:vAlign w:val="center"/>
          </w:tcPr>
          <w:p>
            <w:pPr>
              <w:jc w:val="center"/>
              <w:rPr>
                <w:rFonts w:asciiTheme="minorEastAsia" w:hAnsiTheme="minorEastAsia" w:eastAsiaTheme="minorEastAsia"/>
                <w:sz w:val="24"/>
              </w:rPr>
            </w:pPr>
          </w:p>
        </w:tc>
        <w:tc>
          <w:tcPr>
            <w:tcW w:w="723" w:type="dxa"/>
            <w:tcBorders>
              <w:left w:val="single" w:color="auto" w:sz="4" w:space="0"/>
              <w:right w:val="single" w:color="auto" w:sz="4" w:space="0"/>
            </w:tcBorders>
          </w:tcPr>
          <w:p>
            <w:pPr>
              <w:jc w:val="center"/>
              <w:rPr>
                <w:bCs/>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545"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bCs/>
                <w:sz w:val="24"/>
              </w:rPr>
              <w:t>3</w:t>
            </w:r>
          </w:p>
        </w:tc>
        <w:tc>
          <w:tcPr>
            <w:tcW w:w="2253" w:type="dxa"/>
            <w:tcBorders>
              <w:left w:val="single" w:color="auto" w:sz="4" w:space="0"/>
              <w:right w:val="single" w:color="auto" w:sz="4" w:space="0"/>
            </w:tcBorders>
            <w:vAlign w:val="center"/>
          </w:tcPr>
          <w:p>
            <w:pPr>
              <w:jc w:val="center"/>
              <w:rPr>
                <w:rFonts w:asciiTheme="minorEastAsia" w:hAnsiTheme="minorEastAsia"/>
                <w:sz w:val="24"/>
              </w:rPr>
            </w:pPr>
          </w:p>
        </w:tc>
        <w:tc>
          <w:tcPr>
            <w:tcW w:w="723" w:type="dxa"/>
            <w:tcBorders>
              <w:left w:val="single" w:color="auto" w:sz="4" w:space="0"/>
              <w:right w:val="single" w:color="auto" w:sz="4" w:space="0"/>
            </w:tcBorders>
          </w:tcPr>
          <w:p>
            <w:pPr>
              <w:jc w:val="center"/>
              <w:rPr>
                <w:bCs/>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545"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4</w:t>
            </w:r>
          </w:p>
        </w:tc>
        <w:tc>
          <w:tcPr>
            <w:tcW w:w="2253" w:type="dxa"/>
            <w:tcBorders>
              <w:left w:val="single" w:color="auto" w:sz="4" w:space="0"/>
              <w:right w:val="single" w:color="auto" w:sz="4" w:space="0"/>
            </w:tcBorders>
            <w:vAlign w:val="center"/>
          </w:tcPr>
          <w:p>
            <w:pPr>
              <w:jc w:val="center"/>
              <w:rPr>
                <w:rFonts w:asciiTheme="minorHAnsi" w:hAnsiTheme="minorHAnsi"/>
                <w:bCs/>
                <w:sz w:val="24"/>
              </w:rPr>
            </w:pPr>
          </w:p>
        </w:tc>
        <w:tc>
          <w:tcPr>
            <w:tcW w:w="723" w:type="dxa"/>
          </w:tcPr>
          <w:p>
            <w:pPr>
              <w:jc w:val="center"/>
              <w:rPr>
                <w:bCs/>
                <w:sz w:val="24"/>
              </w:rPr>
            </w:pPr>
          </w:p>
        </w:tc>
        <w:tc>
          <w:tcPr>
            <w:tcW w:w="723" w:type="dxa"/>
            <w:shd w:val="clear" w:color="auto" w:fill="auto"/>
          </w:tcPr>
          <w:p>
            <w:pPr>
              <w:jc w:val="center"/>
              <w:rPr>
                <w:bCs/>
                <w:sz w:val="24"/>
              </w:rPr>
            </w:pPr>
          </w:p>
        </w:tc>
        <w:tc>
          <w:tcPr>
            <w:tcW w:w="792" w:type="dxa"/>
            <w:shd w:val="clear" w:color="auto" w:fill="auto"/>
          </w:tcPr>
          <w:p>
            <w:pPr>
              <w:jc w:val="center"/>
              <w:rPr>
                <w:rFonts w:asciiTheme="minorHAnsi" w:hAnsiTheme="minorHAnsi" w:cstheme="minorBidi"/>
                <w:bCs/>
                <w:sz w:val="24"/>
              </w:rPr>
            </w:pPr>
          </w:p>
        </w:tc>
        <w:tc>
          <w:tcPr>
            <w:tcW w:w="768" w:type="dxa"/>
          </w:tcPr>
          <w:p>
            <w:pPr>
              <w:jc w:val="center"/>
              <w:rPr>
                <w:rFonts w:asciiTheme="minorHAnsi" w:hAnsiTheme="minorHAnsi" w:cstheme="minorBidi"/>
                <w:bCs/>
                <w:sz w:val="24"/>
              </w:rPr>
            </w:pPr>
          </w:p>
        </w:tc>
        <w:tc>
          <w:tcPr>
            <w:tcW w:w="2409" w:type="dxa"/>
            <w:shd w:val="clear" w:color="auto" w:fill="auto"/>
          </w:tcPr>
          <w:p>
            <w:pPr>
              <w:jc w:val="center"/>
              <w:rPr>
                <w:rFonts w:asciiTheme="minorHAnsi" w:hAnsiTheme="minorHAnsi" w:cstheme="minorBidi"/>
                <w:bCs/>
                <w:sz w:val="24"/>
              </w:rPr>
            </w:pPr>
          </w:p>
        </w:tc>
        <w:tc>
          <w:tcPr>
            <w:tcW w:w="1545" w:type="dxa"/>
            <w:tcBorders>
              <w:left w:val="single" w:color="auto" w:sz="4" w:space="0"/>
              <w:right w:val="single" w:color="auto" w:sz="4" w:space="0"/>
            </w:tcBorders>
            <w:vAlign w:val="center"/>
          </w:tcPr>
          <w:p>
            <w:pPr>
              <w:jc w:val="center"/>
              <w:rPr>
                <w:rFonts w:asciiTheme="minorHAnsi" w:hAnsiTheme="minorHAnsi" w:cstheme="minorBidi"/>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5</w:t>
            </w:r>
          </w:p>
        </w:tc>
        <w:tc>
          <w:tcPr>
            <w:tcW w:w="2253" w:type="dxa"/>
            <w:tcBorders>
              <w:left w:val="single" w:color="auto" w:sz="4" w:space="0"/>
              <w:right w:val="single" w:color="auto" w:sz="4" w:space="0"/>
            </w:tcBorders>
            <w:vAlign w:val="center"/>
          </w:tcPr>
          <w:p>
            <w:pPr>
              <w:jc w:val="center"/>
              <w:rPr>
                <w:bCs/>
                <w:sz w:val="24"/>
              </w:rPr>
            </w:pPr>
          </w:p>
        </w:tc>
        <w:tc>
          <w:tcPr>
            <w:tcW w:w="723" w:type="dxa"/>
          </w:tcPr>
          <w:p>
            <w:pPr>
              <w:jc w:val="center"/>
              <w:rPr>
                <w:bCs/>
                <w:sz w:val="24"/>
              </w:rPr>
            </w:pPr>
          </w:p>
        </w:tc>
        <w:tc>
          <w:tcPr>
            <w:tcW w:w="723" w:type="dxa"/>
            <w:shd w:val="clear" w:color="auto" w:fill="auto"/>
          </w:tcPr>
          <w:p>
            <w:pPr>
              <w:jc w:val="center"/>
              <w:rPr>
                <w:bCs/>
                <w:sz w:val="24"/>
              </w:rPr>
            </w:pPr>
          </w:p>
        </w:tc>
        <w:tc>
          <w:tcPr>
            <w:tcW w:w="792" w:type="dxa"/>
            <w:shd w:val="clear" w:color="auto" w:fill="auto"/>
          </w:tcPr>
          <w:p>
            <w:pPr>
              <w:jc w:val="center"/>
              <w:rPr>
                <w:bCs/>
                <w:sz w:val="24"/>
              </w:rPr>
            </w:pPr>
          </w:p>
        </w:tc>
        <w:tc>
          <w:tcPr>
            <w:tcW w:w="768" w:type="dxa"/>
          </w:tcPr>
          <w:p>
            <w:pPr>
              <w:jc w:val="center"/>
              <w:rPr>
                <w:bCs/>
                <w:sz w:val="24"/>
              </w:rPr>
            </w:pPr>
          </w:p>
        </w:tc>
        <w:tc>
          <w:tcPr>
            <w:tcW w:w="2409" w:type="dxa"/>
            <w:shd w:val="clear" w:color="auto" w:fill="auto"/>
          </w:tcPr>
          <w:p>
            <w:pPr>
              <w:jc w:val="center"/>
              <w:rPr>
                <w:bCs/>
                <w:sz w:val="24"/>
              </w:rPr>
            </w:pPr>
          </w:p>
        </w:tc>
        <w:tc>
          <w:tcPr>
            <w:tcW w:w="1545" w:type="dxa"/>
            <w:tcBorders>
              <w:left w:val="single" w:color="auto" w:sz="4" w:space="0"/>
              <w:right w:val="single" w:color="auto" w:sz="4" w:space="0"/>
            </w:tcBorders>
            <w:vAlign w:val="center"/>
          </w:tcPr>
          <w:p>
            <w:pPr>
              <w:jc w:val="center"/>
              <w:rPr>
                <w:bCs/>
                <w:sz w:val="24"/>
              </w:rPr>
            </w:pPr>
          </w:p>
        </w:tc>
      </w:tr>
    </w:tbl>
    <w:p>
      <w:pPr>
        <w:pStyle w:val="6"/>
        <w:widowControl w:val="0"/>
        <w:ind w:firstLine="480"/>
      </w:pPr>
    </w:p>
    <w:p/>
    <w:p>
      <w:pPr>
        <w:pStyle w:val="33"/>
        <w:ind w:firstLine="480"/>
        <w:rPr>
          <w:rFonts w:ascii="宋体" w:hAnsi="宋体" w:cs="宋体"/>
          <w:sz w:val="24"/>
        </w:rPr>
      </w:pPr>
      <w:r>
        <w:rPr>
          <w:rFonts w:hint="eastAsia" w:ascii="宋体" w:hAnsi="宋体" w:cs="宋体"/>
          <w:sz w:val="24"/>
        </w:rPr>
        <w:t>说明：1、此表可延长，</w:t>
      </w:r>
    </w:p>
    <w:p>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2、请在“备注””栏注明是否承诺可在签订合同前提供本项目中软件产品的非进口产品情况证明函，如有请标注在响应文件中的页码。</w:t>
      </w:r>
    </w:p>
    <w:p>
      <w:pPr>
        <w:ind w:firstLine="420" w:firstLineChars="200"/>
        <w:contextualSpacing/>
        <w:jc w:val="left"/>
        <w:rPr>
          <w:rFonts w:ascii="宋体" w:hAnsi="宋体"/>
          <w:szCs w:val="21"/>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rFonts w:hint="eastAsia"/>
          <w:lang w:val="zh-CN"/>
        </w:rPr>
      </w:pPr>
    </w:p>
    <w:p>
      <w:pPr>
        <w:rPr>
          <w:lang w:val="zh-CN"/>
        </w:rPr>
      </w:pPr>
    </w:p>
    <w:p>
      <w:pPr>
        <w:pStyle w:val="2"/>
        <w:keepNext w:val="0"/>
        <w:keepLines w:val="0"/>
        <w:spacing w:before="0" w:after="0"/>
        <w:rPr>
          <w:rFonts w:ascii="宋体" w:hAnsi="宋体" w:cs="宋体"/>
          <w:b w:val="0"/>
          <w:kern w:val="2"/>
          <w:szCs w:val="24"/>
        </w:rPr>
      </w:pPr>
      <w:r>
        <w:rPr>
          <w:rFonts w:hint="eastAsia" w:ascii="宋体" w:hAnsi="宋体" w:cs="宋体"/>
          <w:kern w:val="2"/>
          <w:szCs w:val="24"/>
        </w:rPr>
        <w:t>附件5 市场调研与需求文件差异一览表</w:t>
      </w:r>
    </w:p>
    <w:p>
      <w:pPr>
        <w:spacing w:line="360" w:lineRule="auto"/>
        <w:rPr>
          <w:rFonts w:ascii="宋体" w:hAnsi="宋体" w:cs="宋体"/>
          <w:b/>
          <w:sz w:val="24"/>
          <w:szCs w:val="24"/>
        </w:rPr>
      </w:pPr>
      <w:r>
        <w:rPr>
          <w:rFonts w:hint="eastAsia" w:ascii="宋体" w:hAnsi="宋体" w:cs="宋体"/>
          <w:sz w:val="24"/>
          <w:szCs w:val="24"/>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1698" w:type="dxa"/>
          </w:tcPr>
          <w:p>
            <w:pPr>
              <w:spacing w:line="360" w:lineRule="auto"/>
              <w:jc w:val="center"/>
              <w:rPr>
                <w:rFonts w:ascii="宋体" w:hAnsi="宋体" w:cs="宋体"/>
                <w:b/>
                <w:sz w:val="24"/>
                <w:szCs w:val="24"/>
              </w:rPr>
            </w:pPr>
            <w:r>
              <w:rPr>
                <w:rFonts w:hint="eastAsia" w:ascii="宋体" w:hAnsi="宋体" w:cs="宋体"/>
                <w:b/>
                <w:sz w:val="24"/>
                <w:szCs w:val="24"/>
              </w:rPr>
              <w:t>需求文件要求</w:t>
            </w:r>
          </w:p>
        </w:tc>
        <w:tc>
          <w:tcPr>
            <w:tcW w:w="2280" w:type="dxa"/>
          </w:tcPr>
          <w:p>
            <w:pPr>
              <w:spacing w:line="360" w:lineRule="auto"/>
              <w:jc w:val="center"/>
              <w:rPr>
                <w:rFonts w:ascii="宋体" w:hAnsi="宋体" w:cs="宋体"/>
                <w:b/>
                <w:sz w:val="24"/>
                <w:szCs w:val="24"/>
              </w:rPr>
            </w:pPr>
            <w:r>
              <w:rPr>
                <w:rFonts w:hint="eastAsia" w:ascii="宋体" w:hAnsi="宋体" w:cs="宋体"/>
                <w:b/>
                <w:sz w:val="24"/>
                <w:szCs w:val="24"/>
              </w:rPr>
              <w:t>市场调研响应</w:t>
            </w:r>
          </w:p>
        </w:tc>
        <w:tc>
          <w:tcPr>
            <w:tcW w:w="1765" w:type="dxa"/>
          </w:tcPr>
          <w:p>
            <w:pPr>
              <w:spacing w:line="360" w:lineRule="auto"/>
              <w:jc w:val="center"/>
              <w:rPr>
                <w:rFonts w:ascii="宋体" w:hAnsi="宋体" w:cs="宋体"/>
                <w:b/>
                <w:sz w:val="24"/>
                <w:szCs w:val="24"/>
              </w:rPr>
            </w:pPr>
            <w:r>
              <w:rPr>
                <w:rFonts w:hint="eastAsia" w:ascii="宋体" w:hAnsi="宋体" w:cs="宋体"/>
                <w:b/>
                <w:sz w:val="24"/>
                <w:szCs w:val="24"/>
              </w:rPr>
              <w:t>差异</w:t>
            </w:r>
          </w:p>
        </w:tc>
        <w:tc>
          <w:tcPr>
            <w:tcW w:w="2462" w:type="dxa"/>
          </w:tcPr>
          <w:p>
            <w:pPr>
              <w:spacing w:line="360" w:lineRule="auto"/>
              <w:jc w:val="center"/>
              <w:rPr>
                <w:rFonts w:ascii="宋体" w:hAnsi="宋体" w:cs="宋体"/>
                <w:b/>
                <w:sz w:val="24"/>
                <w:szCs w:val="24"/>
              </w:rPr>
            </w:pPr>
            <w:r>
              <w:rPr>
                <w:rFonts w:hint="eastAsia" w:ascii="宋体" w:hAnsi="宋体" w:cs="宋体"/>
                <w:b/>
                <w:sz w:val="24"/>
                <w:szCs w:val="24"/>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bl>
    <w:p>
      <w:pPr>
        <w:pStyle w:val="51"/>
        <w:widowControl w:val="0"/>
        <w:spacing w:line="360" w:lineRule="auto"/>
        <w:rPr>
          <w:rFonts w:ascii="宋体" w:hAnsi="宋体" w:cs="宋体"/>
        </w:rPr>
      </w:pPr>
      <w:r>
        <w:rPr>
          <w:rFonts w:hint="eastAsia" w:ascii="宋体" w:hAnsi="宋体" w:cs="宋体"/>
        </w:rPr>
        <w:t>（若无差异，此表留空）</w:t>
      </w:r>
    </w:p>
    <w:p>
      <w:pPr>
        <w:pStyle w:val="51"/>
        <w:widowControl w:val="0"/>
        <w:spacing w:line="360" w:lineRule="auto"/>
        <w:rPr>
          <w:rFonts w:ascii="宋体" w:hAnsi="宋体" w:cs="宋体"/>
        </w:rPr>
      </w:pPr>
    </w:p>
    <w:p>
      <w:pPr>
        <w:pStyle w:val="2"/>
        <w:keepNext w:val="0"/>
        <w:keepLines w:val="0"/>
        <w:spacing w:before="0" w:after="0"/>
        <w:rPr>
          <w:rFonts w:ascii="宋体" w:hAnsi="宋体" w:cs="宋体"/>
          <w:b w:val="0"/>
          <w:kern w:val="2"/>
          <w:szCs w:val="24"/>
        </w:rPr>
      </w:pPr>
      <w:r>
        <w:rPr>
          <w:rFonts w:hint="eastAsia" w:ascii="宋体" w:hAnsi="宋体" w:cs="宋体"/>
          <w:kern w:val="2"/>
          <w:szCs w:val="24"/>
        </w:rPr>
        <w:t>附件6 具体解决方案</w:t>
      </w:r>
    </w:p>
    <w:p>
      <w:pPr>
        <w:ind w:firstLine="480" w:firstLineChars="200"/>
        <w:rPr>
          <w:rFonts w:ascii="宋体" w:hAnsi="宋体" w:cs="宋体"/>
          <w:sz w:val="24"/>
          <w:szCs w:val="24"/>
        </w:rPr>
      </w:pPr>
      <w:r>
        <w:rPr>
          <w:rFonts w:hint="eastAsia" w:ascii="宋体" w:hAnsi="宋体" w:cs="宋体"/>
          <w:sz w:val="24"/>
          <w:szCs w:val="24"/>
        </w:rPr>
        <w:t>提供具体明细解决方案，要求结合软硬件、建设效果等阐明技术亮点及同行成功案例。</w:t>
      </w:r>
    </w:p>
    <w:p>
      <w:pPr>
        <w:ind w:firstLine="480" w:firstLineChars="200"/>
        <w:rPr>
          <w:rFonts w:ascii="宋体" w:hAnsi="宋体" w:cs="宋体"/>
          <w:sz w:val="24"/>
          <w:szCs w:val="24"/>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w:t>
      </w:r>
      <w:r>
        <w:rPr>
          <w:rFonts w:ascii="宋体" w:hAnsi="宋体" w:cs="宋体"/>
          <w:kern w:val="2"/>
          <w:szCs w:val="24"/>
        </w:rPr>
        <w:t>7</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pPr>
        <w:spacing w:line="360" w:lineRule="auto"/>
        <w:jc w:val="center"/>
        <w:rPr>
          <w:b/>
        </w:rPr>
      </w:pPr>
    </w:p>
    <w:p>
      <w:pPr>
        <w:spacing w:line="360" w:lineRule="auto"/>
        <w:ind w:left="630" w:hanging="630" w:hangingChars="300"/>
      </w:pPr>
      <w:r>
        <w:rPr>
          <w:color w:val="FF0000"/>
        </w:rPr>
        <w:t>1</w:t>
      </w:r>
      <w:r>
        <w:rPr>
          <w:rFonts w:hint="eastAsia"/>
          <w:color w:val="FF0000"/>
        </w:rPr>
        <w:t>、公司简介、营业执照扫描件、声明函、资质证书等。</w:t>
      </w:r>
    </w:p>
    <w:p>
      <w:pPr>
        <w:spacing w:line="360" w:lineRule="auto"/>
        <w:ind w:left="630" w:hanging="630" w:hangingChars="300"/>
        <w:rPr>
          <w:bCs/>
          <w:color w:val="FF0000"/>
          <w:szCs w:val="21"/>
        </w:rPr>
      </w:pPr>
    </w:p>
    <w:p>
      <w:pPr>
        <w:spacing w:line="360" w:lineRule="auto"/>
        <w:ind w:left="630" w:hanging="630" w:hangingChars="300"/>
        <w:rPr>
          <w:bCs/>
          <w:color w:val="FF0000"/>
          <w:szCs w:val="21"/>
        </w:rPr>
      </w:pPr>
      <w:r>
        <w:rPr>
          <w:bCs/>
          <w:color w:val="FF0000"/>
          <w:szCs w:val="21"/>
        </w:rPr>
        <w:t>2</w:t>
      </w:r>
      <w:r>
        <w:rPr>
          <w:rFonts w:hint="eastAsia"/>
          <w:bCs/>
          <w:color w:val="FF0000"/>
          <w:szCs w:val="21"/>
        </w:rPr>
        <w:t>、提供报价依据，需提供至少一个同类项目合同扫描件或合同首页复印件。</w:t>
      </w:r>
    </w:p>
    <w:p>
      <w:pPr>
        <w:spacing w:line="360" w:lineRule="auto"/>
        <w:ind w:left="630" w:hanging="630" w:hangingChars="300"/>
        <w:rPr>
          <w:bCs/>
          <w:color w:val="FF0000"/>
          <w:szCs w:val="21"/>
        </w:rPr>
      </w:pPr>
    </w:p>
    <w:p>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pPr>
        <w:spacing w:line="360" w:lineRule="auto"/>
        <w:rPr>
          <w:bCs/>
          <w:color w:val="FF0000"/>
          <w:szCs w:val="21"/>
        </w:rPr>
      </w:pPr>
    </w:p>
    <w:p>
      <w:pPr>
        <w:spacing w:line="360" w:lineRule="auto"/>
        <w:rPr>
          <w:bCs/>
          <w:color w:val="FF0000"/>
          <w:szCs w:val="21"/>
        </w:rPr>
      </w:pPr>
      <w:r>
        <w:rPr>
          <w:rFonts w:hint="eastAsia"/>
          <w:bCs/>
          <w:color w:val="FF0000"/>
          <w:szCs w:val="21"/>
        </w:rPr>
        <w:t>4、供应商可以提供广东省内医疗行业在护网、攻防演练、应急响应、重要时期保障等中的医院单位授予的感谢信、表扬信，作为参考。</w:t>
      </w:r>
    </w:p>
    <w:p>
      <w:pPr>
        <w:spacing w:line="360" w:lineRule="auto"/>
        <w:rPr>
          <w:bCs/>
          <w:color w:val="FF0000"/>
          <w:szCs w:val="21"/>
        </w:rPr>
      </w:pPr>
    </w:p>
    <w:p>
      <w:pPr>
        <w:ind w:firstLine="480" w:firstLineChars="200"/>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Gotham-Light">
    <w:altName w:val="Times New Roman"/>
    <w:panose1 w:val="00000000000000000000"/>
    <w:charset w:val="00"/>
    <w:family w:val="roman"/>
    <w:pitch w:val="default"/>
    <w:sig w:usb0="00000000" w:usb1="00000000" w:usb2="00000000" w:usb3="00000000" w:csb0="00000000" w:csb1="00000000"/>
  </w:font>
  <w:font w:name="DFPHeiW3-Identity-H">
    <w:altName w:val="Times New Roman"/>
    <w:panose1 w:val="00000000000000000000"/>
    <w:charset w:val="00"/>
    <w:family w:val="roman"/>
    <w:pitch w:val="default"/>
    <w:sig w:usb0="00000000" w:usb1="00000000" w:usb2="00000000" w:usb3="00000000" w:csb0="00000000" w:csb1="00000000"/>
  </w:font>
  <w:font w:name="DFPHeiW7">
    <w:altName w:val="汉仪中黑KW"/>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Times">
    <w:altName w:val="Times New Roman"/>
    <w:panose1 w:val="02020603050405020304"/>
    <w:charset w:val="00"/>
    <w:family w:val="auto"/>
    <w:pitch w:val="default"/>
    <w:sig w:usb0="00000000" w:usb1="0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8F"/>
    <w:rsid w:val="0000700E"/>
    <w:rsid w:val="00011866"/>
    <w:rsid w:val="000140EB"/>
    <w:rsid w:val="0001476C"/>
    <w:rsid w:val="000160D1"/>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0B70"/>
    <w:rsid w:val="00103941"/>
    <w:rsid w:val="001143A5"/>
    <w:rsid w:val="00115460"/>
    <w:rsid w:val="001156D6"/>
    <w:rsid w:val="0011621E"/>
    <w:rsid w:val="00136BC8"/>
    <w:rsid w:val="00143161"/>
    <w:rsid w:val="001519CA"/>
    <w:rsid w:val="00180D9E"/>
    <w:rsid w:val="00194F7B"/>
    <w:rsid w:val="001A6D83"/>
    <w:rsid w:val="001B65F5"/>
    <w:rsid w:val="001B7E65"/>
    <w:rsid w:val="001C20B1"/>
    <w:rsid w:val="001D1BCB"/>
    <w:rsid w:val="001D6D8C"/>
    <w:rsid w:val="001E15D6"/>
    <w:rsid w:val="001F1E5F"/>
    <w:rsid w:val="001F3D3B"/>
    <w:rsid w:val="001F7AA3"/>
    <w:rsid w:val="002012F2"/>
    <w:rsid w:val="0020597C"/>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97B6A"/>
    <w:rsid w:val="003A20B3"/>
    <w:rsid w:val="003A3559"/>
    <w:rsid w:val="003A36C5"/>
    <w:rsid w:val="003A792C"/>
    <w:rsid w:val="003B0BC7"/>
    <w:rsid w:val="003B116E"/>
    <w:rsid w:val="003B196B"/>
    <w:rsid w:val="003B7914"/>
    <w:rsid w:val="003C6112"/>
    <w:rsid w:val="003E6A15"/>
    <w:rsid w:val="004105DC"/>
    <w:rsid w:val="00416814"/>
    <w:rsid w:val="0041761B"/>
    <w:rsid w:val="00420DC3"/>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3000C"/>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74BE0"/>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A2F44"/>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011E0"/>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0FBA"/>
    <w:rsid w:val="00AC2A08"/>
    <w:rsid w:val="00AC43FC"/>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43C3"/>
    <w:rsid w:val="00B8625A"/>
    <w:rsid w:val="00B92755"/>
    <w:rsid w:val="00BA20FF"/>
    <w:rsid w:val="00BB37FD"/>
    <w:rsid w:val="00BB5F35"/>
    <w:rsid w:val="00BC0FCD"/>
    <w:rsid w:val="00BC1540"/>
    <w:rsid w:val="00BE031A"/>
    <w:rsid w:val="00BF2C92"/>
    <w:rsid w:val="00BF423E"/>
    <w:rsid w:val="00C00AD9"/>
    <w:rsid w:val="00C02259"/>
    <w:rsid w:val="00C11E84"/>
    <w:rsid w:val="00C357CF"/>
    <w:rsid w:val="00C4288D"/>
    <w:rsid w:val="00C516DE"/>
    <w:rsid w:val="00C51977"/>
    <w:rsid w:val="00C532D2"/>
    <w:rsid w:val="00C55942"/>
    <w:rsid w:val="00C575C9"/>
    <w:rsid w:val="00C6416E"/>
    <w:rsid w:val="00C65E18"/>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7759F"/>
    <w:rsid w:val="00D86941"/>
    <w:rsid w:val="00D9122F"/>
    <w:rsid w:val="00D9458F"/>
    <w:rsid w:val="00DA177F"/>
    <w:rsid w:val="00DB1761"/>
    <w:rsid w:val="00DB371D"/>
    <w:rsid w:val="00DB5B02"/>
    <w:rsid w:val="00DC02FB"/>
    <w:rsid w:val="00DC03D0"/>
    <w:rsid w:val="00DC292B"/>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670DC"/>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36F2"/>
    <w:rsid w:val="00F55CFA"/>
    <w:rsid w:val="00F609D4"/>
    <w:rsid w:val="00F728ED"/>
    <w:rsid w:val="00F77851"/>
    <w:rsid w:val="00FA550E"/>
    <w:rsid w:val="00FB4F8A"/>
    <w:rsid w:val="00FC2AA4"/>
    <w:rsid w:val="00FC3355"/>
    <w:rsid w:val="00FE0922"/>
    <w:rsid w:val="00FF2A45"/>
    <w:rsid w:val="00FF497A"/>
    <w:rsid w:val="08266353"/>
    <w:rsid w:val="1B0250DA"/>
    <w:rsid w:val="3B7F0870"/>
    <w:rsid w:val="3D3F9A54"/>
    <w:rsid w:val="4FEC48B8"/>
    <w:rsid w:val="5FFD53BE"/>
    <w:rsid w:val="6FCF7E52"/>
    <w:rsid w:val="773311DF"/>
    <w:rsid w:val="7757504B"/>
    <w:rsid w:val="775D02E9"/>
    <w:rsid w:val="79FBCCEB"/>
    <w:rsid w:val="7B9FF5F6"/>
    <w:rsid w:val="7D7ECC08"/>
    <w:rsid w:val="7DFC679F"/>
    <w:rsid w:val="9FD2739E"/>
    <w:rsid w:val="AFD67407"/>
    <w:rsid w:val="AFFF2104"/>
    <w:rsid w:val="DF8E45E9"/>
    <w:rsid w:val="F9F71056"/>
    <w:rsid w:val="FDFE2E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39" w:semiHidden="0" w:name="toc 8"/>
    <w:lsdException w:qFormat="1" w:uiPriority="39" w:semiHidden="0" w:name="toc 9"/>
    <w:lsdException w:qFormat="1"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customStyle="1" w:styleId="6">
    <w:name w:val="qw正文"/>
    <w:link w:val="72"/>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unhideWhenUsed/>
    <w:uiPriority w:val="39"/>
    <w:pPr>
      <w:ind w:left="2520" w:leftChars="1200"/>
    </w:pPr>
    <w:rPr>
      <w:rFonts w:asciiTheme="minorHAnsi" w:hAnsiTheme="minorHAnsi" w:eastAsiaTheme="minorEastAsia" w:cstheme="minorBidi"/>
      <w:sz w:val="24"/>
    </w:rPr>
  </w:style>
  <w:style w:type="paragraph" w:styleId="12">
    <w:name w:val="Normal Indent"/>
    <w:basedOn w:val="1"/>
    <w:link w:val="103"/>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119"/>
    <w:unhideWhenUsed/>
    <w:uiPriority w:val="99"/>
    <w:pPr>
      <w:jc w:val="left"/>
    </w:pPr>
    <w:rPr>
      <w:rFonts w:ascii="宋体" w:hAnsiTheme="minorHAnsi" w:cstheme="minorBidi"/>
      <w:sz w:val="24"/>
      <w:szCs w:val="21"/>
    </w:rPr>
  </w:style>
  <w:style w:type="paragraph" w:styleId="15">
    <w:name w:val="Body Text"/>
    <w:basedOn w:val="1"/>
    <w:link w:val="67"/>
    <w:semiHidden/>
    <w:unhideWhenUsed/>
    <w:uiPriority w:val="99"/>
    <w:pPr>
      <w:spacing w:after="120"/>
      <w:jc w:val="left"/>
    </w:pPr>
    <w:rPr>
      <w:rFonts w:ascii="宋体" w:hAnsiTheme="minorHAnsi" w:cstheme="minorBidi"/>
      <w:sz w:val="24"/>
      <w:szCs w:val="21"/>
    </w:rPr>
  </w:style>
  <w:style w:type="paragraph" w:styleId="16">
    <w:name w:val="Body Text Indent"/>
    <w:basedOn w:val="1"/>
    <w:link w:val="66"/>
    <w:semiHidden/>
    <w:unhideWhenUsed/>
    <w:uiPriority w:val="99"/>
    <w:pPr>
      <w:spacing w:after="120"/>
      <w:ind w:left="420" w:leftChars="200"/>
      <w:jc w:val="left"/>
    </w:pPr>
    <w:rPr>
      <w:rFonts w:ascii="宋体" w:hAnsiTheme="minorHAnsi" w:cstheme="minorBidi"/>
      <w:sz w:val="24"/>
      <w:szCs w:val="21"/>
    </w:rPr>
  </w:style>
  <w:style w:type="paragraph" w:styleId="17">
    <w:name w:val="HTML Address"/>
    <w:basedOn w:val="1"/>
    <w:link w:val="69"/>
    <w:semiHidden/>
    <w:unhideWhenUsed/>
    <w:uiPriority w:val="99"/>
    <w:pPr>
      <w:jc w:val="left"/>
    </w:pPr>
    <w:rPr>
      <w:rFonts w:ascii="宋体" w:hAnsiTheme="minorHAnsi" w:cstheme="minorBidi"/>
      <w:i/>
      <w:iCs/>
      <w:sz w:val="24"/>
      <w:szCs w:val="21"/>
    </w:rPr>
  </w:style>
  <w:style w:type="paragraph" w:styleId="18">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qFormat/>
    <w:uiPriority w:val="0"/>
    <w:rPr>
      <w:rFonts w:ascii="宋体" w:hAnsi="Courier New"/>
      <w:kern w:val="0"/>
      <w:sz w:val="20"/>
      <w:szCs w:val="20"/>
    </w:rPr>
  </w:style>
  <w:style w:type="paragraph" w:styleId="21">
    <w:name w:val="toc 8"/>
    <w:basedOn w:val="1"/>
    <w:next w:val="1"/>
    <w:unhideWhenUsed/>
    <w:uiPriority w:val="39"/>
    <w:pPr>
      <w:ind w:left="2940" w:leftChars="1400"/>
    </w:pPr>
    <w:rPr>
      <w:rFonts w:asciiTheme="minorHAnsi" w:hAnsiTheme="minorHAnsi" w:eastAsiaTheme="minorEastAsia" w:cstheme="minorBidi"/>
      <w:sz w:val="24"/>
    </w:rPr>
  </w:style>
  <w:style w:type="paragraph" w:styleId="22">
    <w:name w:val="Balloon Text"/>
    <w:basedOn w:val="1"/>
    <w:link w:val="130"/>
    <w:semiHidden/>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unhideWhenUsed/>
    <w:uiPriority w:val="39"/>
    <w:pPr>
      <w:jc w:val="left"/>
    </w:pPr>
    <w:rPr>
      <w:rFonts w:ascii="宋体" w:hAnsiTheme="minorHAnsi" w:cstheme="minorBidi"/>
      <w:sz w:val="24"/>
      <w:szCs w:val="21"/>
    </w:rPr>
  </w:style>
  <w:style w:type="paragraph" w:styleId="26">
    <w:name w:val="toc 4"/>
    <w:basedOn w:val="1"/>
    <w:next w:val="1"/>
    <w:unhideWhenUsed/>
    <w:uiPriority w:val="39"/>
    <w:pPr>
      <w:ind w:left="1260" w:leftChars="600"/>
    </w:pPr>
    <w:rPr>
      <w:rFonts w:asciiTheme="minorHAnsi" w:hAnsiTheme="minorHAnsi" w:eastAsiaTheme="minorEastAsia" w:cstheme="minorBidi"/>
      <w:sz w:val="24"/>
    </w:rPr>
  </w:style>
  <w:style w:type="paragraph" w:styleId="27">
    <w:name w:val="toc 6"/>
    <w:basedOn w:val="1"/>
    <w:next w:val="1"/>
    <w:unhideWhenUsed/>
    <w:uiPriority w:val="39"/>
    <w:pPr>
      <w:ind w:left="2100" w:leftChars="1000"/>
      <w:jc w:val="left"/>
    </w:pPr>
    <w:rPr>
      <w:rFonts w:ascii="宋体" w:hAnsiTheme="minorHAnsi" w:cstheme="minorBidi"/>
      <w:sz w:val="24"/>
      <w:szCs w:val="21"/>
    </w:rPr>
  </w:style>
  <w:style w:type="paragraph" w:styleId="28">
    <w:name w:val="Body Text Indent 3"/>
    <w:basedOn w:val="1"/>
    <w:link w:val="108"/>
    <w:qFormat/>
    <w:uiPriority w:val="0"/>
    <w:pPr>
      <w:spacing w:after="120"/>
      <w:ind w:left="420" w:leftChars="200"/>
    </w:pPr>
    <w:rPr>
      <w:sz w:val="16"/>
      <w:szCs w:val="16"/>
    </w:rPr>
  </w:style>
  <w:style w:type="paragraph" w:styleId="29">
    <w:name w:val="toc 2"/>
    <w:basedOn w:val="1"/>
    <w:next w:val="1"/>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semiHidden/>
    <w:unhideWhenUsed/>
    <w:uiPriority w:val="99"/>
    <w:pPr>
      <w:spacing w:after="120" w:line="480" w:lineRule="auto"/>
      <w:jc w:val="left"/>
    </w:pPr>
    <w:rPr>
      <w:rFonts w:ascii="宋体" w:hAnsiTheme="minorHAnsi" w:cstheme="minorBidi"/>
      <w:sz w:val="24"/>
      <w:szCs w:val="21"/>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unhideWhenUsed/>
    <w:qFormat/>
    <w:uiPriority w:val="0"/>
    <w:pPr>
      <w:spacing w:line="360" w:lineRule="auto"/>
    </w:pPr>
    <w:rPr>
      <w:szCs w:val="24"/>
    </w:rPr>
  </w:style>
  <w:style w:type="paragraph" w:styleId="34">
    <w:name w:val="Title"/>
    <w:basedOn w:val="1"/>
    <w:link w:val="126"/>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semiHidden/>
    <w:unhideWhenUsed/>
    <w:uiPriority w:val="99"/>
    <w:rPr>
      <w:b/>
      <w:bCs/>
    </w:rPr>
  </w:style>
  <w:style w:type="paragraph" w:styleId="36">
    <w:name w:val="Body Text First Indent"/>
    <w:basedOn w:val="15"/>
    <w:link w:val="68"/>
    <w:semiHidden/>
    <w:unhideWhenUsed/>
    <w:qFormat/>
    <w:uiPriority w:val="99"/>
    <w:pPr>
      <w:ind w:firstLine="420" w:firstLineChars="100"/>
    </w:pPr>
  </w:style>
  <w:style w:type="paragraph" w:styleId="37">
    <w:name w:val="Body Text First Indent 2"/>
    <w:basedOn w:val="16"/>
    <w:link w:val="102"/>
    <w:semiHidden/>
    <w:unhideWhenUsed/>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basedOn w:val="40"/>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HTML Cite"/>
    <w:basedOn w:val="40"/>
    <w:semiHidden/>
    <w:unhideWhenUsed/>
    <w:uiPriority w:val="99"/>
    <w:rPr>
      <w:i/>
      <w:iCs/>
    </w:rPr>
  </w:style>
  <w:style w:type="character" w:customStyle="1" w:styleId="45">
    <w:name w:val="页眉 字符1"/>
    <w:link w:val="24"/>
    <w:uiPriority w:val="99"/>
    <w:rPr>
      <w:kern w:val="2"/>
      <w:sz w:val="18"/>
      <w:szCs w:val="18"/>
    </w:rPr>
  </w:style>
  <w:style w:type="character" w:customStyle="1" w:styleId="46">
    <w:name w:val="页脚 字符1"/>
    <w:link w:val="23"/>
    <w:uiPriority w:val="99"/>
    <w:rPr>
      <w:kern w:val="2"/>
      <w:sz w:val="18"/>
      <w:szCs w:val="18"/>
    </w:rPr>
  </w:style>
  <w:style w:type="character" w:customStyle="1" w:styleId="47">
    <w:name w:val="标题 2 字符1"/>
    <w:link w:val="3"/>
    <w:uiPriority w:val="9"/>
    <w:rPr>
      <w:rFonts w:ascii="Arial" w:hAnsi="Arial" w:eastAsia="黑体" w:cs="Times New Roman"/>
      <w:spacing w:val="24"/>
      <w:kern w:val="0"/>
      <w:sz w:val="24"/>
      <w:szCs w:val="20"/>
    </w:rPr>
  </w:style>
  <w:style w:type="paragraph" w:styleId="48">
    <w:name w:val="List Paragraph"/>
    <w:basedOn w:val="1"/>
    <w:link w:val="88"/>
    <w:qFormat/>
    <w:uiPriority w:val="34"/>
    <w:pPr>
      <w:ind w:firstLine="420" w:firstLineChars="200"/>
    </w:pPr>
    <w:rPr>
      <w:szCs w:val="24"/>
    </w:rPr>
  </w:style>
  <w:style w:type="paragraph" w:customStyle="1" w:styleId="49">
    <w:name w:val="_Style 1"/>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rFonts w:ascii="Calibri" w:hAnsi="Calibri"/>
    </w:rPr>
  </w:style>
  <w:style w:type="paragraph" w:customStyle="1" w:styleId="51">
    <w:name w:val="文档正文"/>
    <w:basedOn w:val="1"/>
    <w:uiPriority w:val="0"/>
    <w:pPr>
      <w:widowControl/>
      <w:jc w:val="left"/>
    </w:pPr>
    <w:rPr>
      <w:rFonts w:ascii="Arial" w:hAnsi="Arial" w:cs="Arial"/>
      <w:bCs/>
      <w:kern w:val="0"/>
      <w:sz w:val="24"/>
      <w:szCs w:val="24"/>
    </w:rPr>
  </w:style>
  <w:style w:type="paragraph" w:customStyle="1" w:styleId="52">
    <w:name w:val="列表段落1"/>
    <w:basedOn w:val="1"/>
    <w:qFormat/>
    <w:uiPriority w:val="34"/>
    <w:pPr>
      <w:ind w:firstLine="420" w:firstLineChars="200"/>
    </w:pPr>
  </w:style>
  <w:style w:type="paragraph" w:customStyle="1" w:styleId="53">
    <w:name w:val="_Style 2"/>
    <w:basedOn w:val="1"/>
    <w:qFormat/>
    <w:uiPriority w:val="34"/>
    <w:pPr>
      <w:ind w:firstLine="420" w:firstLineChars="200"/>
    </w:pPr>
  </w:style>
  <w:style w:type="character" w:customStyle="1" w:styleId="54">
    <w:name w:val="纯文本 字符"/>
    <w:link w:val="20"/>
    <w:uiPriority w:val="0"/>
    <w:rPr>
      <w:rFonts w:ascii="宋体" w:hAnsi="Courier New"/>
    </w:rPr>
  </w:style>
  <w:style w:type="character" w:customStyle="1" w:styleId="55">
    <w:name w:val="标题 3 字符"/>
    <w:link w:val="4"/>
    <w:uiPriority w:val="9"/>
    <w:rPr>
      <w:b/>
      <w:bCs/>
      <w:kern w:val="2"/>
      <w:sz w:val="32"/>
      <w:szCs w:val="32"/>
    </w:rPr>
  </w:style>
  <w:style w:type="character" w:customStyle="1" w:styleId="56">
    <w:name w:val="标题 1 字符"/>
    <w:link w:val="2"/>
    <w:uiPriority w:val="9"/>
    <w:rPr>
      <w:b/>
      <w:bCs/>
      <w:kern w:val="44"/>
      <w:sz w:val="44"/>
      <w:szCs w:val="44"/>
    </w:rPr>
  </w:style>
  <w:style w:type="character" w:customStyle="1" w:styleId="57">
    <w:name w:val="font51"/>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11"/>
    <w:qFormat/>
    <w:uiPriority w:val="0"/>
    <w:rPr>
      <w:rFonts w:hint="default" w:ascii="Calibri" w:hAnsi="Calibri" w:cs="Calibri"/>
      <w:color w:val="000000"/>
      <w:sz w:val="24"/>
      <w:szCs w:val="24"/>
    </w:rPr>
  </w:style>
  <w:style w:type="character" w:customStyle="1" w:styleId="60">
    <w:name w:val="标题 4 字符"/>
    <w:basedOn w:val="40"/>
    <w:link w:val="5"/>
    <w:qFormat/>
    <w:uiPriority w:val="9"/>
    <w:rPr>
      <w:rFonts w:ascii="宋体" w:hAnsiTheme="majorHAnsi" w:cstheme="majorBidi"/>
      <w:bCs/>
      <w:kern w:val="2"/>
      <w:sz w:val="28"/>
      <w:szCs w:val="28"/>
    </w:rPr>
  </w:style>
  <w:style w:type="character" w:customStyle="1" w:styleId="61">
    <w:name w:val="标题 5 字符"/>
    <w:basedOn w:val="40"/>
    <w:link w:val="7"/>
    <w:qFormat/>
    <w:uiPriority w:val="9"/>
    <w:rPr>
      <w:rFonts w:ascii="宋体" w:hAnsiTheme="minorHAnsi" w:cstheme="minorBidi"/>
      <w:bCs/>
      <w:kern w:val="2"/>
      <w:sz w:val="28"/>
      <w:szCs w:val="28"/>
    </w:rPr>
  </w:style>
  <w:style w:type="character" w:customStyle="1" w:styleId="62">
    <w:name w:val="标题 6 字符"/>
    <w:basedOn w:val="40"/>
    <w:link w:val="8"/>
    <w:qFormat/>
    <w:uiPriority w:val="9"/>
    <w:rPr>
      <w:rFonts w:ascii="宋体" w:hAnsiTheme="majorHAnsi" w:cstheme="majorBidi"/>
      <w:bCs/>
      <w:kern w:val="2"/>
      <w:sz w:val="24"/>
      <w:szCs w:val="24"/>
    </w:rPr>
  </w:style>
  <w:style w:type="character" w:customStyle="1" w:styleId="63">
    <w:name w:val="标题 7 字符"/>
    <w:basedOn w:val="40"/>
    <w:link w:val="9"/>
    <w:uiPriority w:val="9"/>
    <w:rPr>
      <w:rFonts w:ascii="宋体" w:hAnsiTheme="minorHAnsi" w:cstheme="minorBidi"/>
      <w:b/>
      <w:bCs/>
      <w:kern w:val="2"/>
      <w:sz w:val="24"/>
      <w:szCs w:val="24"/>
    </w:rPr>
  </w:style>
  <w:style w:type="character" w:customStyle="1" w:styleId="64">
    <w:name w:val="标题 8 字符"/>
    <w:basedOn w:val="40"/>
    <w:link w:val="10"/>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semiHidden/>
    <w:uiPriority w:val="99"/>
    <w:rPr>
      <w:rFonts w:ascii="宋体" w:hAnsiTheme="minorHAnsi" w:cstheme="minorBidi"/>
      <w:kern w:val="2"/>
      <w:sz w:val="24"/>
      <w:szCs w:val="21"/>
    </w:rPr>
  </w:style>
  <w:style w:type="character" w:customStyle="1" w:styleId="67">
    <w:name w:val="正文文本 字符"/>
    <w:basedOn w:val="40"/>
    <w:link w:val="15"/>
    <w:semiHidden/>
    <w:qFormat/>
    <w:uiPriority w:val="99"/>
    <w:rPr>
      <w:rFonts w:ascii="宋体" w:hAnsiTheme="minorHAnsi" w:cstheme="minorBidi"/>
      <w:kern w:val="2"/>
      <w:sz w:val="24"/>
      <w:szCs w:val="21"/>
    </w:rPr>
  </w:style>
  <w:style w:type="character" w:customStyle="1" w:styleId="68">
    <w:name w:val="正文首行缩进 字符"/>
    <w:basedOn w:val="67"/>
    <w:link w:val="36"/>
    <w:semiHidden/>
    <w:uiPriority w:val="99"/>
    <w:rPr>
      <w:rFonts w:ascii="宋体" w:hAnsiTheme="minorHAnsi" w:cstheme="minorBidi"/>
      <w:kern w:val="2"/>
      <w:sz w:val="24"/>
      <w:szCs w:val="21"/>
    </w:rPr>
  </w:style>
  <w:style w:type="character" w:customStyle="1" w:styleId="69">
    <w:name w:val="HTML 地址 字符"/>
    <w:basedOn w:val="40"/>
    <w:link w:val="17"/>
    <w:semiHidden/>
    <w:qFormat/>
    <w:uiPriority w:val="99"/>
    <w:rPr>
      <w:rFonts w:ascii="宋体" w:hAnsiTheme="minorHAnsi" w:cstheme="minorBidi"/>
      <w:i/>
      <w:iCs/>
      <w:kern w:val="2"/>
      <w:sz w:val="24"/>
      <w:szCs w:val="21"/>
    </w:rPr>
  </w:style>
  <w:style w:type="character" w:customStyle="1" w:styleId="70">
    <w:name w:val="正文文本 2 字符"/>
    <w:basedOn w:val="40"/>
    <w:link w:val="31"/>
    <w:semiHidden/>
    <w:qFormat/>
    <w:uiPriority w:val="99"/>
    <w:rPr>
      <w:rFonts w:ascii="宋体" w:hAnsiTheme="minorHAnsi" w:cstheme="minorBidi"/>
      <w:kern w:val="2"/>
      <w:sz w:val="24"/>
      <w:szCs w:val="21"/>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uiPriority w:val="0"/>
    <w:rPr>
      <w:rFonts w:ascii="宋体" w:hAnsiTheme="minorHAnsi" w:cstheme="minorBidi"/>
      <w:kern w:val="2"/>
      <w:sz w:val="24"/>
      <w:szCs w:val="21"/>
    </w:rPr>
  </w:style>
  <w:style w:type="character" w:customStyle="1" w:styleId="73">
    <w:name w:val="页眉 字符"/>
    <w:basedOn w:val="40"/>
    <w:qFormat/>
    <w:uiPriority w:val="99"/>
    <w:rPr>
      <w:rFonts w:ascii="宋体" w:eastAsia="宋体"/>
      <w:sz w:val="18"/>
      <w:szCs w:val="18"/>
    </w:rPr>
  </w:style>
  <w:style w:type="character" w:customStyle="1" w:styleId="74">
    <w:name w:val="页脚 字符"/>
    <w:basedOn w:val="40"/>
    <w:qFormat/>
    <w:uiPriority w:val="99"/>
    <w:rPr>
      <w:rFonts w:ascii="宋体" w:eastAsia="宋体"/>
      <w:sz w:val="18"/>
      <w:szCs w:val="18"/>
    </w:rPr>
  </w:style>
  <w:style w:type="character" w:customStyle="1" w:styleId="75">
    <w:name w:val="书籍标题1"/>
    <w:basedOn w:val="40"/>
    <w:qFormat/>
    <w:uiPriority w:val="33"/>
    <w:rPr>
      <w:b/>
      <w:bCs/>
      <w:i/>
      <w:iCs/>
      <w:spacing w:val="5"/>
    </w:rPr>
  </w:style>
  <w:style w:type="paragraph" w:styleId="76">
    <w:name w:val="Intense Quote"/>
    <w:basedOn w:val="1"/>
    <w:next w:val="1"/>
    <w:link w:val="77"/>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qFormat/>
    <w:uiPriority w:val="0"/>
    <w:pPr>
      <w:spacing w:line="360" w:lineRule="auto"/>
      <w:ind w:firstLine="200" w:firstLineChars="200"/>
    </w:pPr>
    <w:rPr>
      <w:sz w:val="24"/>
      <w:szCs w:val="21"/>
    </w:rPr>
  </w:style>
  <w:style w:type="character" w:customStyle="1" w:styleId="79">
    <w:name w:val="HPC正文 Char"/>
    <w:basedOn w:val="40"/>
    <w:link w:val="78"/>
    <w:qFormat/>
    <w:uiPriority w:val="0"/>
    <w:rPr>
      <w:kern w:val="2"/>
      <w:sz w:val="24"/>
      <w:szCs w:val="21"/>
    </w:rPr>
  </w:style>
  <w:style w:type="character" w:customStyle="1" w:styleId="80">
    <w:name w:val="fontstyle21"/>
    <w:basedOn w:val="40"/>
    <w:qFormat/>
    <w:uiPriority w:val="0"/>
    <w:rPr>
      <w:rFonts w:hint="default" w:ascii="Gotham-Light" w:hAnsi="Gotham-Light"/>
      <w:color w:val="231F20"/>
      <w:sz w:val="18"/>
      <w:szCs w:val="18"/>
    </w:rPr>
  </w:style>
  <w:style w:type="character" w:customStyle="1" w:styleId="81">
    <w:name w:val="fontstyle31"/>
    <w:basedOn w:val="40"/>
    <w:qFormat/>
    <w:uiPriority w:val="0"/>
    <w:rPr>
      <w:rFonts w:hint="default" w:ascii="DFPHeiW3-Identity-H" w:hAnsi="DFPHeiW3-Identity-H"/>
      <w:color w:val="231F20"/>
      <w:sz w:val="18"/>
      <w:szCs w:val="18"/>
    </w:rPr>
  </w:style>
  <w:style w:type="character" w:customStyle="1" w:styleId="82">
    <w:name w:val="fontstyle41"/>
    <w:basedOn w:val="40"/>
    <w:qFormat/>
    <w:uiPriority w:val="0"/>
    <w:rPr>
      <w:rFonts w:hint="default" w:ascii="DFPHeiW7" w:hAnsi="DFPHeiW7"/>
      <w:color w:val="231F20"/>
      <w:sz w:val="18"/>
      <w:szCs w:val="18"/>
    </w:rPr>
  </w:style>
  <w:style w:type="paragraph" w:customStyle="1" w:styleId="83">
    <w:name w:val="图注"/>
    <w:basedOn w:val="1"/>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qFormat/>
    <w:uiPriority w:val="0"/>
    <w:pPr>
      <w:widowControl/>
      <w:spacing w:before="120" w:after="120"/>
      <w:ind w:firstLine="454"/>
      <w:jc w:val="left"/>
    </w:pPr>
    <w:rPr>
      <w:rFonts w:ascii="Arial" w:hAnsi="Arial" w:cs="Arial"/>
      <w:kern w:val="0"/>
      <w:sz w:val="22"/>
    </w:rPr>
  </w:style>
  <w:style w:type="paragraph" w:customStyle="1" w:styleId="85">
    <w:name w:val="列举项"/>
    <w:basedOn w:val="1"/>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qFormat/>
    <w:uiPriority w:val="0"/>
    <w:pPr>
      <w:widowControl/>
      <w:spacing w:after="120"/>
      <w:jc w:val="left"/>
    </w:pPr>
    <w:rPr>
      <w:rFonts w:ascii="Verdana" w:hAnsi="Verdana"/>
      <w:kern w:val="0"/>
      <w:sz w:val="14"/>
      <w:szCs w:val="20"/>
      <w:lang w:eastAsia="en-US"/>
    </w:rPr>
  </w:style>
  <w:style w:type="character" w:customStyle="1" w:styleId="88">
    <w:name w:val="列出段落 字符"/>
    <w:link w:val="48"/>
    <w:qFormat/>
    <w:uiPriority w:val="34"/>
    <w:rPr>
      <w:kern w:val="2"/>
      <w:sz w:val="21"/>
      <w:szCs w:val="24"/>
    </w:rPr>
  </w:style>
  <w:style w:type="paragraph" w:customStyle="1" w:styleId="89">
    <w:name w:val="HPC题1"/>
    <w:basedOn w:val="2"/>
    <w:next w:val="78"/>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qFormat/>
    <w:uiPriority w:val="0"/>
    <w:pPr>
      <w:numPr>
        <w:ilvl w:val="1"/>
      </w:numPr>
      <w:snapToGrid w:val="0"/>
      <w:outlineLvl w:val="1"/>
    </w:pPr>
    <w:rPr>
      <w:sz w:val="30"/>
    </w:rPr>
  </w:style>
  <w:style w:type="paragraph" w:customStyle="1" w:styleId="91">
    <w:name w:val="HPC题3"/>
    <w:basedOn w:val="90"/>
    <w:next w:val="78"/>
    <w:link w:val="92"/>
    <w:qFormat/>
    <w:uiPriority w:val="0"/>
    <w:pPr>
      <w:numPr>
        <w:ilvl w:val="2"/>
      </w:numPr>
      <w:outlineLvl w:val="2"/>
    </w:pPr>
    <w:rPr>
      <w:sz w:val="28"/>
    </w:rPr>
  </w:style>
  <w:style w:type="character" w:customStyle="1" w:styleId="92">
    <w:name w:val="HPC题3 Char"/>
    <w:basedOn w:val="40"/>
    <w:link w:val="91"/>
    <w:qFormat/>
    <w:uiPriority w:val="0"/>
    <w:rPr>
      <w:rFonts w:ascii="微软雅黑" w:hAnsi="微软雅黑" w:eastAsia="微软雅黑" w:cstheme="minorBidi"/>
      <w:bCs/>
      <w:kern w:val="44"/>
      <w:sz w:val="28"/>
      <w:szCs w:val="44"/>
    </w:rPr>
  </w:style>
  <w:style w:type="paragraph" w:customStyle="1" w:styleId="93">
    <w:name w:val="HPC题4"/>
    <w:basedOn w:val="91"/>
    <w:next w:val="78"/>
    <w:qFormat/>
    <w:uiPriority w:val="0"/>
    <w:pPr>
      <w:numPr>
        <w:ilvl w:val="0"/>
        <w:numId w:val="0"/>
      </w:numPr>
      <w:jc w:val="left"/>
      <w:outlineLvl w:val="3"/>
    </w:pPr>
    <w:rPr>
      <w:rFonts w:cs="Times New Roman"/>
      <w:sz w:val="24"/>
    </w:rPr>
  </w:style>
  <w:style w:type="paragraph" w:customStyle="1" w:styleId="94">
    <w:name w:val="HPC题5"/>
    <w:basedOn w:val="93"/>
    <w:next w:val="78"/>
    <w:qFormat/>
    <w:uiPriority w:val="0"/>
    <w:pPr>
      <w:numPr>
        <w:ilvl w:val="4"/>
      </w:numPr>
      <w:outlineLvl w:val="4"/>
    </w:pPr>
  </w:style>
  <w:style w:type="character" w:customStyle="1" w:styleId="95">
    <w:name w:val="正文 Char"/>
    <w:link w:val="84"/>
    <w:qFormat/>
    <w:locked/>
    <w:uiPriority w:val="0"/>
    <w:rPr>
      <w:rFonts w:ascii="Arial" w:hAnsi="Arial" w:cs="Arial"/>
      <w:sz w:val="22"/>
      <w:szCs w:val="22"/>
    </w:rPr>
  </w:style>
  <w:style w:type="paragraph" w:customStyle="1" w:styleId="96">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semiHidden/>
    <w:unhideWhenUsed/>
    <w:qFormat/>
    <w:uiPriority w:val="99"/>
    <w:rPr>
      <w:color w:val="605E5C"/>
      <w:shd w:val="clear" w:color="auto" w:fill="E1DFDD"/>
    </w:rPr>
  </w:style>
  <w:style w:type="character" w:customStyle="1" w:styleId="98">
    <w:name w:val="_正文段落 Char"/>
    <w:link w:val="99"/>
    <w:qFormat/>
    <w:locked/>
    <w:uiPriority w:val="0"/>
    <w:rPr>
      <w:rFonts w:ascii="宋体" w:hAnsi="Courier New"/>
      <w:szCs w:val="32"/>
    </w:rPr>
  </w:style>
  <w:style w:type="paragraph" w:customStyle="1" w:styleId="99">
    <w:name w:val="_正文段落"/>
    <w:basedOn w:val="20"/>
    <w:link w:val="98"/>
    <w:qFormat/>
    <w:uiPriority w:val="0"/>
    <w:pPr>
      <w:widowControl/>
      <w:spacing w:beforeLines="15" w:after="120" w:line="360" w:lineRule="auto"/>
      <w:ind w:firstLine="200" w:firstLineChars="200"/>
      <w:jc w:val="left"/>
    </w:pPr>
    <w:rPr>
      <w:szCs w:val="32"/>
    </w:rPr>
  </w:style>
  <w:style w:type="table" w:customStyle="1" w:styleId="10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首行缩进 2 字符"/>
    <w:basedOn w:val="66"/>
    <w:link w:val="37"/>
    <w:semiHidden/>
    <w:qFormat/>
    <w:uiPriority w:val="99"/>
    <w:rPr>
      <w:rFonts w:ascii="宋体" w:hAnsiTheme="minorHAnsi" w:cstheme="minorBidi"/>
      <w:kern w:val="2"/>
      <w:sz w:val="24"/>
      <w:szCs w:val="21"/>
    </w:rPr>
  </w:style>
  <w:style w:type="character" w:customStyle="1" w:styleId="103">
    <w:name w:val="正文缩进 字符"/>
    <w:link w:val="12"/>
    <w:qFormat/>
    <w:uiPriority w:val="0"/>
    <w:rPr>
      <w:rFonts w:ascii="宋体" w:hAnsiTheme="minorHAnsi" w:cstheme="minorBidi"/>
      <w:kern w:val="2"/>
      <w:sz w:val="24"/>
      <w:szCs w:val="21"/>
    </w:rPr>
  </w:style>
  <w:style w:type="paragraph" w:customStyle="1" w:styleId="10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qFormat/>
    <w:uiPriority w:val="0"/>
    <w:rPr>
      <w:kern w:val="2"/>
      <w:sz w:val="16"/>
      <w:szCs w:val="16"/>
    </w:rPr>
  </w:style>
  <w:style w:type="paragraph" w:customStyle="1" w:styleId="109">
    <w:name w:val="Item List"/>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qFormat/>
    <w:uiPriority w:val="0"/>
    <w:rPr>
      <w:rFonts w:ascii="Arial" w:hAnsi="Arial" w:cs="Arial"/>
      <w:sz w:val="22"/>
      <w:szCs w:val="22"/>
    </w:rPr>
  </w:style>
  <w:style w:type="paragraph" w:customStyle="1" w:styleId="111">
    <w:name w:val="Normal Body Text"/>
    <w:basedOn w:val="1"/>
    <w:link w:val="112"/>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qFormat/>
    <w:uiPriority w:val="0"/>
    <w:rPr>
      <w:rFonts w:ascii="Arial" w:hAnsi="Arial" w:cs="Arial"/>
      <w:color w:val="333333"/>
      <w:kern w:val="2"/>
      <w:lang w:val="de-DE" w:eastAsia="de-DE"/>
    </w:rPr>
  </w:style>
  <w:style w:type="paragraph" w:customStyle="1" w:styleId="113">
    <w:name w:val="Normal (Web)1"/>
    <w:basedOn w:val="1"/>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qFormat/>
    <w:uiPriority w:val="99"/>
    <w:rPr>
      <w:rFonts w:ascii="宋体" w:hAnsiTheme="minorHAnsi" w:cstheme="minorBidi"/>
      <w:kern w:val="2"/>
      <w:sz w:val="24"/>
      <w:szCs w:val="21"/>
    </w:rPr>
  </w:style>
  <w:style w:type="character" w:customStyle="1" w:styleId="120">
    <w:name w:val="批注主题 字符"/>
    <w:basedOn w:val="119"/>
    <w:link w:val="35"/>
    <w:semiHidden/>
    <w:qFormat/>
    <w:uiPriority w:val="99"/>
    <w:rPr>
      <w:rFonts w:ascii="宋体" w:hAnsiTheme="minorHAnsi" w:cstheme="minorBidi"/>
      <w:b/>
      <w:bCs/>
      <w:kern w:val="2"/>
      <w:sz w:val="24"/>
      <w:szCs w:val="21"/>
    </w:rPr>
  </w:style>
  <w:style w:type="character" w:customStyle="1" w:styleId="121">
    <w:name w:val="ph"/>
    <w:basedOn w:val="40"/>
    <w:qFormat/>
    <w:uiPriority w:val="0"/>
  </w:style>
  <w:style w:type="paragraph" w:customStyle="1" w:styleId="12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qFormat/>
    <w:uiPriority w:val="0"/>
  </w:style>
  <w:style w:type="paragraph" w:customStyle="1" w:styleId="124">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qFormat/>
    <w:uiPriority w:val="34"/>
    <w:rPr>
      <w:rFonts w:ascii="Times New Roman" w:hAnsi="Times New Roman" w:eastAsia="宋体" w:cs="Times New Roman"/>
      <w:kern w:val="2"/>
      <w:sz w:val="21"/>
      <w:szCs w:val="24"/>
    </w:rPr>
  </w:style>
  <w:style w:type="character" w:customStyle="1" w:styleId="126">
    <w:name w:val="标题 字符"/>
    <w:basedOn w:val="40"/>
    <w:link w:val="34"/>
    <w:qFormat/>
    <w:uiPriority w:val="99"/>
    <w:rPr>
      <w:rFonts w:ascii="Arial" w:hAnsi="Arial" w:cs="Arial"/>
      <w:b/>
      <w:bCs/>
      <w:kern w:val="2"/>
      <w:sz w:val="32"/>
      <w:szCs w:val="32"/>
    </w:rPr>
  </w:style>
  <w:style w:type="paragraph" w:customStyle="1" w:styleId="127">
    <w:name w:val="标题-2"/>
    <w:basedOn w:val="1"/>
    <w:next w:val="3"/>
    <w:link w:val="128"/>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qFormat/>
    <w:uiPriority w:val="0"/>
    <w:rPr>
      <w:rFonts w:ascii="宋体" w:hAnsi="宋体"/>
      <w:b/>
      <w:sz w:val="24"/>
      <w:szCs w:val="24"/>
      <w:lang w:val="zh-CN"/>
    </w:rPr>
  </w:style>
  <w:style w:type="character" w:customStyle="1" w:styleId="129">
    <w:name w:val="列出段落 Char"/>
    <w:basedOn w:val="40"/>
    <w:qFormat/>
    <w:uiPriority w:val="34"/>
    <w:rPr>
      <w:kern w:val="2"/>
      <w:sz w:val="21"/>
      <w:szCs w:val="21"/>
    </w:rPr>
  </w:style>
  <w:style w:type="character" w:customStyle="1" w:styleId="130">
    <w:name w:val="批注框文本 字符"/>
    <w:basedOn w:val="40"/>
    <w:link w:val="22"/>
    <w:semiHidden/>
    <w:qFormat/>
    <w:uiPriority w:val="99"/>
    <w:rPr>
      <w:kern w:val="2"/>
      <w:sz w:val="18"/>
      <w:szCs w:val="18"/>
    </w:rPr>
  </w:style>
  <w:style w:type="paragraph" w:customStyle="1" w:styleId="1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62FCC4B7-F917-4AC1-9F0F-08D9F9DE07B2}">
  <ds:schemaRefs/>
</ds:datastoreItem>
</file>

<file path=docProps/app.xml><?xml version="1.0" encoding="utf-8"?>
<Properties xmlns="http://schemas.openxmlformats.org/officeDocument/2006/extended-properties" xmlns:vt="http://schemas.openxmlformats.org/officeDocument/2006/docPropsVTypes">
  <Company>china</Company>
  <Pages>6</Pages>
  <Words>368</Words>
  <Characters>2104</Characters>
  <Lines>17</Lines>
  <Paragraphs>4</Paragraphs>
  <TotalTime>24</TotalTime>
  <ScaleCrop>false</ScaleCrop>
  <LinksUpToDate>false</LinksUpToDate>
  <CharactersWithSpaces>2468</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2024-10-25T07:37:00Z</dcterms:created>
  <dc:creator>何耀德</dc:creator>
  <cp:lastModifiedBy>Administrator</cp:lastModifiedBy>
  <cp:lastPrinted>2022-08-21T00:48:00Z</cp:lastPrinted>
  <dcterms:modified xsi:type="dcterms:W3CDTF">2025-03-17T16:32:12Z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0FB19AFDB5394DDFBA1CB9309272647D</vt:lpwstr>
  </property>
</Properties>
</file>