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5D" w:rsidRDefault="0042585D" w:rsidP="00895A5D">
      <w:pPr>
        <w:jc w:val="center"/>
        <w:rPr>
          <w:rFonts w:ascii="宋体" w:eastAsia="宋体" w:hAnsi="宋体"/>
          <w:sz w:val="28"/>
          <w:szCs w:val="28"/>
        </w:rPr>
      </w:pPr>
      <w:r w:rsidRPr="0042585D">
        <w:rPr>
          <w:rFonts w:ascii="宋体" w:eastAsia="宋体" w:hAnsi="宋体" w:hint="eastAsia"/>
          <w:sz w:val="28"/>
          <w:szCs w:val="28"/>
        </w:rPr>
        <w:t>番禺区中心医院综合应急大楼建设项目</w:t>
      </w:r>
      <w:r w:rsidRPr="0042585D">
        <w:rPr>
          <w:rFonts w:ascii="宋体" w:eastAsia="宋体" w:hAnsi="宋体"/>
          <w:sz w:val="28"/>
          <w:szCs w:val="28"/>
        </w:rPr>
        <w:t>-</w:t>
      </w:r>
      <w:r w:rsidR="00BB441B">
        <w:rPr>
          <w:rFonts w:ascii="宋体" w:eastAsia="宋体" w:hAnsi="宋体" w:hint="eastAsia"/>
          <w:sz w:val="28"/>
          <w:szCs w:val="28"/>
        </w:rPr>
        <w:t>信息发布</w:t>
      </w:r>
      <w:r w:rsidRPr="0042585D">
        <w:rPr>
          <w:rFonts w:ascii="宋体" w:eastAsia="宋体" w:hAnsi="宋体"/>
          <w:sz w:val="28"/>
          <w:szCs w:val="28"/>
        </w:rPr>
        <w:t>系统建设项目</w:t>
      </w:r>
    </w:p>
    <w:p w:rsidR="00895A5D" w:rsidRPr="0042585D" w:rsidRDefault="00823C21" w:rsidP="00895A5D">
      <w:pPr>
        <w:jc w:val="center"/>
        <w:rPr>
          <w:rFonts w:ascii="宋体" w:eastAsia="宋体" w:hAnsi="宋体"/>
          <w:sz w:val="28"/>
          <w:szCs w:val="28"/>
        </w:rPr>
      </w:pPr>
      <w:r w:rsidRPr="0042585D">
        <w:rPr>
          <w:rFonts w:ascii="宋体" w:eastAsia="宋体" w:hAnsi="宋体" w:hint="eastAsia"/>
          <w:sz w:val="28"/>
          <w:szCs w:val="28"/>
        </w:rPr>
        <w:t>用户</w:t>
      </w:r>
      <w:r w:rsidR="00895A5D" w:rsidRPr="0042585D">
        <w:rPr>
          <w:rFonts w:ascii="宋体" w:eastAsia="宋体" w:hAnsi="宋体" w:hint="eastAsia"/>
          <w:sz w:val="28"/>
          <w:szCs w:val="28"/>
        </w:rPr>
        <w:t>需求</w:t>
      </w:r>
      <w:r w:rsidRPr="0042585D">
        <w:rPr>
          <w:rFonts w:ascii="宋体" w:eastAsia="宋体" w:hAnsi="宋体" w:hint="eastAsia"/>
          <w:sz w:val="28"/>
          <w:szCs w:val="28"/>
        </w:rPr>
        <w:t>书</w:t>
      </w:r>
    </w:p>
    <w:p w:rsidR="00895A5D" w:rsidRPr="00895A5D" w:rsidRDefault="00895A5D" w:rsidP="00895A5D">
      <w:pPr>
        <w:rPr>
          <w:rFonts w:ascii="宋体" w:eastAsia="宋体" w:hAnsi="宋体"/>
          <w:b/>
          <w:sz w:val="28"/>
          <w:szCs w:val="28"/>
        </w:rPr>
      </w:pPr>
      <w:r w:rsidRPr="00895A5D">
        <w:rPr>
          <w:rFonts w:ascii="宋体" w:eastAsia="宋体" w:hAnsi="宋体"/>
          <w:b/>
          <w:sz w:val="28"/>
          <w:szCs w:val="28"/>
        </w:rPr>
        <w:t>一、</w:t>
      </w:r>
      <w:r w:rsidR="00BB441B">
        <w:rPr>
          <w:rFonts w:ascii="宋体" w:eastAsia="宋体" w:hAnsi="宋体" w:hint="eastAsia"/>
          <w:b/>
          <w:sz w:val="28"/>
          <w:szCs w:val="28"/>
        </w:rPr>
        <w:t>建设需求</w:t>
      </w:r>
    </w:p>
    <w:p w:rsidR="00895A5D" w:rsidRDefault="00E6663E" w:rsidP="00BB441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6663E">
        <w:rPr>
          <w:rFonts w:ascii="宋体" w:eastAsia="宋体" w:hAnsi="宋体" w:hint="eastAsia"/>
          <w:sz w:val="28"/>
          <w:szCs w:val="28"/>
        </w:rPr>
        <w:t>番禺区中心医院综合应急大楼</w:t>
      </w:r>
      <w:r w:rsidR="00BB441B">
        <w:rPr>
          <w:rFonts w:ascii="宋体" w:eastAsia="宋体" w:hAnsi="宋体" w:hint="eastAsia"/>
          <w:sz w:val="28"/>
          <w:szCs w:val="28"/>
        </w:rPr>
        <w:t>需要建设一套信息发布系统。采购需求及参数如下</w:t>
      </w:r>
    </w:p>
    <w:p w:rsidR="00BB441B" w:rsidRDefault="00BB441B" w:rsidP="00BB441B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B441B">
        <w:rPr>
          <w:rFonts w:ascii="宋体" w:eastAsia="宋体" w:hAnsi="宋体" w:hint="eastAsia"/>
          <w:sz w:val="28"/>
          <w:szCs w:val="28"/>
        </w:rPr>
        <w:t>需求清单</w:t>
      </w:r>
    </w:p>
    <w:tbl>
      <w:tblPr>
        <w:tblW w:w="8096" w:type="dxa"/>
        <w:tblLook w:val="04A0" w:firstRow="1" w:lastRow="0" w:firstColumn="1" w:lastColumn="0" w:noHBand="0" w:noVBand="1"/>
      </w:tblPr>
      <w:tblGrid>
        <w:gridCol w:w="640"/>
        <w:gridCol w:w="1683"/>
        <w:gridCol w:w="3342"/>
        <w:gridCol w:w="993"/>
        <w:gridCol w:w="1438"/>
      </w:tblGrid>
      <w:tr w:rsidR="00BB441B" w:rsidRPr="00BB441B" w:rsidTr="00BB441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BB441B" w:rsidRPr="00BB441B" w:rsidTr="00BB441B">
        <w:trPr>
          <w:trHeight w:val="66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LED大屏2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室内全彩LED显示单元</w:t>
            </w: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br/>
              <w:t>（主屏）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1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视频处理器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1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信息发布播放器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1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配电箱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1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屏幕钢结构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1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屏幕包边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1 </w:t>
            </w:r>
          </w:p>
        </w:tc>
      </w:tr>
      <w:tr w:rsidR="00BB441B" w:rsidRPr="00BB441B" w:rsidTr="00BB441B">
        <w:trPr>
          <w:trHeight w:val="57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LED大屏1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室内全彩LED显示单元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（主屏）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8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视频处理器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8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信息发布播放器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8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配电箱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8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屏幕钢结构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8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屏幕包边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8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壁挂信发屏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壁挂信发屏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66 </w:t>
            </w:r>
          </w:p>
        </w:tc>
      </w:tr>
      <w:tr w:rsidR="00BB441B" w:rsidRPr="00BB441B" w:rsidTr="00BB441B">
        <w:trPr>
          <w:trHeight w:val="3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信息发布终端软件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 xml:space="preserve">66 </w:t>
            </w:r>
          </w:p>
        </w:tc>
      </w:tr>
      <w:tr w:rsidR="00BB441B" w:rsidRPr="00BB441B" w:rsidTr="00BB441B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信息发布系统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信息发布系统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BB441B" w:rsidRPr="00BB441B" w:rsidRDefault="00BB441B" w:rsidP="00BB441B">
      <w:pPr>
        <w:rPr>
          <w:rFonts w:ascii="宋体" w:eastAsia="宋体" w:hAnsi="宋体"/>
          <w:sz w:val="28"/>
          <w:szCs w:val="28"/>
        </w:rPr>
      </w:pPr>
    </w:p>
    <w:p w:rsidR="00BB441B" w:rsidRPr="00BB441B" w:rsidRDefault="00BB441B" w:rsidP="00BB441B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清单参数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1536"/>
        <w:gridCol w:w="792"/>
        <w:gridCol w:w="3135"/>
        <w:gridCol w:w="656"/>
        <w:gridCol w:w="656"/>
        <w:gridCol w:w="865"/>
      </w:tblGrid>
      <w:tr w:rsidR="00BB441B" w:rsidRPr="00BB441B" w:rsidTr="00BB441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B441B" w:rsidRPr="00BB441B" w:rsidTr="00BB441B">
        <w:trPr>
          <w:trHeight w:val="5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LED大屏2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室内全彩LED显示单元</w:t>
            </w: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br/>
              <w:t>（主屏）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9DD" w:rsidRDefault="00BB441B" w:rsidP="008A703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显示屏尺寸：</w:t>
            </w:r>
          </w:p>
          <w:p w:rsidR="006869DD" w:rsidRDefault="006869DD" w:rsidP="006869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8.0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</w:t>
            </w:r>
          </w:p>
          <w:p w:rsidR="00BB441B" w:rsidRPr="00BB441B" w:rsidRDefault="006869DD" w:rsidP="006869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4.3m；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整屏分辨率：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3840（长）*2160（高）；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单元规格：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640mm*480mm；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单元板分辨率：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160*80dots；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像素密度：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250000dots/㎡；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灯珠构成：1R1G1B；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像素间距：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≦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2mm；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单元板亮度：≧800cd/㎡；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单元板驱动：恒流；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扫描方式：1/40扫；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结构特点：灯驱合一；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性能要求：灯管寿命：需≧125000h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平整度：P≦0.05mm并支持6轴向精密微调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电源平均效率：LED显示屏供电电源的功率因素不小于95%转换效率不小于86%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亮度均匀性：≧99%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亮度/色度校正：支持单点（逐点）亮度/色度校正，支持出厂校正和现场校正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刷新频率：≧3840Hz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屏体噪音：≦5db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综合应急大楼1层大堂</w:t>
            </w:r>
          </w:p>
        </w:tc>
      </w:tr>
      <w:tr w:rsidR="00BB441B" w:rsidRPr="00BB441B" w:rsidTr="00BB441B">
        <w:trPr>
          <w:trHeight w:val="59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视频处理器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1、不少于以下视频信号输入：2路DP 1.2，1路HDMI 2.0，2路DVI，2路HDMI 1.3，1路3G-SDI带环出。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2、不少于以下视频信号输出：16路网口输出，整机分辨率可达960万像素，支持自定义分辨率，最宽可达16000像素，最高可达8000像素；1路DVI监视输出。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3、具备不少于3路4K输入信号接口，可支持3840×2160@60Hz或7680×1080@60Hz分辨率的输入。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4、支持EDID配置管理：无需外接电脑，直接在设备上更改EDID，自定义输入分辨率。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5、设备配备有真彩色LCD面板，可通过LCD面板查看当前设备图层数量、接入信号状态、拼接方式、屏幕参数、输出分辨率、帧率等信息。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6、可对任意一路输入信号进行亮度、对比度调节，实现信号的独立调节。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7、可对整屏输出画面进行亮度、对比度调节。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8、设备可同时输出8个输入信号画面，画面大小、位置可任意调整。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9、可对当前设备的画面图层进行图层置顶、上移一层、图层置底、下移一层等操作，保障操作灵活性。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10、支持信号丢失隐藏功能，当画面窗口的输入信号丢失时设备自动将该画面隐藏，可避免多画面显示时应信号丢失造成的黑屏。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11、能够对图像进行实时处理，使得显示屏在播放普通SDR图像素材时可以实现HDR显示效果。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信息发布播放器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嵌入式架构，ARM方案，CPU不低于四核，内存不低于2G，存储容量不低于16G，HDMI输出,支持全高清解码,音频:L\R,USB2.0×2,百兆网卡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内嵌播放端系统软件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内嵌播放端系统,解决设备安全，防止病毒攻击、防止内容非法下载、防止网络盗链。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1、可靠的电力保护，采用分布逐级上电模式，避免大负荷对电网冲击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2、便捷的计划任务管理，可设定多个定时开关的计划任务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3、箱内配备检修照明灯，并预留检修插座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4、具有三相电源指示灯，可实时监控设备运行状态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5、具有短路、过流、欠压等多种保护功能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6、多样控制模式，无线遥控控制，手机远程控制，PLC控制，软件控制，现场手动应急控制等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7、电箱总功率：20KW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屏幕钢结构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屏幕包边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不锈钢包边，防指纹工艺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5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LED大屏1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室内全彩LED显示单元</w:t>
            </w: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br/>
              <w:t>（主屏）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9DD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显示屏尺寸：</w:t>
            </w:r>
          </w:p>
          <w:p w:rsidR="006869DD" w:rsidRDefault="001373DA" w:rsidP="006869D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6869D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m</w:t>
            </w:r>
          </w:p>
          <w:p w:rsidR="00BB441B" w:rsidRPr="00BB441B" w:rsidRDefault="001373DA" w:rsidP="001373D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.5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6869D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宽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1.4m；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整屏分辨率：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3328（长）* 936（高）；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单元板规格：320mm*160mm；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单元板分辨率：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≧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208*104dots；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像素密度：422500dots/㎡；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灯珠构成：1R1G1B；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像素间距：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≦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1.538mm；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单元板亮度：≧800cd/㎡；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单元板驱动：恒流；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扫描方式：1/52扫；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信号接口：320；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结构特点：灯驱合一；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性能要求：灯管寿命：需≧125000h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平整度：P≦0.05mm并支持6轴向精密微调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电源平均效率：LED显示屏供电电源的功率因素不小于95%转换效率不小于86%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亮度均匀性：≧99%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亮度/色度校正：支持单点（逐点）亮度/色度校正，支持出厂校正和现场校正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刷新频率：≧3840Hz</w:t>
            </w:r>
            <w:r w:rsidR="00BB441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屏体噪音：≦5db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综合应急大楼6-13层病房护士站</w:t>
            </w:r>
          </w:p>
        </w:tc>
      </w:tr>
      <w:tr w:rsidR="00BB441B" w:rsidRPr="00BB441B" w:rsidTr="00BB441B">
        <w:trPr>
          <w:trHeight w:val="3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视频处理器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1、设备配备有真彩色LCD面板，显示设备状态信息。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2、输入支持2路DVI，2路HDMI。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3、支持6路网口输出最高支持390万像素，最宽可达8000像素，最高可达4000像素。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4、具备独立的音频输入接口，音频输出信号可加嵌在网口输出信号当中进行传输，通过多功能卡可将音频解码。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5、设备最多可同时输出3个相同或不同的输入信号画面，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画面大小、位置可任意调整。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6、能够对图像进行实时处理，提升其动态范围，使得显示屏在播放普通SDR图像素材时可以实现HDR显示效果。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7、无论是信号切换还是整个场景模板的切换，设备均可完成无缝的过渡，且具备淡入淡出特效，切换过程中不会出现黑屏、闪烁、延迟等现象。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8、可对画面进行任意缩小放大，画面位置可任意设定，画面内容可裁剪。具备视频补偿处理算法，画面缩小无尺寸限制，并保留图像细节，减轻画面放大多倍后产生的失焦现象。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kern w:val="0"/>
                <w:sz w:val="22"/>
              </w:rPr>
              <w:t>信息发布播放器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 w:val="22"/>
              </w:rPr>
            </w:pPr>
            <w:r w:rsidRPr="00BB441B">
              <w:rPr>
                <w:rFonts w:eastAsiaTheme="minorHAnsi" w:cs="宋体" w:hint="eastAsia"/>
                <w:color w:val="000000"/>
                <w:kern w:val="0"/>
                <w:sz w:val="22"/>
              </w:rPr>
              <w:t>嵌入式架构，ARM方案，CPU不低于四核，内存不低于2G，存储容量不低于16G，HDMI输出,支持全高清解码,音频:L\R,USB2.0×2,百兆网卡</w:t>
            </w:r>
            <w:r w:rsidRPr="00BB441B">
              <w:rPr>
                <w:rFonts w:eastAsiaTheme="minorHAnsi" w:cs="宋体" w:hint="eastAsia"/>
                <w:color w:val="000000"/>
                <w:kern w:val="0"/>
                <w:sz w:val="22"/>
              </w:rPr>
              <w:br/>
              <w:t>内嵌播放端系统软件</w:t>
            </w:r>
            <w:r w:rsidRPr="00BB441B">
              <w:rPr>
                <w:rFonts w:eastAsiaTheme="minorHAnsi" w:cs="宋体" w:hint="eastAsia"/>
                <w:color w:val="000000"/>
                <w:kern w:val="0"/>
                <w:sz w:val="22"/>
              </w:rPr>
              <w:br/>
              <w:t>内嵌播放端系统,解决设备安全，防止病毒攻击、防止内容非法下载、防止网络盗链。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2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配电箱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可靠的电力保护，采用分布逐级上电模式，避免大负荷对电网冲击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便捷的计划任务管理，可设定多个定时开关的计划任务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箱内配备检修照明灯，并预留检修插座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具有三相电源指示灯，可实时监控设备运行状态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具有短路、过流、欠压等多种保护功能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多样控制模式，无线遥控控制，手机远程控制，PLC控制，软件控制，现场手动应急控制等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电箱总功率：10KW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屏幕钢结构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屏幕包边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不锈钢包边，防指纹工艺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3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壁挂信发屏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壁挂信发屏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55寸商显一体机；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液晶尺寸：55寸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分辨率：</w:t>
            </w:r>
            <w:r w:rsidR="00775B1E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1920*1080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亮度：≥450cd/m2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安卓智能主板：</w:t>
            </w:r>
            <w:r w:rsidR="00811AC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四核处理器/1G DDR内存/8G FLASH/2个USB2.0端口/集成以太网卡/支持无线WIFI/支持立体声音频输出；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用于播放宣教信息；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安装方式：支持横、竖挂墙或吊装；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机身采用高档金属结构，无锐利耐磨防腐喷漆工艺材料，超窄边，边框≤11.5mm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内嵌播放端系统软件，对接信息发布系统综合显示医院科普知识、医院宣传和温馨提示等信息。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内嵌播放端系统,解决设备安全，防止病毒攻击、防止内容非法下载、防止网络盗链。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66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综合应急大楼及传染病楼电梯间</w:t>
            </w:r>
          </w:p>
        </w:tc>
      </w:tr>
      <w:tr w:rsidR="00BB441B" w:rsidRPr="00BB441B" w:rsidTr="00BB441B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信息发布终端软件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 安装在信发屏安卓系统上，支持远程升级和自检。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2. 支持后台监控终端设备下载完成情况、播放情况、开机情况等信息。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3. 支持全网络更新资料。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4. 支持远程管理，在管理台上随时可对终端监视播放情况，下载情况，下载日志。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5. 支持横屏/竖屏(竖屏视频须通过第三方软件转换)。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6. 自由分屏：播放区/LOGO/日期/星期/时间/天气/字幕，位置/大小自由编排。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7. 支持分屏区域叠加功能，任意分屏1-8个区域。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8. 指定时间播放指定内容，播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放任务计划。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9. 视频画质</w:t>
            </w:r>
            <w:r w:rsidR="00811ACB"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≥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1080P。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10. 自由安排屏分区(包括视频，图片，滚动字体)。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11. 播放功能支持列表、插播、分组播放、定时插播、定点插播等功能。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lastRenderedPageBreak/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BB441B">
              <w:rPr>
                <w:rFonts w:ascii="微软雅黑" w:eastAsia="微软雅黑" w:hAnsi="微软雅黑" w:cs="宋体" w:hint="eastAsia"/>
                <w:kern w:val="0"/>
                <w:sz w:val="22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B441B" w:rsidRPr="00BB441B" w:rsidTr="00BB441B">
        <w:trPr>
          <w:trHeight w:val="5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信息发布系统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B441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1）多级用户权限-管理、审核、操作不同身份，制作、发布、审核、预览等不同权限,可细化至对操作功能点设置；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2）分组分控管理；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3）多级审核机制；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4）★自由模版设计；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5）★任意分屏控制-所见即所得、屏幕任意分区并独立控制播放，多素材混编叠加；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6）★节目排程：按日、周、月、年或万年历自由编排定期/定时/定长/定次节目播表；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7）实用字幕技术；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8）信息紧急插播；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9）终端实时监控；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10）具备日志管理；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11）数据安全加密；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12）支持FLASH、TXT文档以及WORD、EXCEL、PPT等OFFICE文件播出，支持竖屏播放，支持触摸查询和信息点播；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13)支持流媒体、电视信号、监控、会议等实时播放，远程控制电视机；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14）支持实时读取网页，第三方EXE执行软件实时调用发布OA、气象、叫号、股票等；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15）同一平台，支持互动节目制作，无限级链接。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16）支持遥控器控制互动按钮功能</w:t>
            </w: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17）支持广告单管理功能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41B" w:rsidRPr="00BB441B" w:rsidRDefault="00BB441B" w:rsidP="00BB441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B441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0"/>
    <w:p w:rsidR="009306C2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二、商务要求</w:t>
      </w:r>
    </w:p>
    <w:p w:rsidR="00923878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、项目整体质保3年。</w:t>
      </w:r>
    </w:p>
    <w:p w:rsidR="00923878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 w:rsidR="001373DA">
        <w:rPr>
          <w:rFonts w:ascii="宋体" w:eastAsia="宋体" w:hAnsi="宋体" w:hint="eastAsia"/>
          <w:b/>
          <w:sz w:val="28"/>
          <w:szCs w:val="28"/>
        </w:rPr>
        <w:t>、项目面向中小</w:t>
      </w:r>
      <w:r>
        <w:rPr>
          <w:rFonts w:ascii="宋体" w:eastAsia="宋体" w:hAnsi="宋体" w:hint="eastAsia"/>
          <w:b/>
          <w:sz w:val="28"/>
          <w:szCs w:val="28"/>
        </w:rPr>
        <w:t>企业。</w:t>
      </w:r>
    </w:p>
    <w:p w:rsidR="00923878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3、付款方式</w:t>
      </w:r>
    </w:p>
    <w:p w:rsidR="00923878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）合同签订后支付3</w:t>
      </w:r>
      <w:r>
        <w:rPr>
          <w:rFonts w:ascii="宋体" w:eastAsia="宋体" w:hAnsi="宋体"/>
          <w:b/>
          <w:sz w:val="28"/>
          <w:szCs w:val="28"/>
        </w:rPr>
        <w:t>0%</w:t>
      </w:r>
      <w:r>
        <w:rPr>
          <w:rFonts w:ascii="宋体" w:eastAsia="宋体" w:hAnsi="宋体" w:hint="eastAsia"/>
          <w:b/>
          <w:sz w:val="28"/>
          <w:szCs w:val="28"/>
        </w:rPr>
        <w:t>；</w:t>
      </w:r>
    </w:p>
    <w:p w:rsidR="00923878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）到货验收支付</w:t>
      </w:r>
      <w:r>
        <w:rPr>
          <w:rFonts w:ascii="宋体" w:eastAsia="宋体" w:hAnsi="宋体"/>
          <w:b/>
          <w:sz w:val="28"/>
          <w:szCs w:val="28"/>
        </w:rPr>
        <w:t>50%</w:t>
      </w:r>
      <w:r>
        <w:rPr>
          <w:rFonts w:ascii="宋体" w:eastAsia="宋体" w:hAnsi="宋体" w:hint="eastAsia"/>
          <w:b/>
          <w:sz w:val="28"/>
          <w:szCs w:val="28"/>
        </w:rPr>
        <w:t>；</w:t>
      </w:r>
    </w:p>
    <w:p w:rsidR="00923878" w:rsidRPr="00923878" w:rsidRDefault="00923878" w:rsidP="00895A5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）整体验收支付</w:t>
      </w:r>
      <w:r>
        <w:rPr>
          <w:rFonts w:ascii="宋体" w:eastAsia="宋体" w:hAnsi="宋体"/>
          <w:b/>
          <w:sz w:val="28"/>
          <w:szCs w:val="28"/>
        </w:rPr>
        <w:t>20%</w:t>
      </w:r>
      <w:r>
        <w:rPr>
          <w:rFonts w:ascii="宋体" w:eastAsia="宋体" w:hAnsi="宋体" w:hint="eastAsia"/>
          <w:b/>
          <w:sz w:val="28"/>
          <w:szCs w:val="28"/>
        </w:rPr>
        <w:t>。</w:t>
      </w:r>
    </w:p>
    <w:p w:rsidR="00923878" w:rsidRPr="004F175F" w:rsidRDefault="00923878" w:rsidP="00895A5D">
      <w:pPr>
        <w:rPr>
          <w:rFonts w:ascii="宋体" w:eastAsia="宋体" w:hAnsi="宋体"/>
          <w:b/>
          <w:sz w:val="28"/>
          <w:szCs w:val="28"/>
        </w:rPr>
      </w:pPr>
    </w:p>
    <w:sectPr w:rsidR="00923878" w:rsidRPr="004F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D4" w:rsidRDefault="00A82FD4" w:rsidP="00895A5D">
      <w:r>
        <w:separator/>
      </w:r>
    </w:p>
  </w:endnote>
  <w:endnote w:type="continuationSeparator" w:id="0">
    <w:p w:rsidR="00A82FD4" w:rsidRDefault="00A82FD4" w:rsidP="0089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D4" w:rsidRDefault="00A82FD4" w:rsidP="00895A5D">
      <w:r>
        <w:separator/>
      </w:r>
    </w:p>
  </w:footnote>
  <w:footnote w:type="continuationSeparator" w:id="0">
    <w:p w:rsidR="00A82FD4" w:rsidRDefault="00A82FD4" w:rsidP="0089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83B61"/>
    <w:multiLevelType w:val="hybridMultilevel"/>
    <w:tmpl w:val="A6C6A9EC"/>
    <w:lvl w:ilvl="0" w:tplc="C4EE5A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6"/>
    <w:rsid w:val="001373DA"/>
    <w:rsid w:val="002D1B02"/>
    <w:rsid w:val="00386E5B"/>
    <w:rsid w:val="0042585D"/>
    <w:rsid w:val="004F175F"/>
    <w:rsid w:val="005D26B9"/>
    <w:rsid w:val="00654656"/>
    <w:rsid w:val="006869DD"/>
    <w:rsid w:val="00775B1E"/>
    <w:rsid w:val="00811ACB"/>
    <w:rsid w:val="00823C21"/>
    <w:rsid w:val="00895A5D"/>
    <w:rsid w:val="008A7032"/>
    <w:rsid w:val="00923878"/>
    <w:rsid w:val="009306C2"/>
    <w:rsid w:val="00940606"/>
    <w:rsid w:val="00A77FF3"/>
    <w:rsid w:val="00A82FD4"/>
    <w:rsid w:val="00AA6028"/>
    <w:rsid w:val="00BB441B"/>
    <w:rsid w:val="00CA4819"/>
    <w:rsid w:val="00CB2B41"/>
    <w:rsid w:val="00D71D8D"/>
    <w:rsid w:val="00DD0968"/>
    <w:rsid w:val="00E6663E"/>
    <w:rsid w:val="00F02FC9"/>
    <w:rsid w:val="00F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EFA40"/>
  <w15:chartTrackingRefBased/>
  <w15:docId w15:val="{86013759-38FF-405B-9403-238CCC8F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A5D"/>
    <w:rPr>
      <w:sz w:val="18"/>
      <w:szCs w:val="18"/>
    </w:rPr>
  </w:style>
  <w:style w:type="paragraph" w:styleId="a7">
    <w:name w:val="List Paragraph"/>
    <w:basedOn w:val="a"/>
    <w:uiPriority w:val="34"/>
    <w:qFormat/>
    <w:rsid w:val="00BB44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马丽贤</dc:creator>
  <cp:keywords/>
  <dc:description/>
  <cp:lastModifiedBy>Administrator</cp:lastModifiedBy>
  <cp:revision>10</cp:revision>
  <dcterms:created xsi:type="dcterms:W3CDTF">2025-03-28T06:38:00Z</dcterms:created>
  <dcterms:modified xsi:type="dcterms:W3CDTF">2025-04-30T01:53:00Z</dcterms:modified>
</cp:coreProperties>
</file>