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line="240" w:lineRule="auto"/>
        <w:ind w:right="0" w:firstLine="0" w:firstLineChars="0"/>
        <w:jc w:val="center"/>
        <w:outlineLvl w:val="0"/>
        <w:rPr>
          <w:rFonts w:hint="eastAsia" w:ascii="黑体" w:hAnsi="黑体" w:eastAsia="黑体" w:cs="黑体"/>
          <w:b w:val="0"/>
          <w:bCs w:val="0"/>
          <w:spacing w:val="4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pacing w:val="4"/>
          <w:sz w:val="32"/>
          <w:szCs w:val="32"/>
          <w:lang w:val="en-US" w:eastAsia="zh-CN"/>
        </w:rPr>
        <w:t>广医附属</w:t>
      </w:r>
      <w:r>
        <w:rPr>
          <w:rFonts w:hint="eastAsia" w:ascii="黑体" w:hAnsi="黑体" w:eastAsia="黑体" w:cs="黑体"/>
          <w:b w:val="0"/>
          <w:bCs w:val="0"/>
          <w:spacing w:val="4"/>
          <w:sz w:val="32"/>
          <w:szCs w:val="32"/>
          <w:lang w:eastAsia="zh-CN"/>
        </w:rPr>
        <w:t>番禺中心医院医疗集团电梯配件配送服务</w:t>
      </w:r>
      <w:r>
        <w:rPr>
          <w:rFonts w:hint="eastAsia" w:ascii="黑体" w:hAnsi="黑体" w:eastAsia="黑体" w:cs="黑体"/>
          <w:b w:val="0"/>
          <w:bCs w:val="0"/>
          <w:spacing w:val="4"/>
          <w:sz w:val="32"/>
          <w:szCs w:val="32"/>
          <w:lang w:val="en-US" w:eastAsia="zh-CN"/>
        </w:rPr>
        <w:t>项</w:t>
      </w:r>
      <w:r>
        <w:rPr>
          <w:rFonts w:hint="eastAsia" w:ascii="黑体" w:hAnsi="黑体" w:eastAsia="黑体" w:cs="黑体"/>
          <w:b w:val="0"/>
          <w:bCs w:val="0"/>
          <w:spacing w:val="4"/>
          <w:sz w:val="32"/>
          <w:szCs w:val="32"/>
          <w:lang w:eastAsia="zh-CN"/>
        </w:rPr>
        <w:t>目</w:t>
      </w:r>
    </w:p>
    <w:p>
      <w:pPr>
        <w:pStyle w:val="3"/>
        <w:spacing w:before="0" w:line="240" w:lineRule="auto"/>
        <w:ind w:right="0" w:firstLine="656" w:firstLineChars="200"/>
        <w:jc w:val="center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4"/>
          <w:sz w:val="32"/>
          <w:szCs w:val="32"/>
        </w:rPr>
        <w:t>用户需</w:t>
      </w:r>
      <w:r>
        <w:rPr>
          <w:rFonts w:hint="eastAsia" w:ascii="黑体" w:hAnsi="黑体" w:eastAsia="黑体" w:cs="黑体"/>
          <w:b w:val="0"/>
          <w:bCs w:val="0"/>
          <w:spacing w:val="4"/>
          <w:sz w:val="32"/>
          <w:szCs w:val="32"/>
          <w:lang w:eastAsia="zh-CN"/>
        </w:rPr>
        <w:t>求</w:t>
      </w:r>
      <w:r>
        <w:rPr>
          <w:rFonts w:hint="eastAsia" w:ascii="黑体" w:hAnsi="黑体" w:eastAsia="黑体" w:cs="黑体"/>
          <w:b w:val="0"/>
          <w:bCs w:val="0"/>
          <w:spacing w:val="4"/>
          <w:sz w:val="32"/>
          <w:szCs w:val="32"/>
        </w:rPr>
        <w:t>书</w:t>
      </w:r>
    </w:p>
    <w:p>
      <w:pPr>
        <w:pStyle w:val="3"/>
        <w:numPr>
          <w:ilvl w:val="-1"/>
          <w:numId w:val="0"/>
        </w:numPr>
        <w:autoSpaceDE/>
        <w:autoSpaceDN/>
        <w:spacing w:before="0" w:line="240" w:lineRule="auto"/>
        <w:ind w:left="0" w:leftChars="0" w:firstLine="636" w:firstLineChars="200"/>
        <w:rPr>
          <w:rFonts w:hint="eastAsia" w:ascii="仿宋_GB2312" w:hAnsi="仿宋_GB2312" w:eastAsia="仿宋_GB2312" w:cs="仿宋_GB2312"/>
          <w:b/>
          <w:bCs/>
          <w:spacing w:val="-1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</w:rPr>
        <w:t>项目概况</w:t>
      </w:r>
    </w:p>
    <w:p>
      <w:pPr>
        <w:pStyle w:val="3"/>
        <w:autoSpaceDE/>
        <w:autoSpaceDN/>
        <w:spacing w:before="0" w:line="240" w:lineRule="auto"/>
        <w:ind w:left="0" w:firstLine="656" w:firstLineChars="200"/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广医附属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番禺中心医院医疗集团包括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广州医科大学附属番禺中心医院（以下简称院本部）、广州市番禺区第七人民医院（以下简称东院区），此次采购为番禺中心医院医疗集团（包含院本部、东院区）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电梯配件配送服务。</w:t>
      </w:r>
    </w:p>
    <w:p>
      <w:pPr>
        <w:pStyle w:val="3"/>
        <w:autoSpaceDE/>
        <w:autoSpaceDN/>
        <w:spacing w:before="0" w:line="240" w:lineRule="auto"/>
        <w:ind w:left="0" w:firstLine="608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8"/>
          <w:sz w:val="32"/>
          <w:szCs w:val="32"/>
          <w:lang w:eastAsia="zh-CN"/>
        </w:rPr>
        <w:t>二、报价范围的定义</w:t>
      </w:r>
    </w:p>
    <w:p>
      <w:pPr>
        <w:pStyle w:val="3"/>
        <w:autoSpaceDE/>
        <w:autoSpaceDN/>
        <w:spacing w:before="0" w:line="240" w:lineRule="auto"/>
        <w:ind w:left="0" w:firstLine="604" w:firstLineChars="200"/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eastAsia="zh-CN"/>
        </w:rPr>
        <w:t>报价范围的定义：货物的货款、配送、包装、运输、保险、装卸、质保期售后服务、全额含税发票、雇员费用、合同实施过程中应预见和不可预见费用等。</w:t>
      </w:r>
    </w:p>
    <w:p>
      <w:pPr>
        <w:pStyle w:val="3"/>
        <w:autoSpaceDE/>
        <w:autoSpaceDN/>
        <w:spacing w:before="0" w:line="240" w:lineRule="auto"/>
        <w:ind w:left="0" w:firstLine="604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9"/>
          <w:sz w:val="32"/>
          <w:szCs w:val="32"/>
          <w:lang w:eastAsia="zh-CN"/>
        </w:rPr>
        <w:t>三、资格要求</w:t>
      </w:r>
    </w:p>
    <w:p>
      <w:pPr>
        <w:pStyle w:val="3"/>
        <w:autoSpaceDE/>
        <w:autoSpaceDN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</w:t>
      </w:r>
    </w:p>
    <w:p>
      <w:pPr>
        <w:pStyle w:val="3"/>
        <w:autoSpaceDE/>
        <w:autoSpaceDN/>
        <w:spacing w:before="0" w:line="240" w:lineRule="auto"/>
        <w:ind w:left="0" w:firstLine="616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eastAsia="zh-CN"/>
        </w:rPr>
        <w:t>四、是否进口产品</w:t>
      </w:r>
    </w:p>
    <w:p>
      <w:pPr>
        <w:pStyle w:val="3"/>
        <w:autoSpaceDE/>
        <w:autoSpaceDN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否</w:t>
      </w:r>
    </w:p>
    <w:p>
      <w:pPr>
        <w:pStyle w:val="3"/>
        <w:autoSpaceDE/>
        <w:autoSpaceDN/>
        <w:spacing w:before="0" w:line="240" w:lineRule="auto"/>
        <w:ind w:left="0" w:firstLine="624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  <w:lang w:eastAsia="zh-CN"/>
        </w:rPr>
        <w:t>五、是否面向中小企业或小微企业</w:t>
      </w:r>
    </w:p>
    <w:p>
      <w:pPr>
        <w:pStyle w:val="3"/>
        <w:autoSpaceDE/>
        <w:autoSpaceDN/>
        <w:spacing w:before="0" w:line="240" w:lineRule="auto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不限</w:t>
      </w:r>
    </w:p>
    <w:p>
      <w:pPr>
        <w:pStyle w:val="3"/>
        <w:autoSpaceDE/>
        <w:autoSpaceDN/>
        <w:spacing w:before="0" w:line="240" w:lineRule="auto"/>
        <w:ind w:left="0" w:firstLine="636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eastAsia="zh-CN"/>
        </w:rPr>
        <w:t>六、是否接受联合体投标</w:t>
      </w:r>
    </w:p>
    <w:p>
      <w:pPr>
        <w:pStyle w:val="3"/>
        <w:autoSpaceDE/>
        <w:autoSpaceDN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否</w:t>
      </w:r>
    </w:p>
    <w:p>
      <w:pPr>
        <w:pStyle w:val="3"/>
        <w:autoSpaceDE/>
        <w:autoSpaceDN/>
        <w:spacing w:before="0" w:line="240" w:lineRule="auto"/>
        <w:ind w:left="0" w:firstLine="616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eastAsia="zh-CN"/>
        </w:rPr>
        <w:t>七、配送物品要求</w:t>
      </w:r>
    </w:p>
    <w:p>
      <w:pPr>
        <w:pStyle w:val="3"/>
        <w:autoSpaceDE/>
        <w:autoSpaceDN/>
        <w:spacing w:before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  <w:t>1.本次项目采购的是电梯专用配件，供应商的配件要齐备、响应迅速。</w:t>
      </w:r>
    </w:p>
    <w:p>
      <w:pPr>
        <w:pStyle w:val="3"/>
        <w:autoSpaceDE/>
        <w:autoSpaceDN/>
        <w:spacing w:before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  <w:t>2.供应商须提供全新的、未使用过的货物，其型号、质量、规格及技术特征等符合国家标准、用户需求书或采购人的要求，并能提供产品出厂合格证；</w:t>
      </w:r>
    </w:p>
    <w:p>
      <w:pPr>
        <w:pStyle w:val="3"/>
        <w:autoSpaceDE/>
        <w:autoSpaceDN/>
        <w:spacing w:before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  <w:t>3.供应商需在项目所在地设有固定的售后服务地点，以保障送货及售后服务的及时性；</w:t>
      </w:r>
    </w:p>
    <w:p>
      <w:pPr>
        <w:pStyle w:val="3"/>
        <w:autoSpaceDE/>
        <w:autoSpaceDN/>
        <w:spacing w:before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  <w:t>4.本项目分批次进行采购，供应商需按照采购人要求的数量及时间将货物送达采购人指定地点。</w:t>
      </w:r>
    </w:p>
    <w:p>
      <w:pPr>
        <w:pStyle w:val="3"/>
        <w:autoSpaceDE/>
        <w:autoSpaceDN/>
        <w:spacing w:before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  <w:t>5.采购人在任何情况下无法预计和无法保证每项货物的采购数量。请供应商根据自身经验自行承担采购风险。供应商必须无条件完成采购人的供货需求，不得以任何理由拒绝提供服务，否则采购人有权提前终止供应商服务资格。</w:t>
      </w:r>
    </w:p>
    <w:p>
      <w:pPr>
        <w:pStyle w:val="3"/>
        <w:autoSpaceDE/>
        <w:autoSpaceDN/>
        <w:spacing w:before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u w:val="single"/>
          <w:lang w:eastAsia="zh-CN"/>
        </w:rPr>
        <w:t>服务期限：1年；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u w:val="single"/>
          <w:lang w:eastAsia="zh-CN"/>
        </w:rPr>
        <w:t>本项目限价为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single"/>
          <w:lang w:eastAsia="zh-CN"/>
        </w:rPr>
        <w:t>20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u w:val="single"/>
          <w:lang w:eastAsia="zh-CN"/>
        </w:rPr>
        <w:t>万元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single"/>
          <w:lang w:eastAsia="zh-CN"/>
        </w:rPr>
        <w:t>（其中院本部限价17万，东院区限价3万元）。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  <w:t>以实际产生的采购量进行结算；若在服务期限内，采购金额达到预算金额，视作合同期结束；若服务期限到期，采购金额未达到预算金额，也视作合同结束。</w:t>
      </w:r>
    </w:p>
    <w:p>
      <w:pPr>
        <w:pStyle w:val="3"/>
        <w:autoSpaceDE/>
        <w:autoSpaceDN/>
        <w:spacing w:before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  <w:t>7.服务响应时间:供应商收到采购人服务通知后，在正常上班时间48小时内配送到位，紧急常用的配件必须12小时配送到位。</w:t>
      </w:r>
    </w:p>
    <w:p>
      <w:pPr>
        <w:pStyle w:val="3"/>
        <w:autoSpaceDE/>
        <w:autoSpaceDN/>
        <w:spacing w:before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  <w:t>8.服务地点：采购人指定地点（广州医科大学附属番禺中心医院、广州市番禺区第七人民医院）。</w:t>
      </w:r>
    </w:p>
    <w:p>
      <w:pPr>
        <w:pStyle w:val="3"/>
        <w:autoSpaceDE/>
        <w:autoSpaceDN/>
        <w:spacing w:before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lang w:eastAsia="zh-CN"/>
        </w:rPr>
        <w:t>9.本项目为大包干项目，供应商承包及负责采购文件对供应商要求的一切事宜及责任。投标报价应包含：货物的货款、配送、包装、运输、保险、装卸、质保期售后服务、全额含税发票、雇员费用、合同实施过程中应预见和不可预见费用等。如发生缺漏项视同已包含在报价之中。</w:t>
      </w:r>
    </w:p>
    <w:p>
      <w:pPr>
        <w:pStyle w:val="3"/>
        <w:autoSpaceDE/>
        <w:autoSpaceDN/>
        <w:spacing w:before="0" w:line="240" w:lineRule="auto"/>
        <w:ind w:firstLine="724" w:firstLineChars="200"/>
        <w:rPr>
          <w:rFonts w:hint="eastAsia" w:ascii="黑体" w:hAnsi="黑体" w:eastAsia="黑体" w:cs="黑体"/>
          <w:b w:val="0"/>
          <w:bCs w:val="0"/>
          <w:spacing w:val="2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21"/>
          <w:sz w:val="32"/>
          <w:szCs w:val="32"/>
          <w:lang w:eastAsia="zh-CN"/>
        </w:rPr>
        <w:t>八、商务要求</w:t>
      </w:r>
    </w:p>
    <w:p>
      <w:pPr>
        <w:autoSpaceDE/>
        <w:autoSpaceDN/>
        <w:spacing w:line="240" w:lineRule="auto"/>
        <w:ind w:firstLine="640" w:firstLineChars="200"/>
        <w:outlineLvl w:val="2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1.交货时间：根据采购人的电话、微信等社交软件或传真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通知后，中标人须在2个工作日内将产品送达，节假日照常配送。采购物品和数量以采购人的通知为准。中标人除不可抗力因素，不得因其他任何理由延迟送货。采购人如遇特殊情况需推迟送货，应提前通知中标人。因中标人原因延误交货日期的（采购人要求推迟的除外），采购人有权自行采购，由中标人承担由此产生的一切损失和费用。（投标时提供服务承诺函并加盖投标人公章）</w:t>
      </w:r>
    </w:p>
    <w:p>
      <w:pPr>
        <w:autoSpaceDE/>
        <w:autoSpaceDN/>
        <w:spacing w:line="240" w:lineRule="auto"/>
        <w:ind w:firstLine="640" w:firstLineChars="200"/>
        <w:outlineLvl w:val="2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2.交货要求：验收过程中采购人提出存在质量问题或不符合规格型号的物品，5个工作日内由中标人提供产品质量合格证书或其他检验证明，如产品不合格则采购人拒绝接收。</w:t>
      </w:r>
    </w:p>
    <w:p>
      <w:pPr>
        <w:autoSpaceDE/>
        <w:autoSpaceDN/>
        <w:spacing w:line="240" w:lineRule="auto"/>
        <w:ind w:firstLine="640" w:firstLineChars="200"/>
        <w:outlineLvl w:val="2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3.紧急配送服务要求：</w:t>
      </w:r>
    </w:p>
    <w:p>
      <w:pPr>
        <w:autoSpaceDE/>
        <w:autoSpaceDN/>
        <w:spacing w:line="240" w:lineRule="auto"/>
        <w:ind w:firstLine="640" w:firstLineChars="200"/>
        <w:outlineLvl w:val="2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对采购人的服务通知，中标人在接报后2小时内响应，24小时内到达现场，48小时内处理完毕。若在48小时内仍未能有效解决，中标人须提供同档次的设备予采购人临时使用。</w:t>
      </w:r>
    </w:p>
    <w:p>
      <w:pPr>
        <w:autoSpaceDE/>
        <w:autoSpaceDN/>
        <w:spacing w:line="240" w:lineRule="auto"/>
        <w:ind w:firstLine="640" w:firstLineChars="200"/>
        <w:outlineLvl w:val="2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</w:p>
    <w:p>
      <w:pPr>
        <w:autoSpaceDE/>
        <w:autoSpaceDN/>
        <w:spacing w:line="240" w:lineRule="auto"/>
        <w:ind w:firstLine="640" w:firstLineChars="200"/>
        <w:outlineLvl w:val="2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九、交付与验收要求</w:t>
      </w:r>
    </w:p>
    <w:p>
      <w:pPr>
        <w:autoSpaceDE/>
        <w:autoSpaceDN/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供应商所提供的全部货物，均应采用本行业通用的方式进行包装，且该包装应符合国家有关包装的法律、法规的规定；包装应适应于远距离运输、防潮、防震、防锈和防粗暴装卸，确保货物安全无损，运抵现场；由于包装不善所引起的货物锈蚀、浸水、损坏和损失均由供应商承担。</w:t>
      </w:r>
    </w:p>
    <w:p>
      <w:pPr>
        <w:autoSpaceDE/>
        <w:autoSpaceDN/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2.货物在规定时间运抵采购人指定地点后，由相关人员清点数量，确认货物质量，质量合格的由采购人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指定工作人员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签名确认，供应商留下相应的送货记录给采购人备案；质量不合格的货物返还给供应商，供应商负责送回合格的的货物，因延迟产生的损失由供应商负责。</w:t>
      </w:r>
    </w:p>
    <w:p>
      <w:pPr>
        <w:autoSpaceDE/>
        <w:autoSpaceDN/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3.合同货物运输过程中非采购人原因的货物短缺、损坏，供应商应及时安排换货，以保证合同货物成功完整交付；换货的相关费用由供应商承担。</w:t>
      </w:r>
    </w:p>
    <w:p>
      <w:pPr>
        <w:autoSpaceDE/>
        <w:autoSpaceDN/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4.采购人每季度对供应商服务质量进行一次考核，考核评分项目内容及扣分标准由采购人制定，供应商需无条件遵照执行。采购人在服务期内有权结合实际需求更新、调整考核项目内容及扣分标准；</w:t>
      </w:r>
    </w:p>
    <w:p>
      <w:pPr>
        <w:autoSpaceDE/>
        <w:autoSpaceDN/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5.月考核要求（详见附表）：满分100分，按下列原则评定：</w:t>
      </w:r>
    </w:p>
    <w:p>
      <w:pPr>
        <w:autoSpaceDE/>
        <w:autoSpaceDN/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（1）根据科室主管人员对服务质量进行综合考评（具体考核内容甲方有权根据实际情况作出调整），综合考评分≥95分为优秀，85-94分（含85分）为合格，＜85分的为不合格；</w:t>
      </w:r>
    </w:p>
    <w:p>
      <w:pPr>
        <w:autoSpaceDE/>
        <w:autoSpaceDN/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（2）综合考评分＜85分：第一次给予口头警告，并做退货处理；第二次将书面登记，并做退货处理，并扣罚该批次货款总价的30%；第三次采购人有权取消其供货资格，由另一个成交供应商进行供货服务。</w:t>
      </w:r>
    </w:p>
    <w:p>
      <w:pPr>
        <w:autoSpaceDE/>
        <w:autoSpaceDN/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autoSpaceDE/>
        <w:autoSpaceDN/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autoSpaceDE/>
        <w:autoSpaceDN/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autoSpaceDE/>
        <w:autoSpaceDN/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autoSpaceDE/>
        <w:autoSpaceDN/>
        <w:spacing w:line="240" w:lineRule="auto"/>
        <w:ind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0" w:firstLineChars="0"/>
        <w:jc w:val="center"/>
        <w:rPr>
          <w:rFonts w:hint="eastAsia" w:asciiTheme="majorEastAsia" w:hAnsiTheme="majorEastAsia" w:eastAsiaTheme="majorEastAsia" w:cs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sz w:val="32"/>
          <w:szCs w:val="32"/>
        </w:rPr>
        <w:t>考核评分表</w:t>
      </w:r>
    </w:p>
    <w:tbl>
      <w:tblPr>
        <w:tblStyle w:val="6"/>
        <w:tblW w:w="9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941"/>
        <w:gridCol w:w="1813"/>
        <w:gridCol w:w="1775"/>
        <w:gridCol w:w="1512"/>
        <w:gridCol w:w="913"/>
        <w:gridCol w:w="1448"/>
        <w:gridCol w:w="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检查对象</w:t>
            </w:r>
          </w:p>
        </w:tc>
        <w:tc>
          <w:tcPr>
            <w:tcW w:w="9110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考核项目</w:t>
            </w:r>
          </w:p>
        </w:tc>
        <w:tc>
          <w:tcPr>
            <w:tcW w:w="9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标准分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考评内容</w:t>
            </w:r>
          </w:p>
        </w:tc>
        <w:tc>
          <w:tcPr>
            <w:tcW w:w="3287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扣分规定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扣分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扣分原因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电梯配件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配送服务</w:t>
            </w:r>
          </w:p>
        </w:tc>
        <w:tc>
          <w:tcPr>
            <w:tcW w:w="9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服务响应时间</w:t>
            </w:r>
          </w:p>
        </w:tc>
        <w:tc>
          <w:tcPr>
            <w:tcW w:w="3287" w:type="dxa"/>
            <w:gridSpan w:val="2"/>
            <w:vAlign w:val="center"/>
          </w:tcPr>
          <w:p>
            <w:pPr>
              <w:tabs>
                <w:tab w:val="right" w:pos="9524"/>
              </w:tabs>
              <w:spacing w:line="340" w:lineRule="exac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收到材料配送通知后，在正常上班时间24小时内未能配送到位，紧急常用的配件2小时内未能配送到位每次扣2分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60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材料质量</w:t>
            </w:r>
          </w:p>
        </w:tc>
        <w:tc>
          <w:tcPr>
            <w:tcW w:w="3287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所提供产品是伪、劣、冒牌产品，每个扣8分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质量问题处理</w:t>
            </w:r>
          </w:p>
        </w:tc>
        <w:tc>
          <w:tcPr>
            <w:tcW w:w="3287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产品在使用过程中发现质量问题，未能在收到通知后48小时内给予更换，每次扣2分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合计(分)</w:t>
            </w:r>
          </w:p>
        </w:tc>
        <w:tc>
          <w:tcPr>
            <w:tcW w:w="9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181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87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5332" w:type="dxa"/>
            <w:gridSpan w:val="4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考评人意见：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年月日</w:t>
            </w:r>
          </w:p>
        </w:tc>
        <w:tc>
          <w:tcPr>
            <w:tcW w:w="4581" w:type="dxa"/>
            <w:gridSpan w:val="4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供应商确认：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年月日</w:t>
            </w:r>
          </w:p>
        </w:tc>
      </w:tr>
    </w:tbl>
    <w:p>
      <w:pPr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十、配送货物清单及要求</w:t>
      </w:r>
    </w:p>
    <w:tbl>
      <w:tblPr>
        <w:tblStyle w:val="6"/>
        <w:tblW w:w="9345" w:type="dxa"/>
        <w:tblInd w:w="-327" w:type="dxa"/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2505"/>
        <w:gridCol w:w="2007"/>
        <w:gridCol w:w="1025"/>
        <w:gridCol w:w="1655"/>
        <w:gridCol w:w="1295"/>
      </w:tblGrid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零部件名称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单价（元）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备注</w:t>
            </w: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抱闸接触器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SC-4-1/G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3TF50-2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3RT5054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轿门门挂板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门宽尺寸900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厅门门挂板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门宽尺寸900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厅门门挂板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门宽尺寸1100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厅门门挂板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门宽尺寸1300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轿顶通讯板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SCLB-VI.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控制柜制动电阻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RXLG-1500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控制柜制动电阻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RXLG-2000W/3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门机马达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YSMB7124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平层感应器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RM-YA3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检修灯电源装置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RQ-P12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控制继电器板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I0SB749784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二合一光幕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TLJONES-M415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AVR控制电源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VE300XHC380-A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外呼显示板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SCLA2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NPH梯旋转编码器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100-1024C/T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抱闸刹车皮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TYF主机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抱闸刹车皮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TKL主机(旧款机)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贯流风扇(AC221V)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GF-972H型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三角皮带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3/5M1450JBUSA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称重传感器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DW-01/16502252-C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厅门主锁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DK-RSR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厅门主锁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DK-RSI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厅门门锁开关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UL-N1-A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门机程序板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DAB-C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门机驱动板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DAB-D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轿厢横显示板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B1001301.N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导向轮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TKL/5槽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轿底反绳轮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KONEminispace专配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旋转编码器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FA-CODER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梯变频器散热风扇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VG4/VG7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门机驱动板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DMD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门机控制板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DMC-1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扶手带出入口摩擦边条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1200EX-EN专配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扶手带驱动链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1200EX-EN专配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扶手带从动链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1200EX-EN专配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扶梯扶手带从动轮(托紧轮)组件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1201EX-EN专配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扶手带驱动总成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扶手带驱动齿盘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扶梯抱闸刹车盘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日立扶梯专配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扶梯抱闸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扶手带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1200EX-EN专配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日立扶梯驱动电机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日立扶梯专配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梯级大链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C-13T(整梯)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梯级大链轮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254(整梯)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扶梯梯级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扶梯运行接触器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SC-E1P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扶梯过载保护继电器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NDR1-38M25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扶梯控制PLC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日立扶梯专配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扶梯变频器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扶梯主板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HE12-CMPU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FMT主板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GHE-FMT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主机抱闸制动器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ECB-240M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主机抱闸制动器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EHB-375M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变频器MCU板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MCU专配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抱闸线圈与抱闸铁芯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32171874-B/DC110V-171V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轿底差动变压器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门机控制电源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R100-24/DC110V-170V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门机旋转编码器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TS6026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外呼显示板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65000448-V1/BX-SCL-C5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变频器驱动板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GDCI-07513520738A/B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门电机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MPM53-N2-174-H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门机控制主板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DSC-3A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轿厢显示板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CIP-11/12C0024743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轿门门挂板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16501010-B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厅门门挂板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16501387-A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二合一光幕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HIT、HKE-2050MM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轿厢串行通讯板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65000517-V11/SCLB3-V40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微机控制主板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CA9-MPU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主机旋转编码器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60-8192P20-L6-V5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平层感应器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GLS-326HIT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AVR控制电源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VE312XCHA380A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扩展I/0接口电路板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CA09-CAIC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SC-5-1/C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SC-N1/G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波纹制动电阻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72Q/2000N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IP柜操作板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IP-BVO6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通讯扩展板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SB3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继电器板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C0072652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轿厢通讯扩展板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SCL-B3-V40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713163H06LCE230+ADO/ACL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主机旋转编码器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KM50027771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3RT1026-1B..0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KM1376516G01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驱动板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KM987080G01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轿顶通讯板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722083H03B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主机发电编码器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KM942078.MC5222223/MC5222225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限速器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BDS-8WS1G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限速器钢丝绳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08mm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限速器钢丝绳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06mm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国产o10曳引钢丝绳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010mm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国产o12曳引钢丝绳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012mm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补偿链(全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补偿链(包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补偿链导向轮组件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曳引钢丝绳裁短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NPH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满载安全钳联动试验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125%载荷试验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5V180302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外召板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HS3C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外召数显板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XEPGL-10J/SCLA2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主机蜗杆蜗轮油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曳引轮油封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TYF主机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主轴油封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TYF主机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主机曳引轮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TYF主机8槽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主机轴承更换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TYF主机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主机漏油处理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TYF/TKL主机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主机导向轮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TYF主机8槽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主机联轴器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TYF主机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日立外呼通讯板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UA2-HSB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TYF主机电机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YTVF-30G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TKL主机电机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YTVF-15G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轿门门机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70G-MS-3-110V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钢丝绳绳头组件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日立专配12MM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轿门门挂板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16201545-A1B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厅门大弹簧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日立旁开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补偿链(包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12mm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主机抱闸制动器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EHB-335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日立驱动变频器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FRN15LMIS-40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日立旋转编码转换板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FDB板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继电器板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RYBD-1250273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CA9-MPU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底板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CA9-MPU-LCA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MCUB03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SC-N4/SE(80)DC48V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外呼通讯板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KM7137700G71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平层感应器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0S6,3-86420G03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门电机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903375G04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门刀组件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902670G13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门机变压器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606805G01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375LCECPU40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并联通讯板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KM71311G04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安全回路板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379LCE-AD0/ACL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消防回路板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KM713150G11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无齿轮曳引机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MX14/KM924900C05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KM987080G01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运行接触器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3RT1026-1B..0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抱闸接触器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3RH1131-1AP00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门电机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MJ100A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门机变频器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NICE-D-A-SOP2-HNXJ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主控电脑板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SCH5600-V2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轿顶电脑板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SCH5600-03A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轿厢通信板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SCH5600-02A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轿厢扩展板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SCH5600-02B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提前开门板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SCH5600-05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轿厢及外招显示电脑板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SCH5600-04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CSC1(CJX4-D)4011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3RT6026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3RT6024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接触器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3TH80-40E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变频器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ES2404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门刀组件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SCH5600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光幕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微科917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国产曳引钢丝绳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08mm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厅门钢丝绳组件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0P900-1100-1300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扶梯驱动皮带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日立扶梯专配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扶梯梯级传动系统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日立扶梯专配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HF60W-DL-B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变频器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ES3403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变频器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EV-ECD03-4T037037KW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门电机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SSD4-0074150-DHM21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停电灯/24V对讲电源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13503869-B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24V应急灯电源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DY-DJ524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横流风扇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FB-1024BH型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门机皮带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A-128（外周长3277mm）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门机皮带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A-140（3556mm）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门机皮带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1450（多楔带）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门机皮带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同步型（3250mm）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无相序断相继电器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WDJ型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扶梯扶手带驱动总成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158-23齿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门机旋转编码器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HES-0512-2MHC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</w:tr>
    </w:tbl>
    <w:p>
      <w:pPr>
        <w:spacing w:line="240" w:lineRule="auto"/>
        <w:ind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eastAsia="宋体"/>
          <w:b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：供应商所提供的产品均要求为正厂优等品，其质量档次应不低于或相当于采购人提供参考品牌厂家的质量档次，由采购人对产品质量档次进行评定，供应商自行考虑成本风险。若不符合上述要求，采购人有权终止合同，取消成交供应商的供货资格。</w:t>
      </w: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十一、项目售后要求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1.本次采购的货物，供应商有告知正确的使用方法的义务，并示范。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2.货物的质保期按照厂家的说明书上的承诺执行，若货物质量出现问题，供应商应负责包换，产生的费用由供应商负责，对出现严重质量问题的，采购人有权要求退货。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3.质保期内，所有质保服务方式均为供应商上门服务，即由供应商派人员到货物使用现场更换，由此产生的一切费用均由供应商承担。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4.供应商提供的货物在使用过程中发现质量问题，供应商应在收到采购人通知后48个小时内给予更换。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5.供应商不得以任何方式转包或分包本项目。</w:t>
      </w:r>
    </w:p>
    <w:p>
      <w:pPr>
        <w:widowControl w:val="0"/>
        <w:spacing w:line="240" w:lineRule="auto"/>
        <w:ind w:firstLine="640" w:firstLineChars="200"/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十二、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 w:bidi="ar"/>
        </w:rPr>
        <w:t>结算方式及付款方式</w:t>
      </w:r>
    </w:p>
    <w:p>
      <w:pPr>
        <w:widowControl w:val="0"/>
        <w:tabs>
          <w:tab w:val="left" w:pos="709"/>
        </w:tabs>
        <w:spacing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合同期内，采购货物的单价以成交文件的单价限价为准，结算总价=∑（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 w:bidi="ar"/>
        </w:rPr>
        <w:t>各货物单价最终报价*实际供货数量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）。根据考核要求，无扣罚处理情况则等额支付</w:t>
      </w:r>
      <w:r>
        <w:rPr>
          <w:rFonts w:hint="eastAsia" w:ascii="仿宋_GB2312" w:hAnsi="仿宋_GB2312" w:eastAsia="仿宋_GB2312" w:cs="仿宋_GB2312"/>
          <w:bCs w:val="0"/>
          <w:kern w:val="0"/>
          <w:sz w:val="32"/>
          <w:szCs w:val="32"/>
          <w:lang w:eastAsia="zh-CN" w:bidi="ar"/>
        </w:rPr>
        <w:t>。</w:t>
      </w:r>
    </w:p>
    <w:p>
      <w:pPr>
        <w:widowControl w:val="0"/>
        <w:tabs>
          <w:tab w:val="left" w:pos="709"/>
        </w:tabs>
        <w:spacing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"/>
        </w:rPr>
        <w:t>结算方式：供应商每月按实际供货给采购人的部门已签收的送货单、等额合法发票给采购人，采购人收到供应商提交的签收凭证、发票，核对无误后，于5个工作日内办理支付手续。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</w:pP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3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2120" w:h="16980"/>
      <w:pgMar w:top="1440" w:right="1800" w:bottom="1440" w:left="180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50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trackRevisions w:val="1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jhjOWY1MTJhMDFiY2IzOTI4YjNmYWM3ZGU4YTg2YzkifQ=="/>
    <w:docVar w:name="KGWebUrl" w:val="https://10.2.240.65:11335/seeyon/officeservlet"/>
  </w:docVars>
  <w:rsids>
    <w:rsidRoot w:val="00EB68EC"/>
    <w:rsid w:val="00013F89"/>
    <w:rsid w:val="0006387F"/>
    <w:rsid w:val="000F14EC"/>
    <w:rsid w:val="00345A2E"/>
    <w:rsid w:val="00495240"/>
    <w:rsid w:val="00717455"/>
    <w:rsid w:val="00751F4A"/>
    <w:rsid w:val="00895637"/>
    <w:rsid w:val="00A47D3F"/>
    <w:rsid w:val="00BC6097"/>
    <w:rsid w:val="00D02D60"/>
    <w:rsid w:val="00E63203"/>
    <w:rsid w:val="00EB68EC"/>
    <w:rsid w:val="090146C5"/>
    <w:rsid w:val="13DD7ADC"/>
    <w:rsid w:val="1DB07CEE"/>
    <w:rsid w:val="231A12B6"/>
    <w:rsid w:val="290C6A42"/>
    <w:rsid w:val="337FF78C"/>
    <w:rsid w:val="509B4084"/>
    <w:rsid w:val="529A6BD3"/>
    <w:rsid w:val="57B3E5E4"/>
    <w:rsid w:val="5A5009DC"/>
    <w:rsid w:val="6725248B"/>
    <w:rsid w:val="6CCF5389"/>
    <w:rsid w:val="7048049D"/>
    <w:rsid w:val="76255F3C"/>
    <w:rsid w:val="7BBB682C"/>
    <w:rsid w:val="7D0D3096"/>
    <w:rsid w:val="7DFFD21B"/>
    <w:rsid w:val="7FFE6F01"/>
    <w:rsid w:val="BEFFFD7C"/>
    <w:rsid w:val="D7B33899"/>
    <w:rsid w:val="DAF88348"/>
    <w:rsid w:val="DF7F7ED7"/>
    <w:rsid w:val="EBE47A59"/>
    <w:rsid w:val="ECFFD31E"/>
    <w:rsid w:val="FE3E8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widowControl w:val="0"/>
    </w:pPr>
    <w:rPr>
      <w:rFonts w:ascii="Times New Roman" w:hAnsi="Times New Roman" w:eastAsia="宋体" w:cs="Times New Roman"/>
      <w:kern w:val="2"/>
      <w:szCs w:val="24"/>
      <w:lang w:eastAsia="zh-CN"/>
    </w:r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4">
    <w:name w:val="Plain Text"/>
    <w:basedOn w:val="1"/>
    <w:qFormat/>
    <w:uiPriority w:val="0"/>
    <w:pPr>
      <w:widowControl w:val="0"/>
      <w:spacing w:line="360" w:lineRule="auto"/>
      <w:ind w:firstLine="240"/>
      <w:jc w:val="both"/>
    </w:pPr>
    <w:rPr>
      <w:rFonts w:ascii="宋体" w:hAnsi="Courier New"/>
      <w:kern w:val="2"/>
    </w:r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table" w:styleId="7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annotation reference"/>
    <w:qFormat/>
    <w:uiPriority w:val="0"/>
    <w:rPr>
      <w:sz w:val="21"/>
      <w:szCs w:val="21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12">
    <w:name w:val="批注文字 字符"/>
    <w:basedOn w:val="8"/>
    <w:link w:val="2"/>
    <w:qFormat/>
    <w:uiPriority w:val="0"/>
    <w:rPr>
      <w:kern w:val="2"/>
      <w:sz w:val="21"/>
      <w:szCs w:val="24"/>
    </w:rPr>
  </w:style>
  <w:style w:type="character" w:customStyle="1" w:styleId="13">
    <w:name w:val="批注框文本 字符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4">
    <w:name w:val="font2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10</Pages>
  <Words>4130</Words>
  <Characters>5723</Characters>
  <Lines>54</Lines>
  <Paragraphs>15</Paragraphs>
  <TotalTime>31</TotalTime>
  <ScaleCrop>false</ScaleCrop>
  <LinksUpToDate>false</LinksUpToDate>
  <CharactersWithSpaces>5729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2024-05-29T02:40:00Z</dcterms:created>
  <dc:creator>Administrator</dc:creator>
  <cp:lastModifiedBy>赖诚航</cp:lastModifiedBy>
  <dcterms:modified xsi:type="dcterms:W3CDTF">2025-08-01T11:31:59Z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2024-05-16T15:30:08Z</vt:filetime>
  </property>
  <property fmtid="{D5CDD505-2E9C-101B-9397-08002B2CF9AE}" pid="4" name="UsrData">
    <vt:lpwstr>6645b5fca6e115001f0bec06wl</vt:lpwstr>
  </property>
  <property fmtid="{D5CDD505-2E9C-101B-9397-08002B2CF9AE}" pid="5" name="KSOProductBuildVer">
    <vt:lpwstr>2052-0.0.0.0</vt:lpwstr>
  </property>
  <property fmtid="{D5CDD505-2E9C-101B-9397-08002B2CF9AE}" pid="6" name="ICV">
    <vt:lpwstr>6C9064A0F09847378FEAB62A5C6E5EA1_12</vt:lpwstr>
  </property>
  <property fmtid="{D5CDD505-2E9C-101B-9397-08002B2CF9AE}" pid="7" name="KSOTemplateDocerSaveRecord">
    <vt:lpwstr>eyJoZGlkIjoiMjhjOWY1MTJhMDFiY2IzOTI4YjNmYWM3ZGU4YTg2YzkiLCJ1c2VySWQiOiIyNjkwMTk0NTEifQ==</vt:lpwstr>
  </property>
</Properties>
</file>