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2"/>
          <w:szCs w:val="32"/>
        </w:rPr>
      </w:pPr>
      <w:bookmarkStart w:id="1" w:name="_GoBack"/>
      <w:bookmarkEnd w:id="1"/>
      <w:r>
        <w:rPr>
          <w:rFonts w:hint="eastAsia" w:ascii="宋体" w:hAnsi="宋体" w:eastAsia="宋体"/>
          <w:b/>
          <w:sz w:val="32"/>
          <w:szCs w:val="32"/>
        </w:rPr>
        <w:t>广州医科大学附属番禺中心医院便携睡眠监测仪采购项目用户需求</w:t>
      </w:r>
      <w:bookmarkStart w:id="0" w:name="占用书签"/>
      <w:bookmarkEnd w:id="0"/>
      <w:r>
        <w:rPr>
          <w:rFonts w:hint="eastAsia" w:ascii="宋体" w:hAnsi="宋体" w:eastAsia="宋体"/>
          <w:b/>
          <w:sz w:val="32"/>
          <w:szCs w:val="32"/>
        </w:rPr>
        <w:t>书</w:t>
      </w:r>
    </w:p>
    <w:tbl>
      <w:tblPr>
        <w:tblStyle w:val="11"/>
        <w:tblpPr w:leftFromText="180" w:rightFromText="180" w:vertAnchor="text" w:horzAnchor="margin" w:tblpXSpec="center" w:tblpY="877"/>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546"/>
        <w:gridCol w:w="1698"/>
        <w:gridCol w:w="1698"/>
        <w:gridCol w:w="1131"/>
        <w:gridCol w:w="1509"/>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10"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w:t>
            </w:r>
          </w:p>
        </w:tc>
        <w:tc>
          <w:tcPr>
            <w:tcW w:w="1546"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使用科室</w:t>
            </w:r>
          </w:p>
        </w:tc>
        <w:tc>
          <w:tcPr>
            <w:tcW w:w="1698" w:type="dxa"/>
            <w:vAlign w:val="center"/>
          </w:tcPr>
          <w:p>
            <w:pPr>
              <w:widowControl/>
              <w:jc w:val="center"/>
              <w:rPr>
                <w:rFonts w:ascii="宋体" w:hAnsi="宋体" w:eastAsia="宋体" w:cs="宋体"/>
                <w:b/>
                <w:color w:val="000000"/>
                <w:szCs w:val="21"/>
              </w:rPr>
            </w:pPr>
            <w:r>
              <w:rPr>
                <w:rFonts w:hint="eastAsia" w:ascii="宋体" w:hAnsi="宋体" w:eastAsia="宋体" w:cs="宋体"/>
                <w:b/>
                <w:color w:val="000000"/>
                <w:szCs w:val="21"/>
              </w:rPr>
              <w:t>项目名称</w:t>
            </w:r>
          </w:p>
        </w:tc>
        <w:tc>
          <w:tcPr>
            <w:tcW w:w="1698"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预算单价</w:t>
            </w:r>
            <w:r>
              <w:rPr>
                <w:rFonts w:hint="eastAsia" w:ascii="宋体" w:hAnsi="宋体" w:eastAsia="宋体" w:cs="宋体"/>
                <w:b/>
                <w:color w:val="000000"/>
                <w:szCs w:val="21"/>
              </w:rPr>
              <w:t>（万元）</w:t>
            </w:r>
          </w:p>
        </w:tc>
        <w:tc>
          <w:tcPr>
            <w:tcW w:w="1131"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数量</w:t>
            </w:r>
          </w:p>
        </w:tc>
        <w:tc>
          <w:tcPr>
            <w:tcW w:w="1509" w:type="dxa"/>
            <w:vAlign w:val="center"/>
          </w:tcPr>
          <w:p>
            <w:pPr>
              <w:widowControl/>
              <w:jc w:val="center"/>
              <w:rPr>
                <w:rFonts w:ascii="宋体" w:hAnsi="宋体" w:eastAsia="宋体" w:cs="宋体"/>
                <w:b/>
                <w:bCs/>
                <w:color w:val="000000"/>
                <w:szCs w:val="21"/>
              </w:rPr>
            </w:pPr>
            <w:r>
              <w:rPr>
                <w:rFonts w:hint="eastAsia" w:ascii="宋体" w:hAnsi="宋体" w:eastAsia="宋体" w:cs="宋体"/>
                <w:b/>
                <w:bCs/>
                <w:color w:val="000000"/>
                <w:szCs w:val="21"/>
              </w:rPr>
              <w:t>预算金额（万元）</w:t>
            </w:r>
          </w:p>
        </w:tc>
        <w:tc>
          <w:tcPr>
            <w:tcW w:w="1698" w:type="dxa"/>
            <w:vAlign w:val="center"/>
          </w:tcPr>
          <w:p>
            <w:pPr>
              <w:widowControl/>
              <w:jc w:val="center"/>
              <w:rPr>
                <w:rFonts w:ascii="宋体" w:hAnsi="宋体" w:eastAsia="宋体" w:cs="宋体"/>
                <w:b/>
                <w:color w:val="000000"/>
                <w:szCs w:val="21"/>
              </w:rPr>
            </w:pPr>
            <w:r>
              <w:rPr>
                <w:rFonts w:hint="eastAsia" w:ascii="宋体" w:hAnsi="宋体" w:eastAsia="宋体" w:cs="宋体"/>
                <w:b/>
                <w:bCs/>
                <w:color w:val="000000"/>
                <w:szCs w:val="21"/>
              </w:rPr>
              <w:t>合计</w:t>
            </w:r>
            <w:r>
              <w:rPr>
                <w:rFonts w:ascii="宋体" w:hAnsi="宋体" w:eastAsia="宋体" w:cs="宋体"/>
                <w:b/>
                <w:bCs/>
                <w:color w:val="000000"/>
                <w:szCs w:val="21"/>
              </w:rPr>
              <w:t>金额（</w:t>
            </w:r>
            <w:r>
              <w:rPr>
                <w:rFonts w:hint="eastAsia" w:ascii="宋体" w:hAnsi="宋体" w:eastAsia="宋体" w:cs="宋体"/>
                <w:b/>
                <w:bCs/>
                <w:color w:val="000000"/>
                <w:szCs w:val="21"/>
              </w:rPr>
              <w:t>万元</w:t>
            </w:r>
            <w:r>
              <w:rPr>
                <w:rFonts w:ascii="宋体" w:hAnsi="宋体" w:eastAsia="宋体" w:cs="宋体"/>
                <w:b/>
                <w:bCs/>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10" w:type="dxa"/>
            <w:vMerge w:val="restart"/>
            <w:vAlign w:val="center"/>
          </w:tcPr>
          <w:p>
            <w:pPr>
              <w:widowControl/>
              <w:jc w:val="center"/>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1546"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呼吸与危重症医学科一区</w:t>
            </w:r>
          </w:p>
        </w:tc>
        <w:tc>
          <w:tcPr>
            <w:tcW w:w="1698"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便携睡眠监测仪</w:t>
            </w:r>
          </w:p>
        </w:tc>
        <w:tc>
          <w:tcPr>
            <w:tcW w:w="1698"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5.5</w:t>
            </w:r>
          </w:p>
        </w:tc>
        <w:tc>
          <w:tcPr>
            <w:tcW w:w="1131"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1套</w:t>
            </w:r>
          </w:p>
        </w:tc>
        <w:tc>
          <w:tcPr>
            <w:tcW w:w="1509"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5.5</w:t>
            </w:r>
          </w:p>
        </w:tc>
        <w:tc>
          <w:tcPr>
            <w:tcW w:w="1698" w:type="dxa"/>
            <w:vMerge w:val="restart"/>
            <w:vAlign w:val="center"/>
          </w:tcPr>
          <w:p>
            <w:pPr>
              <w:widowControl/>
              <w:jc w:val="center"/>
              <w:textAlignment w:val="center"/>
              <w:rPr>
                <w:rFonts w:ascii="宋体" w:hAnsi="宋体" w:eastAsia="宋体" w:cs="宋体"/>
                <w:color w:val="000000"/>
                <w:kern w:val="0"/>
                <w:sz w:val="22"/>
                <w:lang w:bidi="ar"/>
              </w:rPr>
            </w:pPr>
            <w:r>
              <w:rPr>
                <w:rFonts w:ascii="宋体" w:hAnsi="宋体" w:eastAsia="宋体" w:cs="宋体"/>
                <w:color w:val="000000"/>
                <w:kern w:val="0"/>
                <w:sz w:val="22"/>
                <w:lang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10" w:type="dxa"/>
            <w:vMerge w:val="continue"/>
            <w:vAlign w:val="center"/>
          </w:tcPr>
          <w:p>
            <w:pPr>
              <w:widowControl/>
              <w:jc w:val="center"/>
              <w:textAlignment w:val="center"/>
              <w:rPr>
                <w:rFonts w:ascii="宋体" w:hAnsi="宋体" w:eastAsia="宋体" w:cs="宋体"/>
                <w:color w:val="000000"/>
                <w:kern w:val="0"/>
                <w:sz w:val="24"/>
                <w:szCs w:val="24"/>
              </w:rPr>
            </w:pPr>
          </w:p>
        </w:tc>
        <w:tc>
          <w:tcPr>
            <w:tcW w:w="1546"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c>
          <w:tcPr>
            <w:tcW w:w="1131" w:type="dxa"/>
            <w:vMerge w:val="continue"/>
            <w:vAlign w:val="center"/>
          </w:tcPr>
          <w:p>
            <w:pPr>
              <w:widowControl/>
              <w:jc w:val="center"/>
              <w:textAlignment w:val="center"/>
              <w:rPr>
                <w:rFonts w:ascii="宋体" w:hAnsi="宋体" w:eastAsia="宋体" w:cs="宋体"/>
                <w:color w:val="000000"/>
                <w:kern w:val="0"/>
                <w:sz w:val="22"/>
                <w:lang w:bidi="ar"/>
              </w:rPr>
            </w:pPr>
          </w:p>
        </w:tc>
        <w:tc>
          <w:tcPr>
            <w:tcW w:w="1509"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10" w:type="dxa"/>
            <w:vMerge w:val="continue"/>
            <w:vAlign w:val="center"/>
          </w:tcPr>
          <w:p>
            <w:pPr>
              <w:widowControl/>
              <w:jc w:val="center"/>
              <w:textAlignment w:val="center"/>
              <w:rPr>
                <w:rFonts w:ascii="宋体" w:hAnsi="宋体" w:eastAsia="宋体" w:cs="宋体"/>
                <w:color w:val="000000"/>
                <w:kern w:val="0"/>
                <w:sz w:val="24"/>
                <w:szCs w:val="24"/>
              </w:rPr>
            </w:pPr>
          </w:p>
        </w:tc>
        <w:tc>
          <w:tcPr>
            <w:tcW w:w="1546"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9.5</w:t>
            </w:r>
          </w:p>
        </w:tc>
        <w:tc>
          <w:tcPr>
            <w:tcW w:w="1131"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1套</w:t>
            </w:r>
          </w:p>
        </w:tc>
        <w:tc>
          <w:tcPr>
            <w:tcW w:w="1509" w:type="dxa"/>
            <w:vMerge w:val="restart"/>
            <w:vAlign w:val="center"/>
          </w:tcPr>
          <w:p>
            <w:pPr>
              <w:widowControl/>
              <w:jc w:val="center"/>
              <w:textAlignment w:val="center"/>
              <w:rPr>
                <w:rFonts w:ascii="宋体" w:hAnsi="宋体" w:eastAsia="宋体" w:cs="宋体"/>
                <w:color w:val="000000"/>
                <w:kern w:val="0"/>
                <w:sz w:val="22"/>
                <w:lang w:bidi="ar"/>
              </w:rPr>
            </w:pPr>
            <w:r>
              <w:rPr>
                <w:rFonts w:hint="eastAsia" w:ascii="宋体" w:hAnsi="宋体" w:eastAsia="宋体" w:cs="宋体"/>
                <w:color w:val="000000"/>
                <w:kern w:val="0"/>
                <w:sz w:val="22"/>
                <w:lang w:bidi="ar"/>
              </w:rPr>
              <w:t>9.5</w:t>
            </w: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10" w:type="dxa"/>
            <w:vMerge w:val="continue"/>
            <w:vAlign w:val="center"/>
          </w:tcPr>
          <w:p>
            <w:pPr>
              <w:widowControl/>
              <w:jc w:val="center"/>
              <w:textAlignment w:val="center"/>
              <w:rPr>
                <w:rFonts w:ascii="宋体" w:hAnsi="宋体" w:eastAsia="宋体" w:cs="宋体"/>
                <w:color w:val="000000"/>
                <w:kern w:val="0"/>
                <w:sz w:val="24"/>
                <w:szCs w:val="24"/>
              </w:rPr>
            </w:pPr>
          </w:p>
        </w:tc>
        <w:tc>
          <w:tcPr>
            <w:tcW w:w="1546"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c>
          <w:tcPr>
            <w:tcW w:w="1131" w:type="dxa"/>
            <w:vMerge w:val="continue"/>
            <w:vAlign w:val="center"/>
          </w:tcPr>
          <w:p>
            <w:pPr>
              <w:widowControl/>
              <w:jc w:val="center"/>
              <w:textAlignment w:val="center"/>
              <w:rPr>
                <w:rFonts w:ascii="宋体" w:hAnsi="宋体" w:eastAsia="宋体" w:cs="宋体"/>
                <w:color w:val="000000"/>
                <w:kern w:val="0"/>
                <w:sz w:val="22"/>
                <w:lang w:bidi="ar"/>
              </w:rPr>
            </w:pPr>
          </w:p>
        </w:tc>
        <w:tc>
          <w:tcPr>
            <w:tcW w:w="1509" w:type="dxa"/>
            <w:vMerge w:val="continue"/>
            <w:vAlign w:val="center"/>
          </w:tcPr>
          <w:p>
            <w:pPr>
              <w:widowControl/>
              <w:jc w:val="center"/>
              <w:textAlignment w:val="center"/>
              <w:rPr>
                <w:rFonts w:ascii="宋体" w:hAnsi="宋体" w:eastAsia="宋体" w:cs="宋体"/>
                <w:color w:val="000000"/>
                <w:kern w:val="0"/>
                <w:sz w:val="22"/>
                <w:lang w:bidi="ar"/>
              </w:rPr>
            </w:pPr>
          </w:p>
        </w:tc>
        <w:tc>
          <w:tcPr>
            <w:tcW w:w="1698" w:type="dxa"/>
            <w:vMerge w:val="continue"/>
            <w:vAlign w:val="center"/>
          </w:tcPr>
          <w:p>
            <w:pPr>
              <w:widowControl/>
              <w:jc w:val="center"/>
              <w:textAlignment w:val="center"/>
              <w:rPr>
                <w:rFonts w:ascii="宋体" w:hAnsi="宋体" w:eastAsia="宋体" w:cs="宋体"/>
                <w:color w:val="000000"/>
                <w:kern w:val="0"/>
                <w:sz w:val="22"/>
                <w:lang w:bidi="ar"/>
              </w:rPr>
            </w:pPr>
          </w:p>
        </w:tc>
      </w:tr>
    </w:tbl>
    <w:p>
      <w:pPr>
        <w:pStyle w:val="18"/>
        <w:widowControl/>
        <w:numPr>
          <w:ilvl w:val="0"/>
          <w:numId w:val="1"/>
        </w:numPr>
        <w:tabs>
          <w:tab w:val="left" w:pos="709"/>
        </w:tabs>
        <w:ind w:firstLine="0" w:firstLineChars="0"/>
        <w:jc w:val="left"/>
        <w:rPr>
          <w:rFonts w:ascii="宋体" w:hAnsi="宋体" w:eastAsia="宋体"/>
          <w:b/>
          <w:sz w:val="28"/>
          <w:szCs w:val="28"/>
        </w:rPr>
      </w:pPr>
      <w:r>
        <w:rPr>
          <w:rFonts w:hint="eastAsia" w:ascii="宋体" w:hAnsi="宋体" w:eastAsia="宋体"/>
          <w:b/>
          <w:sz w:val="28"/>
          <w:szCs w:val="28"/>
        </w:rPr>
        <w:t>项目</w:t>
      </w:r>
      <w:r>
        <w:rPr>
          <w:rFonts w:ascii="宋体" w:hAnsi="宋体" w:eastAsia="宋体"/>
          <w:b/>
          <w:sz w:val="28"/>
          <w:szCs w:val="28"/>
        </w:rPr>
        <w:t>概况</w:t>
      </w:r>
      <w:r>
        <w:rPr>
          <w:rFonts w:hint="eastAsia" w:ascii="宋体" w:hAnsi="宋体" w:eastAsia="宋体"/>
          <w:b/>
          <w:sz w:val="28"/>
          <w:szCs w:val="28"/>
        </w:rPr>
        <w:t>：</w:t>
      </w:r>
    </w:p>
    <w:p>
      <w:pPr>
        <w:pStyle w:val="18"/>
        <w:numPr>
          <w:ilvl w:val="255"/>
          <w:numId w:val="0"/>
        </w:numPr>
        <w:tabs>
          <w:tab w:val="left" w:pos="709"/>
        </w:tabs>
        <w:spacing w:line="360" w:lineRule="auto"/>
        <w:rPr>
          <w:rFonts w:ascii="宋体" w:hAnsi="宋体" w:eastAsia="宋体" w:cs="宋体"/>
          <w:kern w:val="0"/>
          <w:sz w:val="24"/>
          <w:szCs w:val="24"/>
        </w:rPr>
      </w:pPr>
    </w:p>
    <w:p>
      <w:pPr>
        <w:pStyle w:val="18"/>
        <w:numPr>
          <w:ilvl w:val="0"/>
          <w:numId w:val="1"/>
        </w:numPr>
        <w:tabs>
          <w:tab w:val="left" w:pos="709"/>
        </w:tabs>
        <w:spacing w:line="360" w:lineRule="auto"/>
        <w:ind w:left="0" w:firstLine="0" w:firstLineChars="0"/>
        <w:rPr>
          <w:rFonts w:ascii="宋体" w:hAnsi="宋体" w:eastAsia="宋体" w:cs="宋体"/>
          <w:kern w:val="0"/>
          <w:sz w:val="24"/>
          <w:szCs w:val="24"/>
        </w:rPr>
      </w:pPr>
      <w:r>
        <w:rPr>
          <w:rFonts w:hint="eastAsia" w:ascii="宋体" w:hAnsi="宋体" w:eastAsia="宋体" w:cs="宋体"/>
          <w:b/>
          <w:bCs/>
          <w:kern w:val="0"/>
          <w:sz w:val="24"/>
          <w:szCs w:val="24"/>
        </w:rPr>
        <w:t>项目需求简述：</w:t>
      </w:r>
    </w:p>
    <w:p>
      <w:pPr>
        <w:widowControl/>
        <w:adjustRightInd w:val="0"/>
        <w:snapToGrid w:val="0"/>
        <w:spacing w:line="360" w:lineRule="auto"/>
        <w:rPr>
          <w:rFonts w:ascii="宋体" w:hAnsi="宋体" w:eastAsia="宋体" w:cs="宋体"/>
          <w:kern w:val="0"/>
          <w:sz w:val="24"/>
          <w:szCs w:val="24"/>
        </w:rPr>
      </w:pPr>
      <w:r>
        <w:rPr>
          <w:rFonts w:hint="eastAsia" w:ascii="宋体" w:hAnsi="宋体" w:eastAsia="宋体" w:cs="宋体"/>
          <w:kern w:val="0"/>
          <w:sz w:val="24"/>
          <w:szCs w:val="24"/>
        </w:rPr>
        <w:t>（一）项目背景：</w:t>
      </w:r>
    </w:p>
    <w:p>
      <w:pPr>
        <w:spacing w:line="360" w:lineRule="auto"/>
        <w:ind w:firstLine="440" w:firstLineChars="200"/>
        <w:rPr>
          <w:rFonts w:ascii="宋体" w:hAnsi="宋体" w:eastAsia="宋体" w:cs="宋体"/>
          <w:color w:val="000000"/>
          <w:kern w:val="0"/>
          <w:sz w:val="22"/>
          <w:lang w:bidi="ar"/>
        </w:rPr>
      </w:pPr>
      <w:r>
        <w:rPr>
          <w:rFonts w:hint="eastAsia" w:ascii="宋体" w:hAnsi="宋体" w:eastAsia="宋体" w:cs="宋体"/>
          <w:color w:val="000000"/>
          <w:kern w:val="0"/>
          <w:sz w:val="22"/>
          <w:lang w:bidi="ar"/>
        </w:rPr>
        <w:t>便携睡眠监测仪是用于</w:t>
      </w:r>
      <w:r>
        <w:rPr>
          <w:rFonts w:ascii="宋体" w:hAnsi="宋体" w:eastAsia="宋体" w:cs="宋体"/>
          <w:color w:val="000000"/>
          <w:kern w:val="0"/>
          <w:sz w:val="22"/>
          <w:lang w:bidi="ar"/>
        </w:rPr>
        <w:t>客观记录和分析睡眠情况，了解睡眠质量、结构和潜在问题</w:t>
      </w:r>
      <w:r>
        <w:rPr>
          <w:rFonts w:hint="eastAsia" w:ascii="宋体" w:hAnsi="宋体" w:eastAsia="宋体" w:cs="宋体"/>
          <w:color w:val="000000"/>
          <w:kern w:val="0"/>
          <w:sz w:val="22"/>
          <w:lang w:bidi="ar"/>
        </w:rPr>
        <w:t>，协助儿童、成人呼吸睡眠暂停及紊乱的诊断与治疗及科研，目前呼吸与危重症医学科一区没有同类设备，需要开展睡眠障碍等疾病的诊治，必需配置该设备，拟采购两套便携睡眠监测仪。</w:t>
      </w:r>
    </w:p>
    <w:p>
      <w:pPr>
        <w:widowControl/>
        <w:adjustRightInd w:val="0"/>
        <w:snapToGrid w:val="0"/>
        <w:spacing w:line="360" w:lineRule="auto"/>
        <w:rPr>
          <w:rFonts w:ascii="宋体" w:hAnsi="宋体" w:eastAsia="宋体" w:cs="宋体"/>
          <w:b/>
          <w:bCs/>
          <w:kern w:val="0"/>
          <w:sz w:val="24"/>
          <w:szCs w:val="24"/>
        </w:rPr>
      </w:pPr>
      <w:r>
        <w:rPr>
          <w:rFonts w:hint="eastAsia" w:ascii="宋体" w:hAnsi="宋体" w:eastAsia="宋体" w:cs="宋体"/>
          <w:b/>
          <w:bCs/>
          <w:kern w:val="0"/>
          <w:sz w:val="24"/>
          <w:szCs w:val="24"/>
        </w:rPr>
        <w:t>（二）预算情况（拦标价）：15万元。</w:t>
      </w:r>
    </w:p>
    <w:p>
      <w:pPr>
        <w:pStyle w:val="3"/>
        <w:rPr>
          <w:rFonts w:ascii="宋体" w:hAnsi="宋体" w:eastAsia="宋体" w:cs="宋体"/>
          <w:kern w:val="0"/>
          <w:sz w:val="24"/>
        </w:rPr>
      </w:pPr>
      <w:r>
        <w:rPr>
          <w:rFonts w:hint="eastAsia" w:ascii="宋体" w:hAnsi="宋体" w:eastAsia="宋体" w:cs="宋体"/>
          <w:kern w:val="0"/>
          <w:sz w:val="24"/>
        </w:rPr>
        <w:t>（三）供应商资质要求：投标人具有独立法人资格，具有有效的且与所投项目相适应的医疗器械生产许可或经营许可。</w:t>
      </w:r>
    </w:p>
    <w:p>
      <w:pPr>
        <w:widowControl/>
        <w:adjustRightInd w:val="0"/>
        <w:snapToGrid w:val="0"/>
        <w:spacing w:line="360" w:lineRule="auto"/>
        <w:rPr>
          <w:rFonts w:ascii="宋体" w:hAnsi="宋体" w:eastAsia="宋体" w:cs="宋体"/>
          <w:bCs/>
          <w:sz w:val="24"/>
          <w:szCs w:val="24"/>
        </w:rPr>
      </w:pPr>
      <w:r>
        <w:rPr>
          <w:rFonts w:hint="eastAsia" w:ascii="宋体" w:hAnsi="宋体" w:eastAsia="宋体" w:cs="宋体"/>
          <w:bCs/>
          <w:sz w:val="24"/>
          <w:szCs w:val="24"/>
        </w:rPr>
        <w:t>（四）技术参数：</w:t>
      </w:r>
    </w:p>
    <w:p>
      <w:pPr>
        <w:spacing w:line="360" w:lineRule="auto"/>
        <w:rPr>
          <w:rFonts w:ascii="宋体" w:hAnsi="宋体" w:cs="宋体"/>
          <w:b/>
          <w:bCs/>
          <w:szCs w:val="21"/>
        </w:rPr>
      </w:pPr>
      <w:r>
        <w:rPr>
          <w:rFonts w:hint="eastAsia" w:ascii="宋体" w:hAnsi="宋体" w:cs="宋体"/>
          <w:b/>
          <w:bCs/>
          <w:szCs w:val="21"/>
        </w:rPr>
        <w:t>一、技术需求</w:t>
      </w:r>
    </w:p>
    <w:p>
      <w:pPr>
        <w:spacing w:line="360" w:lineRule="auto"/>
        <w:rPr>
          <w:rFonts w:ascii="宋体" w:hAnsi="宋体" w:cs="宋体"/>
          <w:b/>
          <w:szCs w:val="21"/>
        </w:rPr>
      </w:pPr>
      <w:r>
        <w:rPr>
          <w:rFonts w:hint="eastAsia" w:ascii="宋体" w:hAnsi="宋体" w:cs="宋体"/>
          <w:b/>
          <w:szCs w:val="21"/>
        </w:rPr>
        <w:t>（一）便携睡眠监测仪1：</w:t>
      </w:r>
    </w:p>
    <w:p>
      <w:pPr>
        <w:spacing w:line="360" w:lineRule="auto"/>
        <w:rPr>
          <w:rFonts w:ascii="宋体" w:hAnsi="宋体" w:cs="宋体"/>
          <w:bCs/>
          <w:szCs w:val="21"/>
        </w:rPr>
      </w:pPr>
      <w:r>
        <w:rPr>
          <w:rFonts w:hint="eastAsia" w:ascii="宋体" w:hAnsi="宋体" w:cs="宋体"/>
          <w:bCs/>
          <w:szCs w:val="21"/>
        </w:rPr>
        <w:t>1.主机（含软件）：</w:t>
      </w:r>
    </w:p>
    <w:p>
      <w:pPr>
        <w:spacing w:line="360" w:lineRule="auto"/>
        <w:rPr>
          <w:rFonts w:ascii="宋体" w:hAnsi="宋体" w:cs="宋体"/>
          <w:bCs/>
          <w:szCs w:val="21"/>
        </w:rPr>
      </w:pPr>
      <w:r>
        <w:rPr>
          <w:rFonts w:hint="eastAsia" w:ascii="宋体" w:hAnsi="宋体" w:cs="宋体"/>
          <w:bCs/>
          <w:szCs w:val="21"/>
        </w:rPr>
        <w:t>1.1适用于儿童和成人。</w:t>
      </w:r>
    </w:p>
    <w:p>
      <w:pPr>
        <w:spacing w:line="360" w:lineRule="auto"/>
        <w:rPr>
          <w:rFonts w:ascii="宋体" w:hAnsi="宋体" w:cs="宋体"/>
          <w:bCs/>
          <w:szCs w:val="21"/>
        </w:rPr>
      </w:pPr>
      <w:r>
        <w:rPr>
          <w:rFonts w:hint="eastAsia" w:ascii="宋体" w:hAnsi="宋体" w:cs="宋体"/>
          <w:bCs/>
          <w:szCs w:val="21"/>
        </w:rPr>
        <w:t>▲1.2设备导联数≥14，可采集指标包含但不限于呼吸气流、胸腹呼吸、血氧饱和度、脉率、体位体动、鼾声、主动事件标记等。（提供说明书/白皮书/彩页等佐证材料）</w:t>
      </w:r>
    </w:p>
    <w:p>
      <w:pPr>
        <w:spacing w:line="360" w:lineRule="auto"/>
        <w:rPr>
          <w:rFonts w:ascii="宋体" w:hAnsi="宋体" w:cs="宋体"/>
          <w:bCs/>
          <w:szCs w:val="21"/>
        </w:rPr>
      </w:pPr>
      <w:r>
        <w:rPr>
          <w:rFonts w:hint="eastAsia" w:ascii="宋体" w:hAnsi="宋体" w:cs="宋体"/>
          <w:bCs/>
          <w:szCs w:val="21"/>
        </w:rPr>
        <w:t>1.3便携式设计，主机整套重量≤150g，配套或内置数据通信组件，内置存储卡（≥32GB）。</w:t>
      </w:r>
    </w:p>
    <w:p>
      <w:pPr>
        <w:spacing w:line="360" w:lineRule="auto"/>
        <w:rPr>
          <w:rFonts w:ascii="宋体" w:hAnsi="宋体" w:cs="宋体"/>
          <w:bCs/>
          <w:szCs w:val="21"/>
        </w:rPr>
      </w:pPr>
      <w:r>
        <w:rPr>
          <w:rFonts w:hint="eastAsia" w:ascii="宋体" w:hAnsi="宋体" w:cs="宋体"/>
          <w:bCs/>
          <w:szCs w:val="21"/>
        </w:rPr>
        <w:t>1.4内置电池供电（可充电），实时监测下续航时间≥24小时。</w:t>
      </w:r>
    </w:p>
    <w:p>
      <w:pPr>
        <w:spacing w:line="360" w:lineRule="auto"/>
        <w:rPr>
          <w:rFonts w:ascii="宋体" w:hAnsi="宋体" w:cs="宋体"/>
          <w:bCs/>
          <w:szCs w:val="21"/>
        </w:rPr>
      </w:pPr>
      <w:r>
        <w:rPr>
          <w:rFonts w:hint="eastAsia" w:ascii="宋体" w:hAnsi="宋体" w:cs="宋体"/>
          <w:bCs/>
          <w:szCs w:val="21"/>
        </w:rPr>
        <w:t>1.5数据输出方式：支持有线（如Type-C或USB等）与无线（如WIFI或蓝牙等）数据输出。</w:t>
      </w:r>
    </w:p>
    <w:p>
      <w:pPr>
        <w:spacing w:line="360" w:lineRule="auto"/>
        <w:rPr>
          <w:rFonts w:ascii="宋体" w:hAnsi="宋体" w:cs="宋体"/>
          <w:bCs/>
          <w:szCs w:val="21"/>
        </w:rPr>
      </w:pPr>
      <w:r>
        <w:rPr>
          <w:rFonts w:hint="eastAsia" w:ascii="宋体" w:hAnsi="宋体" w:cs="宋体"/>
          <w:bCs/>
          <w:szCs w:val="21"/>
        </w:rPr>
        <w:t>1.6具备远程实时监测功能。</w:t>
      </w:r>
    </w:p>
    <w:p>
      <w:pPr>
        <w:spacing w:line="360" w:lineRule="auto"/>
        <w:rPr>
          <w:rFonts w:ascii="宋体" w:hAnsi="宋体" w:cs="宋体"/>
          <w:bCs/>
          <w:szCs w:val="21"/>
        </w:rPr>
      </w:pPr>
      <w:r>
        <w:rPr>
          <w:rFonts w:hint="eastAsia" w:ascii="宋体" w:hAnsi="宋体" w:cs="宋体"/>
          <w:bCs/>
          <w:szCs w:val="21"/>
        </w:rPr>
        <w:t>1.7分析软件具备中文操作界面，可生成中文分析报告，可自定义报告模板。</w:t>
      </w:r>
    </w:p>
    <w:p>
      <w:pPr>
        <w:spacing w:line="360" w:lineRule="auto"/>
        <w:rPr>
          <w:rFonts w:ascii="宋体" w:hAnsi="宋体" w:cs="宋体"/>
          <w:bCs/>
          <w:szCs w:val="21"/>
        </w:rPr>
      </w:pPr>
      <w:r>
        <w:rPr>
          <w:rFonts w:hint="eastAsia" w:ascii="宋体" w:hAnsi="宋体" w:cs="宋体"/>
          <w:bCs/>
          <w:szCs w:val="21"/>
        </w:rPr>
        <w:t>▲1.8具备滤波功能，可对不同信号设置高通滤波、低通滤波、工作频率，滤除噪声干扰，获取更准确的信号。（提供说明书/白皮书/彩页等佐证材料）</w:t>
      </w:r>
    </w:p>
    <w:p>
      <w:pPr>
        <w:spacing w:line="360" w:lineRule="auto"/>
        <w:rPr>
          <w:rFonts w:ascii="宋体" w:hAnsi="宋体" w:cs="宋体"/>
          <w:bCs/>
          <w:szCs w:val="21"/>
        </w:rPr>
      </w:pPr>
      <w:r>
        <w:rPr>
          <w:rFonts w:hint="eastAsia" w:ascii="宋体" w:hAnsi="宋体" w:cs="宋体"/>
          <w:bCs/>
          <w:szCs w:val="21"/>
        </w:rPr>
        <w:t>1.9软件具备分析呼吸事件、缺氧事件、肢体运动、睡眠分期等的功能，并生成统计结果和分析报告。</w:t>
      </w:r>
    </w:p>
    <w:p>
      <w:pPr>
        <w:spacing w:line="360" w:lineRule="auto"/>
        <w:rPr>
          <w:rFonts w:ascii="宋体" w:hAnsi="宋体" w:cs="宋体"/>
          <w:bCs/>
          <w:szCs w:val="21"/>
        </w:rPr>
      </w:pPr>
      <w:r>
        <w:rPr>
          <w:rFonts w:hint="eastAsia" w:ascii="宋体" w:hAnsi="宋体" w:cs="宋体"/>
          <w:bCs/>
          <w:szCs w:val="21"/>
        </w:rPr>
        <w:t>▲1.10具备内置双蓝牙模块，能无线连接外扩设备，如呼吸机等，可做压力滴定检测。</w:t>
      </w:r>
    </w:p>
    <w:p>
      <w:pPr>
        <w:spacing w:line="360" w:lineRule="auto"/>
        <w:rPr>
          <w:rFonts w:ascii="宋体" w:hAnsi="宋体" w:cs="宋体"/>
          <w:bCs/>
          <w:szCs w:val="21"/>
        </w:rPr>
      </w:pPr>
      <w:r>
        <w:rPr>
          <w:rFonts w:hint="eastAsia" w:ascii="宋体" w:hAnsi="宋体" w:cs="宋体"/>
          <w:bCs/>
          <w:szCs w:val="21"/>
        </w:rPr>
        <w:t>2.血氧传感器：配套主机使用，采集血氧饱和度、脉率等参数。</w:t>
      </w:r>
    </w:p>
    <w:p>
      <w:pPr>
        <w:spacing w:line="360" w:lineRule="auto"/>
        <w:rPr>
          <w:rFonts w:ascii="宋体" w:hAnsi="宋体" w:cs="宋体"/>
          <w:bCs/>
          <w:szCs w:val="21"/>
        </w:rPr>
      </w:pPr>
      <w:r>
        <w:rPr>
          <w:rFonts w:hint="eastAsia" w:ascii="宋体" w:hAnsi="宋体" w:cs="宋体"/>
          <w:bCs/>
          <w:szCs w:val="21"/>
        </w:rPr>
        <w:t>3</w:t>
      </w:r>
      <w:r>
        <w:rPr>
          <w:rFonts w:ascii="宋体" w:hAnsi="宋体" w:cs="宋体"/>
          <w:bCs/>
          <w:szCs w:val="21"/>
        </w:rPr>
        <w:t>.</w:t>
      </w:r>
      <w:r>
        <w:rPr>
          <w:rFonts w:hint="eastAsia" w:ascii="宋体" w:hAnsi="宋体" w:cs="宋体"/>
          <w:bCs/>
          <w:szCs w:val="21"/>
        </w:rPr>
        <w:t>热敏气流传感器：配套主机使用，采集呼吸气流相关参数。</w:t>
      </w:r>
    </w:p>
    <w:p>
      <w:pPr>
        <w:spacing w:line="360" w:lineRule="auto"/>
        <w:rPr>
          <w:rFonts w:ascii="宋体" w:hAnsi="宋体" w:cs="宋体"/>
          <w:bCs/>
          <w:szCs w:val="21"/>
        </w:rPr>
      </w:pPr>
      <w:r>
        <w:rPr>
          <w:rFonts w:hint="eastAsia" w:ascii="宋体" w:hAnsi="宋体" w:cs="宋体"/>
          <w:bCs/>
          <w:szCs w:val="21"/>
        </w:rPr>
        <w:t>4.鼾声传感器：配套主机使用，采集鼾声相关参数。</w:t>
      </w:r>
    </w:p>
    <w:p>
      <w:pPr>
        <w:spacing w:line="360" w:lineRule="auto"/>
        <w:rPr>
          <w:rFonts w:ascii="宋体" w:hAnsi="宋体" w:cs="宋体"/>
          <w:bCs/>
          <w:szCs w:val="21"/>
        </w:rPr>
      </w:pPr>
      <w:r>
        <w:rPr>
          <w:rFonts w:hint="eastAsia" w:ascii="宋体" w:hAnsi="宋体" w:cs="宋体"/>
          <w:bCs/>
          <w:szCs w:val="21"/>
        </w:rPr>
        <w:t>5.胸呼吸导联线、腹呼吸导联线、胸腹呼吸带：配套主机使用，采集胸腹呼吸相关参数。</w:t>
      </w:r>
    </w:p>
    <w:p>
      <w:pPr>
        <w:spacing w:line="360" w:lineRule="auto"/>
        <w:rPr>
          <w:rFonts w:ascii="宋体" w:hAnsi="宋体" w:cs="宋体"/>
          <w:bCs/>
          <w:szCs w:val="21"/>
        </w:rPr>
      </w:pPr>
      <w:r>
        <w:rPr>
          <w:rFonts w:hint="eastAsia" w:ascii="宋体" w:hAnsi="宋体" w:cs="宋体"/>
          <w:bCs/>
          <w:szCs w:val="21"/>
        </w:rPr>
        <w:t>6.配置1个适配整套设备使用的便携包，坚固耐用，防水、防腐蚀。</w:t>
      </w:r>
    </w:p>
    <w:p>
      <w:pPr>
        <w:spacing w:line="360" w:lineRule="auto"/>
        <w:rPr>
          <w:rFonts w:ascii="宋体" w:hAnsi="宋体" w:cs="宋体"/>
          <w:bCs/>
          <w:szCs w:val="21"/>
        </w:rPr>
      </w:pPr>
    </w:p>
    <w:p>
      <w:pPr>
        <w:spacing w:line="360" w:lineRule="auto"/>
        <w:rPr>
          <w:rFonts w:ascii="宋体" w:hAnsi="宋体" w:cs="宋体"/>
          <w:b/>
          <w:szCs w:val="21"/>
        </w:rPr>
      </w:pPr>
      <w:r>
        <w:rPr>
          <w:rFonts w:hint="eastAsia" w:ascii="宋体" w:hAnsi="宋体" w:cs="宋体"/>
          <w:b/>
          <w:szCs w:val="21"/>
        </w:rPr>
        <w:t>（二）便携睡眠监测仪2：</w:t>
      </w:r>
    </w:p>
    <w:p>
      <w:pPr>
        <w:spacing w:line="360" w:lineRule="auto"/>
        <w:rPr>
          <w:rFonts w:ascii="宋体" w:hAnsi="宋体" w:cs="宋体"/>
          <w:bCs/>
          <w:szCs w:val="21"/>
        </w:rPr>
      </w:pPr>
      <w:r>
        <w:rPr>
          <w:rFonts w:hint="eastAsia" w:ascii="宋体" w:hAnsi="宋体" w:cs="宋体"/>
          <w:bCs/>
          <w:szCs w:val="21"/>
        </w:rPr>
        <w:t>1.主机（含软件）：</w:t>
      </w:r>
    </w:p>
    <w:p>
      <w:pPr>
        <w:spacing w:line="360" w:lineRule="auto"/>
        <w:rPr>
          <w:rFonts w:ascii="宋体" w:hAnsi="宋体" w:cs="宋体"/>
          <w:bCs/>
          <w:szCs w:val="21"/>
        </w:rPr>
      </w:pPr>
      <w:r>
        <w:rPr>
          <w:rFonts w:hint="eastAsia" w:ascii="宋体" w:hAnsi="宋体" w:cs="宋体"/>
          <w:bCs/>
          <w:szCs w:val="21"/>
        </w:rPr>
        <w:t>1.1适用于儿童和成人。</w:t>
      </w:r>
    </w:p>
    <w:p>
      <w:pPr>
        <w:spacing w:line="360" w:lineRule="auto"/>
        <w:rPr>
          <w:rFonts w:ascii="宋体" w:hAnsi="宋体" w:cs="宋体"/>
          <w:bCs/>
          <w:szCs w:val="21"/>
        </w:rPr>
      </w:pPr>
      <w:r>
        <w:rPr>
          <w:rFonts w:hint="eastAsia" w:ascii="宋体" w:hAnsi="宋体" w:cs="宋体"/>
          <w:bCs/>
          <w:szCs w:val="21"/>
        </w:rPr>
        <w:t>▲1.2设备导联数≥52，可采集指标包含但不限于脑电、眼电、肌电、心电、呼吸气流、胸腹呼吸、血氧饱和度、脉率、体位体动、鼾声、环境光、CPAP等参数。（提供说明书/白皮书/彩页等佐证材料）</w:t>
      </w:r>
    </w:p>
    <w:p>
      <w:pPr>
        <w:spacing w:line="360" w:lineRule="auto"/>
        <w:rPr>
          <w:rFonts w:ascii="宋体" w:hAnsi="宋体" w:cs="宋体"/>
          <w:bCs/>
          <w:szCs w:val="21"/>
        </w:rPr>
      </w:pPr>
      <w:r>
        <w:rPr>
          <w:rFonts w:hint="eastAsia" w:ascii="宋体" w:hAnsi="宋体" w:cs="宋体"/>
          <w:bCs/>
          <w:szCs w:val="21"/>
        </w:rPr>
        <w:t>1.3便携式设计，主机整套重量≤150g，配套或内置数据通信组件，内置存储卡（≥32GB）。</w:t>
      </w:r>
    </w:p>
    <w:p>
      <w:pPr>
        <w:spacing w:line="360" w:lineRule="auto"/>
        <w:rPr>
          <w:rFonts w:ascii="宋体" w:hAnsi="宋体" w:cs="宋体"/>
          <w:bCs/>
          <w:szCs w:val="21"/>
        </w:rPr>
      </w:pPr>
      <w:r>
        <w:rPr>
          <w:rFonts w:hint="eastAsia" w:ascii="宋体" w:hAnsi="宋体" w:cs="宋体"/>
          <w:bCs/>
          <w:szCs w:val="21"/>
        </w:rPr>
        <w:t>1.4内置电池供电（可充电），实时监测下续航时间≥24小时。</w:t>
      </w:r>
    </w:p>
    <w:p>
      <w:pPr>
        <w:spacing w:line="360" w:lineRule="auto"/>
        <w:rPr>
          <w:rFonts w:ascii="宋体" w:hAnsi="宋体" w:cs="宋体"/>
          <w:bCs/>
          <w:szCs w:val="21"/>
        </w:rPr>
      </w:pPr>
      <w:r>
        <w:rPr>
          <w:rFonts w:hint="eastAsia" w:ascii="宋体" w:hAnsi="宋体" w:cs="宋体"/>
          <w:bCs/>
          <w:szCs w:val="21"/>
        </w:rPr>
        <w:t>1.5数据输出方式：支持有线（如Type-C或USB等）与无线（如WIFI或蓝牙等）数据输出。</w:t>
      </w:r>
    </w:p>
    <w:p>
      <w:pPr>
        <w:spacing w:line="360" w:lineRule="auto"/>
        <w:rPr>
          <w:rFonts w:ascii="宋体" w:hAnsi="宋体" w:cs="宋体"/>
          <w:bCs/>
          <w:szCs w:val="21"/>
        </w:rPr>
      </w:pPr>
      <w:r>
        <w:rPr>
          <w:rFonts w:hint="eastAsia" w:ascii="宋体" w:hAnsi="宋体" w:cs="宋体"/>
          <w:bCs/>
          <w:szCs w:val="21"/>
        </w:rPr>
        <w:t>▲1.6具备内置双蓝牙模块，可连接无创呼吸机做压力滴定检测，软件可对数据自动分析出具报告。</w:t>
      </w:r>
    </w:p>
    <w:p>
      <w:pPr>
        <w:spacing w:line="360" w:lineRule="auto"/>
        <w:rPr>
          <w:rFonts w:ascii="宋体" w:hAnsi="宋体" w:cs="宋体"/>
          <w:bCs/>
          <w:szCs w:val="21"/>
        </w:rPr>
      </w:pPr>
      <w:r>
        <w:rPr>
          <w:rFonts w:hint="eastAsia" w:ascii="宋体" w:hAnsi="宋体" w:cs="宋体"/>
          <w:bCs/>
          <w:szCs w:val="21"/>
        </w:rPr>
        <w:t>1.7分析软件具备中文操作界面，可生成中文分析报告，可自定义报告模板。</w:t>
      </w:r>
    </w:p>
    <w:p>
      <w:pPr>
        <w:spacing w:line="360" w:lineRule="auto"/>
        <w:rPr>
          <w:rFonts w:ascii="宋体" w:hAnsi="宋体" w:cs="宋体"/>
          <w:bCs/>
          <w:szCs w:val="21"/>
        </w:rPr>
      </w:pPr>
      <w:r>
        <w:rPr>
          <w:rFonts w:hint="eastAsia" w:ascii="宋体" w:hAnsi="宋体" w:cs="宋体"/>
          <w:bCs/>
          <w:szCs w:val="21"/>
        </w:rPr>
        <w:t>▲1.8具备滤波功能，可对不同信号设置高通滤波、低通滤波、工作频率，滤除噪声干扰，获取更准确的信号。（提供说明书/白皮书/彩页等佐证材料）</w:t>
      </w:r>
    </w:p>
    <w:p>
      <w:pPr>
        <w:spacing w:line="360" w:lineRule="auto"/>
        <w:rPr>
          <w:rFonts w:ascii="宋体" w:hAnsi="宋体" w:cs="宋体"/>
          <w:bCs/>
          <w:szCs w:val="21"/>
        </w:rPr>
      </w:pPr>
      <w:r>
        <w:rPr>
          <w:rFonts w:hint="eastAsia" w:ascii="宋体" w:hAnsi="宋体" w:cs="宋体"/>
          <w:bCs/>
          <w:szCs w:val="21"/>
        </w:rPr>
        <w:t>1.9软件具备分析呼吸事件、缺氧事件、肢体运动、睡眠分期等的功能，并生成统计结果和分析报告。</w:t>
      </w:r>
    </w:p>
    <w:p>
      <w:pPr>
        <w:spacing w:line="360" w:lineRule="auto"/>
        <w:rPr>
          <w:rFonts w:ascii="宋体" w:hAnsi="宋体" w:cs="宋体"/>
          <w:bCs/>
          <w:szCs w:val="21"/>
        </w:rPr>
      </w:pPr>
      <w:r>
        <w:rPr>
          <w:rFonts w:hint="eastAsia" w:ascii="宋体" w:hAnsi="宋体" w:cs="宋体"/>
          <w:bCs/>
          <w:szCs w:val="21"/>
        </w:rPr>
        <w:t>1.10具备无线遥测功能。</w:t>
      </w:r>
    </w:p>
    <w:p>
      <w:pPr>
        <w:spacing w:line="360" w:lineRule="auto"/>
        <w:rPr>
          <w:rFonts w:ascii="宋体" w:hAnsi="宋体" w:cs="宋体"/>
          <w:bCs/>
          <w:szCs w:val="21"/>
        </w:rPr>
      </w:pPr>
      <w:r>
        <w:rPr>
          <w:rFonts w:hint="eastAsia" w:ascii="宋体" w:hAnsi="宋体" w:cs="宋体"/>
          <w:bCs/>
          <w:szCs w:val="21"/>
        </w:rPr>
        <w:t>1.11具备环境光监测功能，能自动识别开关灯时间。</w:t>
      </w:r>
    </w:p>
    <w:p>
      <w:pPr>
        <w:spacing w:line="360" w:lineRule="auto"/>
        <w:rPr>
          <w:rFonts w:ascii="宋体" w:hAnsi="宋体" w:cs="宋体"/>
          <w:bCs/>
          <w:szCs w:val="21"/>
        </w:rPr>
      </w:pPr>
      <w:r>
        <w:rPr>
          <w:rFonts w:hint="eastAsia" w:ascii="宋体" w:hAnsi="宋体" w:cs="宋体"/>
          <w:bCs/>
          <w:szCs w:val="21"/>
        </w:rPr>
        <w:t>1.12具备实时阻抗检测功能，防止因穿戴不当或者其他原因影响导致采集数据的质量。</w:t>
      </w:r>
    </w:p>
    <w:p>
      <w:pPr>
        <w:spacing w:line="360" w:lineRule="auto"/>
        <w:rPr>
          <w:rFonts w:ascii="宋体" w:hAnsi="宋体" w:cs="宋体"/>
          <w:bCs/>
          <w:szCs w:val="21"/>
        </w:rPr>
      </w:pPr>
      <w:r>
        <w:rPr>
          <w:rFonts w:hint="eastAsia" w:ascii="宋体" w:hAnsi="宋体" w:cs="宋体"/>
          <w:bCs/>
          <w:szCs w:val="21"/>
        </w:rPr>
        <w:t>2.血氧传感器：配套主机使用，采集血氧饱和度、脉率等参数。</w:t>
      </w:r>
    </w:p>
    <w:p>
      <w:pPr>
        <w:spacing w:line="360" w:lineRule="auto"/>
        <w:rPr>
          <w:rFonts w:ascii="宋体" w:hAnsi="宋体" w:cs="宋体"/>
          <w:bCs/>
          <w:szCs w:val="21"/>
        </w:rPr>
      </w:pPr>
      <w:r>
        <w:rPr>
          <w:rFonts w:hint="eastAsia" w:ascii="宋体" w:hAnsi="宋体" w:cs="宋体"/>
          <w:bCs/>
          <w:szCs w:val="21"/>
        </w:rPr>
        <w:t>3</w:t>
      </w:r>
      <w:r>
        <w:rPr>
          <w:rFonts w:ascii="宋体" w:hAnsi="宋体" w:cs="宋体"/>
          <w:bCs/>
          <w:szCs w:val="21"/>
        </w:rPr>
        <w:t>.</w:t>
      </w:r>
      <w:r>
        <w:rPr>
          <w:rFonts w:hint="eastAsia" w:ascii="宋体" w:hAnsi="宋体" w:cs="宋体"/>
          <w:bCs/>
          <w:szCs w:val="21"/>
        </w:rPr>
        <w:t>热敏气流传感器：配套主机使用，采集呼吸气流相关参数。</w:t>
      </w:r>
    </w:p>
    <w:p>
      <w:pPr>
        <w:spacing w:line="360" w:lineRule="auto"/>
        <w:rPr>
          <w:rFonts w:ascii="宋体" w:hAnsi="宋体" w:cs="宋体"/>
          <w:bCs/>
          <w:szCs w:val="21"/>
        </w:rPr>
      </w:pPr>
      <w:r>
        <w:rPr>
          <w:rFonts w:hint="eastAsia" w:ascii="宋体" w:hAnsi="宋体" w:cs="宋体"/>
          <w:bCs/>
          <w:szCs w:val="21"/>
        </w:rPr>
        <w:t>4.鼾声传感器：配套主机使用，采集鼾声相关参数。</w:t>
      </w:r>
    </w:p>
    <w:p>
      <w:pPr>
        <w:spacing w:line="360" w:lineRule="auto"/>
        <w:rPr>
          <w:rFonts w:ascii="宋体" w:hAnsi="宋体" w:cs="宋体"/>
          <w:bCs/>
          <w:szCs w:val="21"/>
        </w:rPr>
      </w:pPr>
      <w:r>
        <w:rPr>
          <w:rFonts w:hint="eastAsia" w:ascii="宋体" w:hAnsi="宋体" w:cs="宋体"/>
          <w:bCs/>
          <w:szCs w:val="21"/>
        </w:rPr>
        <w:t>5.胸呼吸导联线、腹呼吸导联线、胸腹呼吸带：配套主机使用，采集胸腹呼吸相关参数。</w:t>
      </w:r>
    </w:p>
    <w:p>
      <w:pPr>
        <w:spacing w:line="360" w:lineRule="auto"/>
        <w:rPr>
          <w:rFonts w:ascii="宋体" w:hAnsi="宋体" w:cs="宋体"/>
          <w:bCs/>
          <w:szCs w:val="21"/>
        </w:rPr>
      </w:pPr>
      <w:r>
        <w:rPr>
          <w:rFonts w:hint="eastAsia" w:ascii="宋体" w:hAnsi="宋体" w:cs="宋体"/>
          <w:bCs/>
          <w:szCs w:val="21"/>
        </w:rPr>
        <w:t>6.心脑电导联线：配套主机使用，采集心电、脑电、肌电等相关参数。</w:t>
      </w:r>
    </w:p>
    <w:p>
      <w:pPr>
        <w:spacing w:line="360" w:lineRule="auto"/>
        <w:rPr>
          <w:rFonts w:ascii="宋体" w:hAnsi="宋体" w:cs="宋体"/>
          <w:bCs/>
          <w:szCs w:val="21"/>
        </w:rPr>
      </w:pPr>
      <w:r>
        <w:rPr>
          <w:rFonts w:hint="eastAsia" w:ascii="宋体" w:hAnsi="宋体" w:cs="宋体"/>
          <w:bCs/>
          <w:szCs w:val="21"/>
        </w:rPr>
        <w:t>7.肢体导联线：配套主机使用，采集体位、体动等相关参数。</w:t>
      </w:r>
    </w:p>
    <w:p>
      <w:pPr>
        <w:spacing w:line="360" w:lineRule="auto"/>
        <w:rPr>
          <w:rFonts w:ascii="宋体" w:hAnsi="宋体" w:cs="宋体"/>
          <w:bCs/>
          <w:szCs w:val="21"/>
        </w:rPr>
      </w:pPr>
      <w:r>
        <w:rPr>
          <w:rFonts w:hint="eastAsia" w:ascii="宋体" w:hAnsi="宋体" w:cs="宋体"/>
          <w:bCs/>
          <w:szCs w:val="21"/>
        </w:rPr>
        <w:t>8.配置1个适配整套设备使用的便携包，坚固耐用，防水、防腐蚀。</w:t>
      </w:r>
    </w:p>
    <w:p>
      <w:pPr>
        <w:rPr>
          <w:rFonts w:ascii="宋体" w:hAnsi="宋体" w:cs="宋体"/>
          <w:bCs/>
          <w:szCs w:val="21"/>
        </w:rPr>
      </w:pPr>
    </w:p>
    <w:p>
      <w:pPr>
        <w:tabs>
          <w:tab w:val="left" w:pos="525"/>
          <w:tab w:val="left" w:pos="851"/>
          <w:tab w:val="left" w:pos="3398"/>
        </w:tabs>
        <w:autoSpaceDE w:val="0"/>
        <w:autoSpaceDN w:val="0"/>
        <w:adjustRightInd w:val="0"/>
        <w:snapToGrid w:val="0"/>
        <w:spacing w:before="156" w:beforeLines="50" w:line="360" w:lineRule="auto"/>
        <w:outlineLvl w:val="1"/>
        <w:rPr>
          <w:rFonts w:ascii="宋体" w:hAnsi="宋体" w:cs="宋体"/>
          <w:b/>
          <w:color w:val="999999"/>
          <w:spacing w:val="40"/>
          <w:kern w:val="0"/>
        </w:rPr>
      </w:pPr>
      <w:r>
        <w:rPr>
          <w:rFonts w:hint="eastAsia" w:ascii="宋体" w:hAnsi="宋体" w:cs="宋体"/>
          <w:b/>
          <w:szCs w:val="21"/>
        </w:rPr>
        <w:t>二、单套设备最低配置要求：</w:t>
      </w:r>
      <w:r>
        <w:rPr>
          <w:rFonts w:hint="eastAsia" w:ascii="宋体" w:hAnsi="宋体" w:cs="宋体"/>
          <w:szCs w:val="21"/>
        </w:rPr>
        <w:t xml:space="preserve">               </w:t>
      </w:r>
    </w:p>
    <w:tbl>
      <w:tblPr>
        <w:tblStyle w:val="11"/>
        <w:tblpPr w:leftFromText="180" w:rightFromText="180" w:vertAnchor="text" w:horzAnchor="margin" w:tblpY="20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4505"/>
        <w:gridCol w:w="2081"/>
        <w:gridCol w:w="1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393" w:type="dxa"/>
            <w:gridSpan w:val="4"/>
            <w:shd w:val="clear" w:color="auto" w:fill="FFFFFF"/>
            <w:vAlign w:val="center"/>
          </w:tcPr>
          <w:p>
            <w:pPr>
              <w:spacing w:line="360" w:lineRule="auto"/>
              <w:jc w:val="center"/>
              <w:rPr>
                <w:rFonts w:ascii="宋体" w:hAnsi="宋体" w:cs="宋体"/>
                <w:b/>
                <w:bCs/>
                <w:kern w:val="0"/>
                <w:lang w:bidi="ar"/>
              </w:rPr>
            </w:pPr>
            <w:r>
              <w:rPr>
                <w:rFonts w:hint="eastAsia" w:ascii="宋体" w:hAnsi="宋体" w:cs="宋体"/>
                <w:b/>
                <w:bCs/>
                <w:kern w:val="0"/>
                <w:lang w:bidi="ar"/>
              </w:rPr>
              <w:t>便携睡眠监测仪1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69" w:type="dxa"/>
            <w:shd w:val="clear" w:color="auto" w:fill="FFFFFF"/>
            <w:vAlign w:val="center"/>
          </w:tcPr>
          <w:p>
            <w:pPr>
              <w:spacing w:line="360" w:lineRule="auto"/>
              <w:ind w:firstLine="210" w:firstLineChars="100"/>
              <w:jc w:val="left"/>
              <w:rPr>
                <w:rFonts w:ascii="宋体" w:hAnsi="宋体" w:cs="宋体"/>
                <w:kern w:val="0"/>
                <w:lang w:bidi="ar"/>
              </w:rPr>
            </w:pPr>
            <w:r>
              <w:rPr>
                <w:rFonts w:hint="eastAsia" w:ascii="宋体" w:hAnsi="宋体" w:cs="宋体"/>
                <w:kern w:val="0"/>
                <w:lang w:bidi="ar"/>
              </w:rPr>
              <w:t>序号</w:t>
            </w:r>
          </w:p>
        </w:tc>
        <w:tc>
          <w:tcPr>
            <w:tcW w:w="4505" w:type="dxa"/>
            <w:shd w:val="clear" w:color="auto" w:fill="FFFFFF"/>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配件名称</w:t>
            </w:r>
          </w:p>
        </w:tc>
        <w:tc>
          <w:tcPr>
            <w:tcW w:w="2081" w:type="dxa"/>
            <w:shd w:val="clear" w:color="auto" w:fill="FFFFFF"/>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单位</w:t>
            </w:r>
          </w:p>
        </w:tc>
        <w:tc>
          <w:tcPr>
            <w:tcW w:w="1537" w:type="dxa"/>
            <w:shd w:val="clear" w:color="auto" w:fill="FFFFFF"/>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主机（含软件）</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2</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数据通信组件</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3</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血氧传感器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个</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4</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热敏气流传感器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个</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5</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鼾声传感器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6</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胸呼吸导联线</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7</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腹呼吸导联线</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8</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胸腹呼吸带</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9</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适配器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10</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便携包</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个</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11</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产品说明书</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12</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产品合格证</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393" w:type="dxa"/>
            <w:gridSpan w:val="4"/>
            <w:vAlign w:val="center"/>
          </w:tcPr>
          <w:p>
            <w:pPr>
              <w:spacing w:line="360" w:lineRule="auto"/>
              <w:jc w:val="center"/>
              <w:rPr>
                <w:rFonts w:ascii="宋体" w:hAnsi="宋体" w:cs="宋体"/>
                <w:b/>
                <w:bCs/>
                <w:color w:val="000000"/>
                <w:kern w:val="0"/>
                <w:lang w:bidi="ar"/>
              </w:rPr>
            </w:pPr>
            <w:r>
              <w:rPr>
                <w:rFonts w:hint="eastAsia" w:ascii="宋体" w:hAnsi="宋体" w:cs="宋体"/>
                <w:b/>
                <w:bCs/>
                <w:kern w:val="0"/>
                <w:lang w:bidi="ar"/>
              </w:rPr>
              <w:t>便携睡眠监测仪2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序号</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配件名称</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单位</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主机（含软件）</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2</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数据通信组件</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3</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血氧传感器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个</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4</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热敏气流传感器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个</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5</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鼾声传感器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6</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心脑电导联线</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7</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肢体导联线</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8</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胸呼吸导联线</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9</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腹呼吸导联线</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10</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胸腹呼吸带</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条</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11</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适配器</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12</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便携包</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个</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13</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产品说明书</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269"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14</w:t>
            </w:r>
          </w:p>
        </w:tc>
        <w:tc>
          <w:tcPr>
            <w:tcW w:w="4505"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产品合格证</w:t>
            </w:r>
          </w:p>
        </w:tc>
        <w:tc>
          <w:tcPr>
            <w:tcW w:w="2081"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套</w:t>
            </w:r>
          </w:p>
        </w:tc>
        <w:tc>
          <w:tcPr>
            <w:tcW w:w="1537" w:type="dxa"/>
            <w:vAlign w:val="center"/>
          </w:tcPr>
          <w:p>
            <w:pPr>
              <w:spacing w:line="360" w:lineRule="auto"/>
              <w:ind w:firstLine="420" w:firstLineChars="200"/>
              <w:jc w:val="left"/>
              <w:rPr>
                <w:rFonts w:ascii="宋体" w:hAnsi="宋体" w:cs="宋体"/>
                <w:kern w:val="0"/>
                <w:lang w:bidi="ar"/>
              </w:rPr>
            </w:pPr>
            <w:r>
              <w:rPr>
                <w:rFonts w:hint="eastAsia" w:ascii="宋体" w:hAnsi="宋体" w:cs="宋体"/>
                <w:kern w:val="0"/>
                <w:lang w:bidi="ar"/>
              </w:rPr>
              <w:t>1</w:t>
            </w:r>
          </w:p>
        </w:tc>
      </w:tr>
    </w:tbl>
    <w:p>
      <w:pPr>
        <w:widowControl/>
        <w:adjustRightInd w:val="0"/>
        <w:snapToGrid w:val="0"/>
        <w:spacing w:line="360" w:lineRule="auto"/>
        <w:rPr>
          <w:rFonts w:hint="eastAsia" w:ascii="宋体" w:hAnsi="宋体" w:eastAsia="宋体" w:cs="宋体"/>
          <w:bCs/>
          <w:sz w:val="24"/>
          <w:szCs w:val="24"/>
        </w:rPr>
      </w:pPr>
    </w:p>
    <w:p>
      <w:pPr>
        <w:widowControl/>
        <w:adjustRightInd w:val="0"/>
        <w:snapToGrid w:val="0"/>
        <w:spacing w:line="360" w:lineRule="auto"/>
        <w:rPr>
          <w:rFonts w:ascii="宋体" w:hAnsi="宋体" w:eastAsia="宋体" w:cs="宋体"/>
          <w:sz w:val="24"/>
          <w:szCs w:val="24"/>
        </w:rPr>
      </w:pPr>
      <w:r>
        <w:rPr>
          <w:rFonts w:hint="eastAsia" w:ascii="宋体" w:hAnsi="宋体" w:eastAsia="宋体" w:cs="宋体"/>
          <w:bCs/>
          <w:sz w:val="24"/>
          <w:szCs w:val="24"/>
        </w:rPr>
        <w:t>（五）附上耗材报价明细（如有）。</w:t>
      </w:r>
    </w:p>
    <w:p>
      <w:pPr>
        <w:pStyle w:val="18"/>
        <w:numPr>
          <w:ilvl w:val="0"/>
          <w:numId w:val="1"/>
        </w:numPr>
        <w:tabs>
          <w:tab w:val="left" w:pos="709"/>
        </w:tabs>
        <w:ind w:left="0" w:firstLine="0" w:firstLineChars="0"/>
        <w:rPr>
          <w:rFonts w:ascii="宋体" w:hAnsi="宋体" w:eastAsia="宋体" w:cs="仿宋_GB2312"/>
          <w:b/>
          <w:bCs/>
          <w:szCs w:val="30"/>
        </w:rPr>
      </w:pPr>
      <w:r>
        <w:rPr>
          <w:rFonts w:hint="eastAsia" w:ascii="宋体" w:hAnsi="宋体" w:eastAsia="宋体"/>
          <w:b/>
          <w:bCs/>
          <w:szCs w:val="28"/>
        </w:rPr>
        <w:t>商务</w:t>
      </w:r>
      <w:r>
        <w:rPr>
          <w:rFonts w:ascii="宋体" w:hAnsi="宋体" w:eastAsia="宋体"/>
          <w:b/>
          <w:bCs/>
          <w:szCs w:val="28"/>
        </w:rPr>
        <w:t>要求</w:t>
      </w:r>
    </w:p>
    <w:p>
      <w:pPr>
        <w:adjustRightInd w:val="0"/>
        <w:snapToGrid w:val="0"/>
        <w:spacing w:line="360" w:lineRule="auto"/>
        <w:ind w:firstLine="284" w:firstLineChars="135"/>
        <w:rPr>
          <w:rFonts w:ascii="宋体" w:hAnsi="宋体" w:cs="宋体"/>
          <w:b/>
        </w:rPr>
      </w:pPr>
      <w:r>
        <w:rPr>
          <w:rFonts w:hint="eastAsia" w:ascii="宋体" w:hAnsi="宋体" w:cs="宋体"/>
          <w:b/>
        </w:rPr>
        <w:t>（一）供货要求</w:t>
      </w:r>
    </w:p>
    <w:p>
      <w:pPr>
        <w:adjustRightInd w:val="0"/>
        <w:snapToGrid w:val="0"/>
        <w:spacing w:line="360" w:lineRule="auto"/>
        <w:ind w:firstLine="420" w:firstLineChars="200"/>
        <w:rPr>
          <w:rFonts w:ascii="宋体" w:hAnsi="宋体" w:cs="宋体"/>
        </w:rPr>
      </w:pPr>
      <w:r>
        <w:rPr>
          <w:rFonts w:hint="eastAsia" w:ascii="宋体" w:hAnsi="宋体" w:cs="宋体"/>
        </w:rPr>
        <w:t>1. 交货期：签订合同后</w:t>
      </w:r>
      <w:r>
        <w:rPr>
          <w:rFonts w:ascii="宋体" w:hAnsi="宋体" w:cs="宋体"/>
        </w:rPr>
        <w:t>30</w:t>
      </w:r>
      <w:r>
        <w:rPr>
          <w:rFonts w:hint="eastAsia" w:ascii="宋体" w:hAnsi="宋体" w:cs="宋体"/>
        </w:rPr>
        <w:t>日历天内。</w:t>
      </w:r>
    </w:p>
    <w:p>
      <w:pPr>
        <w:adjustRightInd w:val="0"/>
        <w:snapToGrid w:val="0"/>
        <w:spacing w:line="360" w:lineRule="auto"/>
        <w:ind w:firstLine="420" w:firstLineChars="200"/>
        <w:rPr>
          <w:rFonts w:ascii="宋体" w:hAnsi="宋体" w:cs="宋体"/>
        </w:rPr>
      </w:pPr>
      <w:r>
        <w:rPr>
          <w:rFonts w:hint="eastAsia" w:ascii="宋体" w:hAnsi="宋体" w:cs="宋体"/>
        </w:rPr>
        <w:t>2. 交货地点：采购人指定地点。</w:t>
      </w:r>
    </w:p>
    <w:p>
      <w:pPr>
        <w:adjustRightInd w:val="0"/>
        <w:snapToGrid w:val="0"/>
        <w:spacing w:line="360" w:lineRule="auto"/>
        <w:ind w:firstLine="420" w:firstLineChars="200"/>
        <w:rPr>
          <w:rFonts w:ascii="宋体" w:hAnsi="宋体" w:cs="宋体"/>
          <w:b/>
        </w:rPr>
      </w:pPr>
      <w:r>
        <w:rPr>
          <w:rFonts w:hint="eastAsia" w:ascii="宋体" w:hAnsi="宋体" w:cs="宋体"/>
          <w:b/>
        </w:rPr>
        <w:t>（二）安装与调试</w:t>
      </w:r>
    </w:p>
    <w:p>
      <w:pPr>
        <w:adjustRightInd w:val="0"/>
        <w:snapToGrid w:val="0"/>
        <w:spacing w:line="360" w:lineRule="auto"/>
        <w:ind w:firstLine="420" w:firstLineChars="200"/>
        <w:rPr>
          <w:rFonts w:ascii="宋体" w:hAnsi="宋体" w:cs="宋体"/>
        </w:rPr>
      </w:pPr>
      <w:r>
        <w:rPr>
          <w:rFonts w:hint="eastAsia" w:ascii="宋体" w:hAnsi="宋体" w:cs="宋体"/>
        </w:rPr>
        <w:t>1. 中标人必须按项目进度安排计划，派出适当的技术人员到安装现场负责安装和调试工作。在安装施工期间，严格遵守采购人的有关规定。</w:t>
      </w:r>
    </w:p>
    <w:p>
      <w:pPr>
        <w:adjustRightInd w:val="0"/>
        <w:snapToGrid w:val="0"/>
        <w:spacing w:line="360" w:lineRule="auto"/>
        <w:ind w:firstLine="420" w:firstLineChars="200"/>
        <w:rPr>
          <w:rFonts w:ascii="宋体" w:hAnsi="宋体" w:cs="宋体"/>
        </w:rPr>
      </w:pPr>
      <w:r>
        <w:rPr>
          <w:rFonts w:hint="eastAsia" w:ascii="宋体" w:hAnsi="宋体" w:cs="宋体"/>
        </w:rPr>
        <w:t>2. 中标人必须依照招标文件的要求和投标文件的承诺，将设备、系统安装并调试至正常运行的最佳状态。</w:t>
      </w:r>
    </w:p>
    <w:p>
      <w:pPr>
        <w:adjustRightInd w:val="0"/>
        <w:snapToGrid w:val="0"/>
        <w:spacing w:line="360" w:lineRule="auto"/>
        <w:ind w:firstLine="420" w:firstLineChars="200"/>
        <w:rPr>
          <w:rFonts w:ascii="宋体" w:hAnsi="宋体" w:cs="宋体"/>
        </w:rPr>
      </w:pPr>
      <w:r>
        <w:rPr>
          <w:rFonts w:hint="eastAsia" w:ascii="宋体" w:hAnsi="宋体" w:cs="宋体"/>
          <w:b/>
        </w:rPr>
        <w:t>3. 提供数字输出端口格式文件并输出数字信息，配合甲方与信息管理系统连接</w:t>
      </w:r>
      <w:r>
        <w:rPr>
          <w:rFonts w:ascii="宋体" w:hAnsi="宋体" w:cs="宋体"/>
          <w:b/>
        </w:rPr>
        <w:t>，所产生的费用全部由乙方承担</w:t>
      </w:r>
      <w:r>
        <w:rPr>
          <w:rFonts w:hint="eastAsia" w:ascii="宋体" w:hAnsi="宋体" w:cs="宋体"/>
          <w:b/>
        </w:rPr>
        <w:t>。</w:t>
      </w:r>
    </w:p>
    <w:p>
      <w:pPr>
        <w:adjustRightInd w:val="0"/>
        <w:snapToGrid w:val="0"/>
        <w:spacing w:line="360" w:lineRule="auto"/>
        <w:ind w:firstLine="420" w:firstLineChars="200"/>
        <w:rPr>
          <w:rFonts w:ascii="宋体" w:hAnsi="宋体" w:cs="宋体"/>
          <w:b/>
        </w:rPr>
      </w:pPr>
      <w:r>
        <w:rPr>
          <w:rFonts w:hint="eastAsia" w:ascii="宋体" w:hAnsi="宋体" w:cs="宋体"/>
          <w:b/>
        </w:rPr>
        <w:t>（三）技术培训</w:t>
      </w:r>
    </w:p>
    <w:p>
      <w:pPr>
        <w:adjustRightInd w:val="0"/>
        <w:snapToGrid w:val="0"/>
        <w:spacing w:line="360" w:lineRule="auto"/>
        <w:ind w:firstLine="420" w:firstLineChars="200"/>
        <w:rPr>
          <w:rFonts w:ascii="宋体" w:hAnsi="宋体" w:cs="宋体"/>
        </w:rPr>
      </w:pPr>
      <w:r>
        <w:rPr>
          <w:rFonts w:hint="eastAsia" w:ascii="宋体" w:hAnsi="宋体" w:cs="宋体"/>
        </w:rPr>
        <w:t>1. 中标人每台设备提供现场安装调试和培训。</w:t>
      </w:r>
    </w:p>
    <w:p>
      <w:pPr>
        <w:adjustRightInd w:val="0"/>
        <w:snapToGrid w:val="0"/>
        <w:spacing w:line="360" w:lineRule="auto"/>
        <w:ind w:firstLine="420" w:firstLineChars="200"/>
        <w:rPr>
          <w:rFonts w:ascii="宋体" w:hAnsi="宋体" w:cs="宋体"/>
        </w:rPr>
      </w:pPr>
      <w:r>
        <w:rPr>
          <w:rFonts w:hint="eastAsia" w:ascii="宋体" w:hAnsi="宋体" w:cs="宋体"/>
        </w:rPr>
        <w:t>2. 应提供完整的培训计划和方案，列明培训人员数量、达到的水平等，培训内容包括设备的操作、日常维修、简单故障的识别及排除等。培训所需全部费用均由中标人支付。</w:t>
      </w:r>
    </w:p>
    <w:p>
      <w:pPr>
        <w:adjustRightInd w:val="0"/>
        <w:snapToGrid w:val="0"/>
        <w:spacing w:line="360" w:lineRule="auto"/>
        <w:ind w:firstLine="420" w:firstLineChars="200"/>
        <w:rPr>
          <w:rFonts w:ascii="宋体" w:hAnsi="宋体" w:cs="宋体"/>
          <w:b/>
        </w:rPr>
      </w:pPr>
      <w:r>
        <w:rPr>
          <w:rFonts w:hint="eastAsia" w:ascii="宋体" w:hAnsi="宋体" w:cs="宋体"/>
          <w:b/>
        </w:rPr>
        <w:t>（四）保修期</w:t>
      </w:r>
    </w:p>
    <w:p>
      <w:pPr>
        <w:adjustRightInd w:val="0"/>
        <w:snapToGrid w:val="0"/>
        <w:spacing w:line="360" w:lineRule="auto"/>
        <w:ind w:firstLine="420" w:firstLineChars="200"/>
        <w:rPr>
          <w:rFonts w:ascii="宋体" w:hAnsi="宋体" w:cs="宋体"/>
        </w:rPr>
      </w:pPr>
      <w:r>
        <w:rPr>
          <w:rFonts w:hint="eastAsia" w:ascii="宋体" w:hAnsi="宋体" w:cs="宋体"/>
        </w:rPr>
        <w:t xml:space="preserve">1. </w:t>
      </w:r>
      <w:r>
        <w:rPr>
          <w:rFonts w:hint="eastAsia" w:ascii="宋体" w:hAnsi="宋体" w:cs="宋体"/>
          <w:b/>
          <w:bCs/>
        </w:rPr>
        <w:t>验收合格之日起设备保修期：不少于3年。</w:t>
      </w:r>
    </w:p>
    <w:p>
      <w:pPr>
        <w:adjustRightInd w:val="0"/>
        <w:snapToGrid w:val="0"/>
        <w:spacing w:line="360" w:lineRule="auto"/>
        <w:ind w:firstLine="420" w:firstLineChars="200"/>
        <w:rPr>
          <w:rFonts w:ascii="宋体" w:hAnsi="宋体" w:cs="宋体"/>
          <w:color w:val="000000"/>
        </w:rPr>
      </w:pPr>
      <w:r>
        <w:rPr>
          <w:rFonts w:hint="eastAsia" w:ascii="宋体" w:hAnsi="宋体" w:cs="宋体"/>
          <w:color w:val="000000"/>
        </w:rPr>
        <w:t>1.</w:t>
      </w:r>
      <w:r>
        <w:rPr>
          <w:rFonts w:ascii="宋体" w:hAnsi="宋体" w:cs="宋体"/>
          <w:color w:val="000000"/>
        </w:rPr>
        <w:t>1</w:t>
      </w:r>
      <w:r>
        <w:rPr>
          <w:rFonts w:hint="eastAsia" w:ascii="宋体" w:hAnsi="宋体" w:cs="宋体"/>
          <w:color w:val="000000"/>
        </w:rPr>
        <w:t>保修期内必须保证95％以上日期（以每年365天计算）能正常工作，如未能达到，应按2倍时间相应延长保修期。</w:t>
      </w:r>
    </w:p>
    <w:p>
      <w:pPr>
        <w:adjustRightInd w:val="0"/>
        <w:snapToGrid w:val="0"/>
        <w:spacing w:line="360" w:lineRule="auto"/>
        <w:ind w:firstLine="420" w:firstLineChars="200"/>
        <w:rPr>
          <w:rFonts w:ascii="宋体" w:hAnsi="宋体" w:cs="宋体"/>
          <w:color w:val="000000"/>
          <w:kern w:val="44"/>
        </w:rPr>
      </w:pPr>
      <w:r>
        <w:rPr>
          <w:rFonts w:hint="eastAsia" w:ascii="宋体" w:hAnsi="宋体" w:cs="宋体"/>
          <w:color w:val="000000"/>
          <w:kern w:val="44"/>
        </w:rPr>
        <w:t>1.</w:t>
      </w:r>
      <w:r>
        <w:rPr>
          <w:rFonts w:ascii="宋体" w:hAnsi="宋体" w:cs="宋体"/>
          <w:color w:val="000000"/>
          <w:kern w:val="44"/>
        </w:rPr>
        <w:t>2</w:t>
      </w:r>
      <w:r>
        <w:rPr>
          <w:rFonts w:hint="eastAsia" w:ascii="宋体" w:hAnsi="宋体" w:cs="宋体"/>
          <w:color w:val="000000"/>
          <w:kern w:val="44"/>
        </w:rPr>
        <w:t>保质保修期内，投标产品必须由原厂负责维修和售后服务（提供原厂售后服务承诺）。每年需对设备进行不少于2</w:t>
      </w:r>
      <w:r>
        <w:rPr>
          <w:rFonts w:hint="eastAsia" w:ascii="宋体" w:hAnsi="宋体" w:cs="宋体"/>
          <w:b/>
          <w:bCs/>
          <w:color w:val="000000"/>
          <w:kern w:val="44"/>
        </w:rPr>
        <w:t>次的</w:t>
      </w:r>
      <w:r>
        <w:rPr>
          <w:rFonts w:hint="eastAsia" w:ascii="宋体" w:hAnsi="宋体" w:cs="宋体"/>
          <w:color w:val="000000"/>
          <w:kern w:val="44"/>
        </w:rPr>
        <w:t>维护，且每次维护保养需出具维护保养记录。（所需费用均须包含在投标总价内）。</w:t>
      </w:r>
    </w:p>
    <w:p>
      <w:pPr>
        <w:adjustRightInd w:val="0"/>
        <w:snapToGrid w:val="0"/>
        <w:spacing w:line="360" w:lineRule="auto"/>
        <w:ind w:firstLine="420" w:firstLineChars="200"/>
        <w:rPr>
          <w:rFonts w:ascii="宋体" w:hAnsi="宋体" w:cs="宋体"/>
        </w:rPr>
      </w:pPr>
      <w:r>
        <w:rPr>
          <w:rFonts w:hint="eastAsia" w:ascii="宋体" w:hAnsi="宋体" w:cs="宋体"/>
        </w:rPr>
        <w:t>2. 保修期内，所有服务及配件全部包含在报价中。“技术要求”中另有要求的，以其中的要求为准。</w:t>
      </w:r>
    </w:p>
    <w:p>
      <w:pPr>
        <w:adjustRightInd w:val="0"/>
        <w:snapToGrid w:val="0"/>
        <w:spacing w:line="360" w:lineRule="auto"/>
        <w:ind w:firstLine="420" w:firstLineChars="200"/>
        <w:rPr>
          <w:rFonts w:ascii="宋体" w:hAnsi="宋体" w:cs="宋体"/>
        </w:rPr>
      </w:pPr>
      <w:r>
        <w:rPr>
          <w:rFonts w:hint="eastAsia" w:ascii="宋体" w:hAnsi="宋体" w:cs="宋体"/>
        </w:rPr>
        <w:t>3. 保修期自采购人和中标人代表在货物安装调试验收后的验收书上签字之日起计算。保修期内中标人对所供货物实行包修、包换、包退、包维护保养，保修期后设备维修配件更换只收取成本费用。</w:t>
      </w:r>
    </w:p>
    <w:p>
      <w:pPr>
        <w:adjustRightInd w:val="0"/>
        <w:snapToGrid w:val="0"/>
        <w:spacing w:line="360" w:lineRule="auto"/>
        <w:ind w:firstLine="420" w:firstLineChars="200"/>
        <w:rPr>
          <w:rFonts w:ascii="宋体" w:hAnsi="宋体" w:cs="宋体"/>
        </w:rPr>
      </w:pPr>
      <w:r>
        <w:rPr>
          <w:rFonts w:hint="eastAsia" w:ascii="宋体" w:hAnsi="宋体" w:cs="宋体"/>
        </w:rPr>
        <w:t>4. 保修期内，如设备或零部件因非人为因素出现故障而造成短期停用时，则保修期相应顺延。如停用时间累计超过60天则保修期重新计算。</w:t>
      </w:r>
    </w:p>
    <w:p>
      <w:pPr>
        <w:adjustRightInd w:val="0"/>
        <w:snapToGrid w:val="0"/>
        <w:spacing w:line="360" w:lineRule="auto"/>
        <w:ind w:firstLine="420" w:firstLineChars="200"/>
        <w:rPr>
          <w:rFonts w:ascii="宋体" w:hAnsi="宋体" w:cs="宋体"/>
        </w:rPr>
      </w:pPr>
      <w:r>
        <w:rPr>
          <w:rFonts w:hint="eastAsia" w:ascii="宋体" w:hAnsi="宋体" w:cs="宋体"/>
        </w:rPr>
        <w:t>5. 在保修期内，如货品非因采购人的人为原因而出现的问题由中标人负责保修、包换或包退，并承担修理、调换或退货的实际费用。</w:t>
      </w:r>
    </w:p>
    <w:p>
      <w:pPr>
        <w:adjustRightInd w:val="0"/>
        <w:snapToGrid w:val="0"/>
        <w:spacing w:line="360" w:lineRule="auto"/>
        <w:ind w:firstLine="420" w:firstLineChars="200"/>
        <w:rPr>
          <w:rFonts w:ascii="宋体" w:hAnsi="宋体" w:cs="宋体"/>
        </w:rPr>
      </w:pPr>
      <w:r>
        <w:rPr>
          <w:rFonts w:hint="eastAsia" w:ascii="宋体" w:hAnsi="宋体" w:cs="宋体"/>
        </w:rPr>
        <w:t>6. 保修期内，中标人负责对其提供的货物整机进行维修和系统维护，不再收取任何费用，但非中标人责任的人为因素、自然因素（如火灾、雷击等）造成的故障除外。</w:t>
      </w:r>
    </w:p>
    <w:p>
      <w:pPr>
        <w:adjustRightInd w:val="0"/>
        <w:snapToGrid w:val="0"/>
        <w:spacing w:line="360" w:lineRule="auto"/>
        <w:ind w:firstLine="420" w:firstLineChars="200"/>
        <w:rPr>
          <w:rFonts w:ascii="宋体" w:hAnsi="宋体" w:cs="宋体"/>
        </w:rPr>
      </w:pPr>
      <w:r>
        <w:rPr>
          <w:rFonts w:hint="eastAsia" w:ascii="宋体" w:hAnsi="宋体" w:cs="宋体"/>
        </w:rPr>
        <w:t>7. 保修期内,对采购人的服务通知，中标人在接报后2小时内响应，8小时内到达现场，24小时内处理完毕。若在24小时内仍未能有效解决，采购人有权要求中标人免费提供同档次的设备予采购人临时使用。</w:t>
      </w:r>
    </w:p>
    <w:p>
      <w:pPr>
        <w:adjustRightInd w:val="0"/>
        <w:snapToGrid w:val="0"/>
        <w:spacing w:line="360" w:lineRule="auto"/>
        <w:ind w:firstLine="420" w:firstLineChars="200"/>
        <w:rPr>
          <w:rFonts w:ascii="宋体" w:hAnsi="宋体" w:cs="宋体"/>
          <w:b/>
        </w:rPr>
      </w:pPr>
      <w:r>
        <w:rPr>
          <w:rFonts w:hint="eastAsia" w:ascii="宋体" w:hAnsi="宋体" w:cs="宋体"/>
          <w:b/>
        </w:rPr>
        <w:t>（五）验收要求</w:t>
      </w:r>
    </w:p>
    <w:p>
      <w:pPr>
        <w:adjustRightInd w:val="0"/>
        <w:snapToGrid w:val="0"/>
        <w:spacing w:line="360" w:lineRule="auto"/>
        <w:ind w:firstLine="420" w:firstLineChars="200"/>
        <w:rPr>
          <w:rFonts w:ascii="宋体" w:hAnsi="宋体" w:cs="宋体"/>
        </w:rPr>
      </w:pPr>
      <w:r>
        <w:rPr>
          <w:rFonts w:hint="eastAsia" w:ascii="宋体" w:hAnsi="宋体" w:cs="宋体"/>
        </w:rPr>
        <w:t>1. 采购人按照采购合同规定的技术、服务、安全标准组织对中标人履约情况进行验收，并出具验收书。验收书应当包括每一项技术、服务、安全标准的履约情况。</w:t>
      </w:r>
    </w:p>
    <w:p>
      <w:pPr>
        <w:adjustRightInd w:val="0"/>
        <w:snapToGrid w:val="0"/>
        <w:spacing w:line="360" w:lineRule="auto"/>
        <w:ind w:firstLine="420" w:firstLineChars="200"/>
        <w:rPr>
          <w:rFonts w:ascii="宋体" w:hAnsi="宋体" w:cs="宋体"/>
        </w:rPr>
      </w:pPr>
      <w:r>
        <w:rPr>
          <w:rFonts w:hint="eastAsia" w:ascii="宋体" w:hAnsi="宋体" w:cs="宋体"/>
        </w:rPr>
        <w:t>2. 交付验收标准依次序对照适用标准为：①符合中华人民共和国国家安全质量标准、环保标准或行业标准；②符合招标文件和投标承诺中采购人认可的合理最佳配置、参数及各项要求；③货物来源国官方标准。</w:t>
      </w:r>
    </w:p>
    <w:p>
      <w:pPr>
        <w:adjustRightInd w:val="0"/>
        <w:snapToGrid w:val="0"/>
        <w:spacing w:line="360" w:lineRule="auto"/>
        <w:ind w:firstLine="420" w:firstLineChars="200"/>
        <w:rPr>
          <w:rFonts w:ascii="宋体" w:hAnsi="宋体" w:cs="宋体"/>
        </w:rPr>
      </w:pPr>
      <w:r>
        <w:rPr>
          <w:rFonts w:hint="eastAsia" w:ascii="宋体" w:hAnsi="宋体" w:cs="宋体"/>
        </w:rPr>
        <w:t>3. 货物为原厂商未启封全新包装，具有出厂合格证，序列号、包装箱号与出厂批号一致，并可追索查阅。所有随设备的附件必须齐全。</w:t>
      </w:r>
    </w:p>
    <w:p>
      <w:pPr>
        <w:adjustRightInd w:val="0"/>
        <w:snapToGrid w:val="0"/>
        <w:spacing w:line="360" w:lineRule="auto"/>
        <w:ind w:firstLine="420" w:firstLineChars="200"/>
        <w:rPr>
          <w:rFonts w:ascii="宋体" w:hAnsi="宋体" w:cs="宋体"/>
        </w:rPr>
      </w:pPr>
      <w:r>
        <w:rPr>
          <w:rFonts w:hint="eastAsia" w:ascii="宋体" w:hAnsi="宋体" w:cs="宋体"/>
        </w:rPr>
        <w:t>4. 中标人将货物的用户手册、保修手册、有关单证资料及备品备件、随机工具等交付给采购人，使用操作及安全须知等重要资料应附有中文说明。</w:t>
      </w:r>
    </w:p>
    <w:p>
      <w:pPr>
        <w:adjustRightInd w:val="0"/>
        <w:snapToGrid w:val="0"/>
        <w:spacing w:line="360" w:lineRule="auto"/>
        <w:ind w:firstLine="420" w:firstLineChars="200"/>
        <w:rPr>
          <w:rFonts w:ascii="宋体" w:hAnsi="宋体" w:cs="宋体"/>
        </w:rPr>
      </w:pPr>
      <w:r>
        <w:rPr>
          <w:rFonts w:hint="eastAsia" w:ascii="宋体" w:hAnsi="宋体" w:cs="宋体"/>
        </w:rPr>
        <w:t>5. 货物验收所发生的检验费用由中标人负担。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6. 设备到货并经中标人技术人员安装后，采购人有权委托中国有资格的单位对上述设备进行校准或检验，设备校准或检定所需的费用由中标人负担。</w:t>
      </w:r>
    </w:p>
    <w:p>
      <w:pPr>
        <w:adjustRightInd w:val="0"/>
        <w:snapToGrid w:val="0"/>
        <w:spacing w:line="360" w:lineRule="auto"/>
        <w:ind w:firstLine="420" w:firstLineChars="200"/>
        <w:rPr>
          <w:rFonts w:ascii="宋体" w:hAnsi="宋体" w:cs="宋体"/>
        </w:rPr>
      </w:pPr>
      <w:r>
        <w:rPr>
          <w:rFonts w:hint="eastAsia" w:ascii="宋体" w:hAnsi="宋体" w:cs="宋体"/>
        </w:rPr>
        <w:t>7. 采购人组成验收小组，按照采购合同规定的技术、服务、安全标准组织对中标人履约情况进行验收。因货物质量问题发生争议时，由采购人本地质量技术监督部门鉴定。货物符合质量技术标准的，鉴定费由采购人承担；否则鉴定费由中标人承担。</w:t>
      </w:r>
    </w:p>
    <w:p>
      <w:pPr>
        <w:adjustRightInd w:val="0"/>
        <w:snapToGrid w:val="0"/>
        <w:spacing w:line="360" w:lineRule="auto"/>
        <w:ind w:firstLine="420" w:firstLineChars="200"/>
        <w:rPr>
          <w:rFonts w:ascii="宋体" w:hAnsi="宋体" w:cs="宋体"/>
        </w:rPr>
      </w:pPr>
      <w:r>
        <w:rPr>
          <w:rFonts w:hint="eastAsia" w:ascii="宋体" w:hAnsi="宋体" w:cs="宋体"/>
        </w:rPr>
        <w:t>8. 中标产品如属国家强制计量产品，需由中标人协助完成首次计量强检。</w:t>
      </w:r>
    </w:p>
    <w:p>
      <w:pPr>
        <w:adjustRightInd w:val="0"/>
        <w:snapToGrid w:val="0"/>
        <w:spacing w:line="360" w:lineRule="auto"/>
        <w:ind w:firstLine="420" w:firstLineChars="200"/>
        <w:rPr>
          <w:rFonts w:ascii="宋体" w:hAnsi="宋体" w:cs="宋体"/>
          <w:b/>
          <w:bCs/>
          <w:color w:val="3366FF"/>
        </w:rPr>
      </w:pPr>
      <w:r>
        <w:rPr>
          <w:rFonts w:hint="eastAsia" w:ascii="宋体" w:hAnsi="宋体" w:cs="宋体"/>
        </w:rPr>
        <w:t>9. 当出现不合格产品时，中标人要无条件更换合格产品。除采购人认可，否则不接受任何形式的降格处理。</w:t>
      </w:r>
    </w:p>
    <w:p>
      <w:pPr>
        <w:tabs>
          <w:tab w:val="left" w:pos="1755"/>
          <w:tab w:val="left" w:pos="2025"/>
        </w:tabs>
        <w:adjustRightInd w:val="0"/>
        <w:snapToGrid w:val="0"/>
        <w:spacing w:line="360" w:lineRule="auto"/>
        <w:ind w:firstLine="420" w:firstLineChars="200"/>
        <w:rPr>
          <w:rFonts w:ascii="宋体" w:hAnsi="宋体" w:cs="宋体"/>
          <w:b/>
          <w:kern w:val="0"/>
        </w:rPr>
      </w:pPr>
      <w:r>
        <w:rPr>
          <w:rFonts w:hint="eastAsia" w:ascii="宋体" w:hAnsi="宋体" w:cs="宋体"/>
          <w:b/>
          <w:kern w:val="0"/>
        </w:rPr>
        <w:t>（六）付款方式</w:t>
      </w:r>
    </w:p>
    <w:p>
      <w:pPr>
        <w:adjustRightInd w:val="0"/>
        <w:snapToGrid w:val="0"/>
        <w:spacing w:line="360" w:lineRule="auto"/>
        <w:ind w:firstLine="420" w:firstLineChars="200"/>
        <w:rPr>
          <w:rFonts w:ascii="宋体" w:hAnsi="宋体" w:cs="宋体"/>
        </w:rPr>
      </w:pPr>
      <w:r>
        <w:rPr>
          <w:rFonts w:hint="eastAsia" w:ascii="宋体" w:hAnsi="宋体" w:cs="宋体"/>
        </w:rPr>
        <w:t>1.合同设备全部到指定地点交付并完成安装及验收合格后，中标人须向采购人提供以下相应资料，采购人收到</w:t>
      </w:r>
      <w:r>
        <w:rPr>
          <w:rFonts w:ascii="宋体" w:hAnsi="宋体" w:cs="宋体"/>
        </w:rPr>
        <w:t>资料</w:t>
      </w:r>
      <w:r>
        <w:rPr>
          <w:rFonts w:hint="eastAsia" w:ascii="宋体" w:hAnsi="宋体" w:cs="宋体"/>
        </w:rPr>
        <w:t>后办理支付流程，支付合同金额的 100%:</w:t>
      </w:r>
    </w:p>
    <w:p>
      <w:pPr>
        <w:adjustRightInd w:val="0"/>
        <w:snapToGrid w:val="0"/>
        <w:spacing w:line="360" w:lineRule="auto"/>
        <w:ind w:firstLine="420" w:firstLineChars="200"/>
        <w:rPr>
          <w:rFonts w:ascii="宋体" w:hAnsi="宋体" w:cs="宋体"/>
        </w:rPr>
      </w:pPr>
      <w:r>
        <w:rPr>
          <w:rFonts w:hint="eastAsia" w:ascii="宋体" w:hAnsi="宋体" w:cs="宋体"/>
        </w:rPr>
        <w:t>（1）乙方开具的正式全额发票；</w:t>
      </w:r>
    </w:p>
    <w:p>
      <w:pPr>
        <w:tabs>
          <w:tab w:val="left" w:pos="1648"/>
        </w:tabs>
        <w:spacing w:line="440" w:lineRule="exact"/>
        <w:ind w:firstLine="420" w:firstLineChars="200"/>
        <w:rPr>
          <w:rFonts w:ascii="宋体" w:hAnsi="宋体" w:cs="宋体"/>
        </w:rPr>
      </w:pPr>
      <w:r>
        <w:rPr>
          <w:rFonts w:hint="eastAsia" w:ascii="宋体" w:hAnsi="宋体" w:cs="宋体"/>
        </w:rPr>
        <w:t>（2）调试验收使用意见。</w:t>
      </w:r>
    </w:p>
    <w:p>
      <w:pPr>
        <w:adjustRightInd w:val="0"/>
        <w:snapToGrid w:val="0"/>
        <w:spacing w:line="360" w:lineRule="auto"/>
        <w:ind w:firstLine="315" w:firstLineChars="150"/>
        <w:rPr>
          <w:rFonts w:ascii="宋体" w:hAnsi="宋体" w:cs="宋体"/>
        </w:rPr>
      </w:pPr>
    </w:p>
    <w:p>
      <w:pPr>
        <w:rPr>
          <w:rFonts w:ascii="宋体" w:hAnsi="宋体" w:cs="宋体"/>
        </w:rPr>
      </w:pPr>
    </w:p>
    <w:sectPr>
      <w:pgSz w:w="11906" w:h="16838"/>
      <w:pgMar w:top="1440" w:right="1066" w:bottom="1440" w:left="106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b/>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forms"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5NzIzNzU3OGFkM2FlMzVlMjYyMDZmNjQ1MDg3MjEifQ=="/>
    <w:docVar w:name="KGWebUrl" w:val="http://10.2.240.65:8888/seeyon/kgOfficeServlet?tolen=64391c899ea421f860ba8850c0ada59f&amp;tko=KINGGRID_JSAPI&amp;m=s"/>
  </w:docVars>
  <w:rsids>
    <w:rsidRoot w:val="00AA6F6F"/>
    <w:rsid w:val="00005007"/>
    <w:rsid w:val="00016E18"/>
    <w:rsid w:val="0002046F"/>
    <w:rsid w:val="00033A71"/>
    <w:rsid w:val="0004372B"/>
    <w:rsid w:val="00047E69"/>
    <w:rsid w:val="0006336C"/>
    <w:rsid w:val="00066A2A"/>
    <w:rsid w:val="00066EBC"/>
    <w:rsid w:val="00086C22"/>
    <w:rsid w:val="00093F81"/>
    <w:rsid w:val="000977E6"/>
    <w:rsid w:val="000B5042"/>
    <w:rsid w:val="000D01CE"/>
    <w:rsid w:val="000D6487"/>
    <w:rsid w:val="000D6B77"/>
    <w:rsid w:val="000D7DED"/>
    <w:rsid w:val="000E1F00"/>
    <w:rsid w:val="000E4364"/>
    <w:rsid w:val="000F3AE7"/>
    <w:rsid w:val="000F3D0F"/>
    <w:rsid w:val="00130C49"/>
    <w:rsid w:val="001311A9"/>
    <w:rsid w:val="00133087"/>
    <w:rsid w:val="00135D73"/>
    <w:rsid w:val="00144E29"/>
    <w:rsid w:val="00160600"/>
    <w:rsid w:val="00170697"/>
    <w:rsid w:val="00170FD4"/>
    <w:rsid w:val="00174B71"/>
    <w:rsid w:val="00184CB6"/>
    <w:rsid w:val="00191413"/>
    <w:rsid w:val="00191C60"/>
    <w:rsid w:val="00193E80"/>
    <w:rsid w:val="001A7AA1"/>
    <w:rsid w:val="001A7B09"/>
    <w:rsid w:val="001B0CF6"/>
    <w:rsid w:val="001B15B1"/>
    <w:rsid w:val="001B26EB"/>
    <w:rsid w:val="001B5481"/>
    <w:rsid w:val="001C3378"/>
    <w:rsid w:val="001C55DB"/>
    <w:rsid w:val="001C66E0"/>
    <w:rsid w:val="001D1FEA"/>
    <w:rsid w:val="001D6826"/>
    <w:rsid w:val="001E6F9B"/>
    <w:rsid w:val="001F24DF"/>
    <w:rsid w:val="0020344F"/>
    <w:rsid w:val="00203635"/>
    <w:rsid w:val="00213528"/>
    <w:rsid w:val="00213784"/>
    <w:rsid w:val="00216792"/>
    <w:rsid w:val="00223BB9"/>
    <w:rsid w:val="002262CD"/>
    <w:rsid w:val="00234BFD"/>
    <w:rsid w:val="00243A8A"/>
    <w:rsid w:val="0024620E"/>
    <w:rsid w:val="00251CBB"/>
    <w:rsid w:val="00264E69"/>
    <w:rsid w:val="00290FC4"/>
    <w:rsid w:val="00291EEA"/>
    <w:rsid w:val="00292EC1"/>
    <w:rsid w:val="00292F08"/>
    <w:rsid w:val="00296CD9"/>
    <w:rsid w:val="002C7CA6"/>
    <w:rsid w:val="002D6627"/>
    <w:rsid w:val="002E3630"/>
    <w:rsid w:val="002F1C8F"/>
    <w:rsid w:val="0030031B"/>
    <w:rsid w:val="00303C4C"/>
    <w:rsid w:val="003063A4"/>
    <w:rsid w:val="00322257"/>
    <w:rsid w:val="00340D88"/>
    <w:rsid w:val="00354873"/>
    <w:rsid w:val="003634F4"/>
    <w:rsid w:val="003776DF"/>
    <w:rsid w:val="00394D46"/>
    <w:rsid w:val="003B6587"/>
    <w:rsid w:val="003C4DBA"/>
    <w:rsid w:val="003C773A"/>
    <w:rsid w:val="003D1B4B"/>
    <w:rsid w:val="003F2356"/>
    <w:rsid w:val="00403056"/>
    <w:rsid w:val="00403825"/>
    <w:rsid w:val="00405E93"/>
    <w:rsid w:val="004177A3"/>
    <w:rsid w:val="004343A8"/>
    <w:rsid w:val="00443507"/>
    <w:rsid w:val="00445A96"/>
    <w:rsid w:val="00454650"/>
    <w:rsid w:val="0046015F"/>
    <w:rsid w:val="004644A9"/>
    <w:rsid w:val="004725C7"/>
    <w:rsid w:val="00472B91"/>
    <w:rsid w:val="004768EF"/>
    <w:rsid w:val="004849FB"/>
    <w:rsid w:val="00485B6B"/>
    <w:rsid w:val="0048782F"/>
    <w:rsid w:val="0049433C"/>
    <w:rsid w:val="004974FC"/>
    <w:rsid w:val="004A33C8"/>
    <w:rsid w:val="004A7C19"/>
    <w:rsid w:val="004B3FBC"/>
    <w:rsid w:val="004B5ED6"/>
    <w:rsid w:val="004B6D20"/>
    <w:rsid w:val="004B7AB6"/>
    <w:rsid w:val="004C1404"/>
    <w:rsid w:val="004C5B36"/>
    <w:rsid w:val="005020F3"/>
    <w:rsid w:val="00507699"/>
    <w:rsid w:val="005123FB"/>
    <w:rsid w:val="005371D9"/>
    <w:rsid w:val="00543471"/>
    <w:rsid w:val="005621E8"/>
    <w:rsid w:val="00572656"/>
    <w:rsid w:val="005A4F53"/>
    <w:rsid w:val="005A50DA"/>
    <w:rsid w:val="005A6876"/>
    <w:rsid w:val="005C60A1"/>
    <w:rsid w:val="005D51B1"/>
    <w:rsid w:val="005D79F7"/>
    <w:rsid w:val="005E21DD"/>
    <w:rsid w:val="005E38FE"/>
    <w:rsid w:val="005E4922"/>
    <w:rsid w:val="005F24F8"/>
    <w:rsid w:val="005F7E79"/>
    <w:rsid w:val="00602640"/>
    <w:rsid w:val="0060393B"/>
    <w:rsid w:val="00616D6A"/>
    <w:rsid w:val="00622F51"/>
    <w:rsid w:val="00626EBC"/>
    <w:rsid w:val="00627258"/>
    <w:rsid w:val="006311AF"/>
    <w:rsid w:val="00634666"/>
    <w:rsid w:val="00641651"/>
    <w:rsid w:val="00643C29"/>
    <w:rsid w:val="006441E6"/>
    <w:rsid w:val="00644D3D"/>
    <w:rsid w:val="00646C6B"/>
    <w:rsid w:val="006526B9"/>
    <w:rsid w:val="00654056"/>
    <w:rsid w:val="006752C0"/>
    <w:rsid w:val="006758D4"/>
    <w:rsid w:val="00693A87"/>
    <w:rsid w:val="006A5DF8"/>
    <w:rsid w:val="006B12BF"/>
    <w:rsid w:val="006C4E73"/>
    <w:rsid w:val="006C7916"/>
    <w:rsid w:val="006D799D"/>
    <w:rsid w:val="006E03D2"/>
    <w:rsid w:val="006E4A62"/>
    <w:rsid w:val="006E6526"/>
    <w:rsid w:val="00706A87"/>
    <w:rsid w:val="00713EAA"/>
    <w:rsid w:val="0072136A"/>
    <w:rsid w:val="007271FA"/>
    <w:rsid w:val="007354F7"/>
    <w:rsid w:val="0073561A"/>
    <w:rsid w:val="00736115"/>
    <w:rsid w:val="00743B71"/>
    <w:rsid w:val="00747CA8"/>
    <w:rsid w:val="00754A3A"/>
    <w:rsid w:val="007554BC"/>
    <w:rsid w:val="00773916"/>
    <w:rsid w:val="007802B1"/>
    <w:rsid w:val="00795F26"/>
    <w:rsid w:val="007A0A41"/>
    <w:rsid w:val="007B547A"/>
    <w:rsid w:val="007C18F4"/>
    <w:rsid w:val="007C4165"/>
    <w:rsid w:val="007C71EE"/>
    <w:rsid w:val="007D16F0"/>
    <w:rsid w:val="007E5D85"/>
    <w:rsid w:val="00801BB9"/>
    <w:rsid w:val="00803AE3"/>
    <w:rsid w:val="008065E4"/>
    <w:rsid w:val="00810C09"/>
    <w:rsid w:val="00823E2D"/>
    <w:rsid w:val="00825C1E"/>
    <w:rsid w:val="00837A60"/>
    <w:rsid w:val="00844322"/>
    <w:rsid w:val="00847643"/>
    <w:rsid w:val="00851F3B"/>
    <w:rsid w:val="00852E9D"/>
    <w:rsid w:val="008777A0"/>
    <w:rsid w:val="00881FC5"/>
    <w:rsid w:val="00886D32"/>
    <w:rsid w:val="00897CDB"/>
    <w:rsid w:val="008A1E31"/>
    <w:rsid w:val="008B0351"/>
    <w:rsid w:val="008B29F3"/>
    <w:rsid w:val="008B423F"/>
    <w:rsid w:val="008D1B3D"/>
    <w:rsid w:val="008D3824"/>
    <w:rsid w:val="008D60A7"/>
    <w:rsid w:val="008E2B83"/>
    <w:rsid w:val="008E595F"/>
    <w:rsid w:val="008E7D1F"/>
    <w:rsid w:val="008F5D30"/>
    <w:rsid w:val="00906A4B"/>
    <w:rsid w:val="00927150"/>
    <w:rsid w:val="009312D8"/>
    <w:rsid w:val="00941B0F"/>
    <w:rsid w:val="00945A77"/>
    <w:rsid w:val="0095568B"/>
    <w:rsid w:val="00966F8E"/>
    <w:rsid w:val="00972BBD"/>
    <w:rsid w:val="0098312E"/>
    <w:rsid w:val="00983691"/>
    <w:rsid w:val="0099000B"/>
    <w:rsid w:val="009F359E"/>
    <w:rsid w:val="00A023CB"/>
    <w:rsid w:val="00A034CB"/>
    <w:rsid w:val="00A15C3D"/>
    <w:rsid w:val="00A21694"/>
    <w:rsid w:val="00A32680"/>
    <w:rsid w:val="00A355C5"/>
    <w:rsid w:val="00A37061"/>
    <w:rsid w:val="00A46A02"/>
    <w:rsid w:val="00A47888"/>
    <w:rsid w:val="00A47FD8"/>
    <w:rsid w:val="00A60B2C"/>
    <w:rsid w:val="00A70CE8"/>
    <w:rsid w:val="00A846F6"/>
    <w:rsid w:val="00A87FA0"/>
    <w:rsid w:val="00A909C1"/>
    <w:rsid w:val="00A94E4B"/>
    <w:rsid w:val="00AA55D9"/>
    <w:rsid w:val="00AA659E"/>
    <w:rsid w:val="00AA6F6F"/>
    <w:rsid w:val="00AA7974"/>
    <w:rsid w:val="00AD65DF"/>
    <w:rsid w:val="00AD713F"/>
    <w:rsid w:val="00AE3ECD"/>
    <w:rsid w:val="00AF4A98"/>
    <w:rsid w:val="00B0057A"/>
    <w:rsid w:val="00B35502"/>
    <w:rsid w:val="00B4162D"/>
    <w:rsid w:val="00B54E70"/>
    <w:rsid w:val="00B61AFC"/>
    <w:rsid w:val="00B6240D"/>
    <w:rsid w:val="00B62667"/>
    <w:rsid w:val="00B64C34"/>
    <w:rsid w:val="00B82F21"/>
    <w:rsid w:val="00B97C18"/>
    <w:rsid w:val="00BA1AE3"/>
    <w:rsid w:val="00BA3DE5"/>
    <w:rsid w:val="00BA3E42"/>
    <w:rsid w:val="00BB5E6D"/>
    <w:rsid w:val="00BC1B47"/>
    <w:rsid w:val="00BD60AE"/>
    <w:rsid w:val="00BE18A9"/>
    <w:rsid w:val="00BE5D1C"/>
    <w:rsid w:val="00BF7347"/>
    <w:rsid w:val="00C255D5"/>
    <w:rsid w:val="00C36811"/>
    <w:rsid w:val="00C46E1B"/>
    <w:rsid w:val="00C55435"/>
    <w:rsid w:val="00C6363B"/>
    <w:rsid w:val="00C64168"/>
    <w:rsid w:val="00C812F3"/>
    <w:rsid w:val="00C8395A"/>
    <w:rsid w:val="00C93CDB"/>
    <w:rsid w:val="00C95020"/>
    <w:rsid w:val="00CA58B7"/>
    <w:rsid w:val="00CB2E93"/>
    <w:rsid w:val="00CC5D15"/>
    <w:rsid w:val="00CC607C"/>
    <w:rsid w:val="00CD525C"/>
    <w:rsid w:val="00CD6368"/>
    <w:rsid w:val="00CE742B"/>
    <w:rsid w:val="00CE7A07"/>
    <w:rsid w:val="00CF3EA9"/>
    <w:rsid w:val="00CF68D9"/>
    <w:rsid w:val="00CF73CC"/>
    <w:rsid w:val="00D12AAC"/>
    <w:rsid w:val="00D21FE4"/>
    <w:rsid w:val="00D24AC9"/>
    <w:rsid w:val="00D26945"/>
    <w:rsid w:val="00D4094E"/>
    <w:rsid w:val="00D54CFF"/>
    <w:rsid w:val="00D54E74"/>
    <w:rsid w:val="00D60009"/>
    <w:rsid w:val="00D60D14"/>
    <w:rsid w:val="00D670B4"/>
    <w:rsid w:val="00D756C5"/>
    <w:rsid w:val="00D90C02"/>
    <w:rsid w:val="00D92087"/>
    <w:rsid w:val="00DA6B11"/>
    <w:rsid w:val="00DB4D8C"/>
    <w:rsid w:val="00DB5A01"/>
    <w:rsid w:val="00DC3173"/>
    <w:rsid w:val="00DC7293"/>
    <w:rsid w:val="00DE05AA"/>
    <w:rsid w:val="00DE0922"/>
    <w:rsid w:val="00DF5DF8"/>
    <w:rsid w:val="00DF71FF"/>
    <w:rsid w:val="00DF791D"/>
    <w:rsid w:val="00E05539"/>
    <w:rsid w:val="00E12807"/>
    <w:rsid w:val="00E14838"/>
    <w:rsid w:val="00E14E6A"/>
    <w:rsid w:val="00E17CF0"/>
    <w:rsid w:val="00E33D3C"/>
    <w:rsid w:val="00E361A1"/>
    <w:rsid w:val="00E44635"/>
    <w:rsid w:val="00E460AC"/>
    <w:rsid w:val="00E525F5"/>
    <w:rsid w:val="00E5509B"/>
    <w:rsid w:val="00E67673"/>
    <w:rsid w:val="00E75504"/>
    <w:rsid w:val="00E81904"/>
    <w:rsid w:val="00E86954"/>
    <w:rsid w:val="00E95BD3"/>
    <w:rsid w:val="00EB580E"/>
    <w:rsid w:val="00EC0D62"/>
    <w:rsid w:val="00EC295C"/>
    <w:rsid w:val="00ED2B26"/>
    <w:rsid w:val="00EE0E52"/>
    <w:rsid w:val="00EE23E4"/>
    <w:rsid w:val="00EE2DC5"/>
    <w:rsid w:val="00EF19CB"/>
    <w:rsid w:val="00EF1EAA"/>
    <w:rsid w:val="00EF61CB"/>
    <w:rsid w:val="00F05682"/>
    <w:rsid w:val="00F121BF"/>
    <w:rsid w:val="00F21A17"/>
    <w:rsid w:val="00F23391"/>
    <w:rsid w:val="00F42345"/>
    <w:rsid w:val="00F46A08"/>
    <w:rsid w:val="00F52C47"/>
    <w:rsid w:val="00F601B8"/>
    <w:rsid w:val="00F64FBA"/>
    <w:rsid w:val="00F81A45"/>
    <w:rsid w:val="00F92CE2"/>
    <w:rsid w:val="00FB71C4"/>
    <w:rsid w:val="00FC0F97"/>
    <w:rsid w:val="00FC4246"/>
    <w:rsid w:val="00FC4D1F"/>
    <w:rsid w:val="00FC750E"/>
    <w:rsid w:val="00FD1348"/>
    <w:rsid w:val="00FD2D21"/>
    <w:rsid w:val="00FD46AD"/>
    <w:rsid w:val="00FF4545"/>
    <w:rsid w:val="00FF5669"/>
    <w:rsid w:val="010B00D6"/>
    <w:rsid w:val="018312F3"/>
    <w:rsid w:val="019B35F8"/>
    <w:rsid w:val="01C012ED"/>
    <w:rsid w:val="01C532F3"/>
    <w:rsid w:val="02027C6C"/>
    <w:rsid w:val="020531A4"/>
    <w:rsid w:val="0224187C"/>
    <w:rsid w:val="026B4CEC"/>
    <w:rsid w:val="02866093"/>
    <w:rsid w:val="02871AC4"/>
    <w:rsid w:val="03040FC0"/>
    <w:rsid w:val="03074E49"/>
    <w:rsid w:val="030A6CC4"/>
    <w:rsid w:val="033A0C2B"/>
    <w:rsid w:val="03401BAD"/>
    <w:rsid w:val="036F4D79"/>
    <w:rsid w:val="037A2AEB"/>
    <w:rsid w:val="03A8028B"/>
    <w:rsid w:val="03AA4003"/>
    <w:rsid w:val="03C05E3D"/>
    <w:rsid w:val="03FF27DB"/>
    <w:rsid w:val="042C0EBC"/>
    <w:rsid w:val="045411E1"/>
    <w:rsid w:val="04813592"/>
    <w:rsid w:val="0490144A"/>
    <w:rsid w:val="049954C3"/>
    <w:rsid w:val="04C428F3"/>
    <w:rsid w:val="04C44C50"/>
    <w:rsid w:val="04EB042F"/>
    <w:rsid w:val="05143E2A"/>
    <w:rsid w:val="05341DD6"/>
    <w:rsid w:val="05614B95"/>
    <w:rsid w:val="057448C8"/>
    <w:rsid w:val="058014BF"/>
    <w:rsid w:val="05B209AF"/>
    <w:rsid w:val="05B21939"/>
    <w:rsid w:val="064C13A1"/>
    <w:rsid w:val="06707E80"/>
    <w:rsid w:val="06821F91"/>
    <w:rsid w:val="068B1EC9"/>
    <w:rsid w:val="06F73C84"/>
    <w:rsid w:val="072639A0"/>
    <w:rsid w:val="078775BB"/>
    <w:rsid w:val="078F4051"/>
    <w:rsid w:val="07922158"/>
    <w:rsid w:val="07996868"/>
    <w:rsid w:val="07AA637F"/>
    <w:rsid w:val="08437774"/>
    <w:rsid w:val="08BF255A"/>
    <w:rsid w:val="08EC66F1"/>
    <w:rsid w:val="09151F1E"/>
    <w:rsid w:val="09491075"/>
    <w:rsid w:val="09A514F4"/>
    <w:rsid w:val="09AB2FEA"/>
    <w:rsid w:val="09CE42B4"/>
    <w:rsid w:val="09F0484A"/>
    <w:rsid w:val="09F71624"/>
    <w:rsid w:val="0A043E1E"/>
    <w:rsid w:val="0A4707FD"/>
    <w:rsid w:val="0A4D56E8"/>
    <w:rsid w:val="0A7333A0"/>
    <w:rsid w:val="0A890FB7"/>
    <w:rsid w:val="0A9652E1"/>
    <w:rsid w:val="0ACD7C07"/>
    <w:rsid w:val="0B2345C1"/>
    <w:rsid w:val="0B363C6C"/>
    <w:rsid w:val="0B754EF6"/>
    <w:rsid w:val="0B792C38"/>
    <w:rsid w:val="0B853F69"/>
    <w:rsid w:val="0B860EB1"/>
    <w:rsid w:val="0BC11EE9"/>
    <w:rsid w:val="0BC2746B"/>
    <w:rsid w:val="0BC8771C"/>
    <w:rsid w:val="0BCF2858"/>
    <w:rsid w:val="0C5DE346"/>
    <w:rsid w:val="0C6231D6"/>
    <w:rsid w:val="0C886EAB"/>
    <w:rsid w:val="0CAF61E6"/>
    <w:rsid w:val="0CBC0F3D"/>
    <w:rsid w:val="0D15073F"/>
    <w:rsid w:val="0DBC6E0C"/>
    <w:rsid w:val="0E907370"/>
    <w:rsid w:val="0EEF4FBF"/>
    <w:rsid w:val="0F1D3ABF"/>
    <w:rsid w:val="0F7B6853"/>
    <w:rsid w:val="0FBFB517"/>
    <w:rsid w:val="101A2510"/>
    <w:rsid w:val="10374E70"/>
    <w:rsid w:val="10893BB2"/>
    <w:rsid w:val="109A0800"/>
    <w:rsid w:val="10B1058E"/>
    <w:rsid w:val="10B51499"/>
    <w:rsid w:val="10E011AD"/>
    <w:rsid w:val="1119519B"/>
    <w:rsid w:val="113D64B6"/>
    <w:rsid w:val="116A6B7F"/>
    <w:rsid w:val="117F5C6A"/>
    <w:rsid w:val="11A536A8"/>
    <w:rsid w:val="11A96FEA"/>
    <w:rsid w:val="11B147AE"/>
    <w:rsid w:val="11BA0512"/>
    <w:rsid w:val="11C733E7"/>
    <w:rsid w:val="11D02A13"/>
    <w:rsid w:val="11F209BB"/>
    <w:rsid w:val="1255732C"/>
    <w:rsid w:val="1276316D"/>
    <w:rsid w:val="12CB4D63"/>
    <w:rsid w:val="12D879A5"/>
    <w:rsid w:val="13144FF5"/>
    <w:rsid w:val="133E02C4"/>
    <w:rsid w:val="13CE5AEB"/>
    <w:rsid w:val="14176080"/>
    <w:rsid w:val="145212D8"/>
    <w:rsid w:val="14570193"/>
    <w:rsid w:val="14696E0D"/>
    <w:rsid w:val="14756A21"/>
    <w:rsid w:val="14B24B51"/>
    <w:rsid w:val="14C04224"/>
    <w:rsid w:val="14CD2E2C"/>
    <w:rsid w:val="14D47131"/>
    <w:rsid w:val="14E37374"/>
    <w:rsid w:val="14E77465"/>
    <w:rsid w:val="154E486D"/>
    <w:rsid w:val="15777DC6"/>
    <w:rsid w:val="158D4522"/>
    <w:rsid w:val="15A0768D"/>
    <w:rsid w:val="15B66837"/>
    <w:rsid w:val="15DD09BA"/>
    <w:rsid w:val="16767346"/>
    <w:rsid w:val="1686445B"/>
    <w:rsid w:val="1699418F"/>
    <w:rsid w:val="16B0772A"/>
    <w:rsid w:val="16CF44B4"/>
    <w:rsid w:val="16E64EFA"/>
    <w:rsid w:val="16F74D42"/>
    <w:rsid w:val="1726179A"/>
    <w:rsid w:val="17535117"/>
    <w:rsid w:val="176C05BB"/>
    <w:rsid w:val="1790180A"/>
    <w:rsid w:val="17BB1EE3"/>
    <w:rsid w:val="18253623"/>
    <w:rsid w:val="182C6085"/>
    <w:rsid w:val="1840688C"/>
    <w:rsid w:val="18893D8F"/>
    <w:rsid w:val="18932C85"/>
    <w:rsid w:val="18BB4E8A"/>
    <w:rsid w:val="18DA0A8E"/>
    <w:rsid w:val="18FA4C8D"/>
    <w:rsid w:val="18FE477D"/>
    <w:rsid w:val="190D676E"/>
    <w:rsid w:val="19280E4F"/>
    <w:rsid w:val="197569BF"/>
    <w:rsid w:val="198033E4"/>
    <w:rsid w:val="19831126"/>
    <w:rsid w:val="19AF3CC9"/>
    <w:rsid w:val="19E576EB"/>
    <w:rsid w:val="1A6E774E"/>
    <w:rsid w:val="1A6F1CDF"/>
    <w:rsid w:val="1A8F32FB"/>
    <w:rsid w:val="1A9345BD"/>
    <w:rsid w:val="1AD67034"/>
    <w:rsid w:val="1B3F34B5"/>
    <w:rsid w:val="1B6943E2"/>
    <w:rsid w:val="1BAA0BEC"/>
    <w:rsid w:val="1BC752FA"/>
    <w:rsid w:val="1BCB53E6"/>
    <w:rsid w:val="1C314E69"/>
    <w:rsid w:val="1C365F14"/>
    <w:rsid w:val="1C5A5769"/>
    <w:rsid w:val="1CCC6940"/>
    <w:rsid w:val="1CDB16B7"/>
    <w:rsid w:val="1D250495"/>
    <w:rsid w:val="1D2A4A9F"/>
    <w:rsid w:val="1D344C11"/>
    <w:rsid w:val="1D3739A3"/>
    <w:rsid w:val="1D842BAF"/>
    <w:rsid w:val="1DB22BF3"/>
    <w:rsid w:val="1DEF7A31"/>
    <w:rsid w:val="1E3F1C6B"/>
    <w:rsid w:val="1E555019"/>
    <w:rsid w:val="1E6C2189"/>
    <w:rsid w:val="1E720463"/>
    <w:rsid w:val="1E894AE9"/>
    <w:rsid w:val="1EA73D3D"/>
    <w:rsid w:val="1EB22C18"/>
    <w:rsid w:val="1ED3181E"/>
    <w:rsid w:val="1ED8396D"/>
    <w:rsid w:val="1F045B46"/>
    <w:rsid w:val="1F0E4FEE"/>
    <w:rsid w:val="1F550E6F"/>
    <w:rsid w:val="1F6317DE"/>
    <w:rsid w:val="1F6E1F40"/>
    <w:rsid w:val="1F8A4127"/>
    <w:rsid w:val="1FD20E9E"/>
    <w:rsid w:val="20194466"/>
    <w:rsid w:val="201C373B"/>
    <w:rsid w:val="20362A4E"/>
    <w:rsid w:val="207F2647"/>
    <w:rsid w:val="2080088A"/>
    <w:rsid w:val="20A85F01"/>
    <w:rsid w:val="21236A4E"/>
    <w:rsid w:val="21594690"/>
    <w:rsid w:val="215D400B"/>
    <w:rsid w:val="215E4738"/>
    <w:rsid w:val="216D102C"/>
    <w:rsid w:val="217557F8"/>
    <w:rsid w:val="217C0935"/>
    <w:rsid w:val="217E27C3"/>
    <w:rsid w:val="21893052"/>
    <w:rsid w:val="219226BE"/>
    <w:rsid w:val="21BC4301"/>
    <w:rsid w:val="21C21163"/>
    <w:rsid w:val="21C83B7A"/>
    <w:rsid w:val="21E309B4"/>
    <w:rsid w:val="22026B44"/>
    <w:rsid w:val="221078E4"/>
    <w:rsid w:val="22396269"/>
    <w:rsid w:val="22401B7F"/>
    <w:rsid w:val="22563FB8"/>
    <w:rsid w:val="226B0F7E"/>
    <w:rsid w:val="227C4964"/>
    <w:rsid w:val="228A4C66"/>
    <w:rsid w:val="22A42230"/>
    <w:rsid w:val="22A5210D"/>
    <w:rsid w:val="22AC349C"/>
    <w:rsid w:val="22B42350"/>
    <w:rsid w:val="22D30A28"/>
    <w:rsid w:val="231F2B77"/>
    <w:rsid w:val="238141DE"/>
    <w:rsid w:val="239857CE"/>
    <w:rsid w:val="23E17175"/>
    <w:rsid w:val="24015121"/>
    <w:rsid w:val="24771AFA"/>
    <w:rsid w:val="249D1CE5"/>
    <w:rsid w:val="24AF4B7D"/>
    <w:rsid w:val="24B66EAB"/>
    <w:rsid w:val="24B91EA0"/>
    <w:rsid w:val="25004B0F"/>
    <w:rsid w:val="253A4D8F"/>
    <w:rsid w:val="259D3570"/>
    <w:rsid w:val="25D0124F"/>
    <w:rsid w:val="25EF438E"/>
    <w:rsid w:val="25EFEC5A"/>
    <w:rsid w:val="25F04F72"/>
    <w:rsid w:val="25F75E71"/>
    <w:rsid w:val="2653221B"/>
    <w:rsid w:val="265A4FBD"/>
    <w:rsid w:val="265E6820"/>
    <w:rsid w:val="26842436"/>
    <w:rsid w:val="26997893"/>
    <w:rsid w:val="26A83F7A"/>
    <w:rsid w:val="26E40124"/>
    <w:rsid w:val="26ED5ECD"/>
    <w:rsid w:val="27111B1F"/>
    <w:rsid w:val="27173295"/>
    <w:rsid w:val="272C4BAB"/>
    <w:rsid w:val="276C4FA7"/>
    <w:rsid w:val="27722EAC"/>
    <w:rsid w:val="27822A1D"/>
    <w:rsid w:val="29345F99"/>
    <w:rsid w:val="29511AFD"/>
    <w:rsid w:val="297A7E50"/>
    <w:rsid w:val="298A5CE1"/>
    <w:rsid w:val="29910CF5"/>
    <w:rsid w:val="29A547A1"/>
    <w:rsid w:val="2A645051"/>
    <w:rsid w:val="2A7F4FF2"/>
    <w:rsid w:val="2A992557"/>
    <w:rsid w:val="2AA1140C"/>
    <w:rsid w:val="2ACF5F79"/>
    <w:rsid w:val="2AD0584D"/>
    <w:rsid w:val="2AE5579D"/>
    <w:rsid w:val="2B2160A9"/>
    <w:rsid w:val="2B474400"/>
    <w:rsid w:val="2B531B23"/>
    <w:rsid w:val="2B5C69E9"/>
    <w:rsid w:val="2B6F32B8"/>
    <w:rsid w:val="2B7F2DA3"/>
    <w:rsid w:val="2B942D1F"/>
    <w:rsid w:val="2BBB49A6"/>
    <w:rsid w:val="2BC25D8B"/>
    <w:rsid w:val="2BCA04EF"/>
    <w:rsid w:val="2BEF236F"/>
    <w:rsid w:val="2BF1144A"/>
    <w:rsid w:val="2C102FDF"/>
    <w:rsid w:val="2C357772"/>
    <w:rsid w:val="2C7E7C57"/>
    <w:rsid w:val="2CAF6062"/>
    <w:rsid w:val="2CCC4705"/>
    <w:rsid w:val="2CDD336D"/>
    <w:rsid w:val="2D1A4EE8"/>
    <w:rsid w:val="2D3B78F6"/>
    <w:rsid w:val="2D6631ED"/>
    <w:rsid w:val="2D714649"/>
    <w:rsid w:val="2D7626DC"/>
    <w:rsid w:val="2D972744"/>
    <w:rsid w:val="2DA134D1"/>
    <w:rsid w:val="2DD815E9"/>
    <w:rsid w:val="2DE3100B"/>
    <w:rsid w:val="2E190092"/>
    <w:rsid w:val="2E492729"/>
    <w:rsid w:val="2E5549E7"/>
    <w:rsid w:val="2E8B665B"/>
    <w:rsid w:val="2E8E7DD6"/>
    <w:rsid w:val="2EBF2556"/>
    <w:rsid w:val="2EC40A3A"/>
    <w:rsid w:val="2ECA134E"/>
    <w:rsid w:val="2ED2428A"/>
    <w:rsid w:val="2ED973C6"/>
    <w:rsid w:val="2EFD0590"/>
    <w:rsid w:val="2F126D0D"/>
    <w:rsid w:val="2FF40B34"/>
    <w:rsid w:val="2FF87D20"/>
    <w:rsid w:val="3012061A"/>
    <w:rsid w:val="305A4537"/>
    <w:rsid w:val="308C79F2"/>
    <w:rsid w:val="30A40DEF"/>
    <w:rsid w:val="30A500E0"/>
    <w:rsid w:val="30D003B7"/>
    <w:rsid w:val="30E86BF8"/>
    <w:rsid w:val="30FA4C95"/>
    <w:rsid w:val="30FA56D2"/>
    <w:rsid w:val="312468F3"/>
    <w:rsid w:val="31631FBD"/>
    <w:rsid w:val="31796C3F"/>
    <w:rsid w:val="31833619"/>
    <w:rsid w:val="319C292D"/>
    <w:rsid w:val="31A57A34"/>
    <w:rsid w:val="31C3435E"/>
    <w:rsid w:val="31D25B88"/>
    <w:rsid w:val="323D1A1A"/>
    <w:rsid w:val="32515319"/>
    <w:rsid w:val="327EAB75"/>
    <w:rsid w:val="329D4BAF"/>
    <w:rsid w:val="32A65A50"/>
    <w:rsid w:val="32AB5560"/>
    <w:rsid w:val="32C10D2A"/>
    <w:rsid w:val="32C4038E"/>
    <w:rsid w:val="32CC27AC"/>
    <w:rsid w:val="32F32A21"/>
    <w:rsid w:val="330A25DE"/>
    <w:rsid w:val="33527747"/>
    <w:rsid w:val="336439EB"/>
    <w:rsid w:val="33A1422B"/>
    <w:rsid w:val="345A2CBE"/>
    <w:rsid w:val="34713BFD"/>
    <w:rsid w:val="348953EB"/>
    <w:rsid w:val="34B870CB"/>
    <w:rsid w:val="34EA39B0"/>
    <w:rsid w:val="34F96BAC"/>
    <w:rsid w:val="352549E8"/>
    <w:rsid w:val="354C1CD3"/>
    <w:rsid w:val="35584231"/>
    <w:rsid w:val="357F2194"/>
    <w:rsid w:val="35A7285A"/>
    <w:rsid w:val="35B30245"/>
    <w:rsid w:val="35B3124D"/>
    <w:rsid w:val="35BA7826"/>
    <w:rsid w:val="360F7149"/>
    <w:rsid w:val="36257DDC"/>
    <w:rsid w:val="363B1D6B"/>
    <w:rsid w:val="364D79E0"/>
    <w:rsid w:val="367C093A"/>
    <w:rsid w:val="36D44917"/>
    <w:rsid w:val="37A966B7"/>
    <w:rsid w:val="37B95FE7"/>
    <w:rsid w:val="37C36E66"/>
    <w:rsid w:val="37D36B81"/>
    <w:rsid w:val="37DE5A4E"/>
    <w:rsid w:val="37E363A2"/>
    <w:rsid w:val="37EF3013"/>
    <w:rsid w:val="37FC2378"/>
    <w:rsid w:val="381B27FE"/>
    <w:rsid w:val="384E53CA"/>
    <w:rsid w:val="38502805"/>
    <w:rsid w:val="38593326"/>
    <w:rsid w:val="38635F53"/>
    <w:rsid w:val="389E342F"/>
    <w:rsid w:val="38DF7CCF"/>
    <w:rsid w:val="38FB35D2"/>
    <w:rsid w:val="38FD0155"/>
    <w:rsid w:val="39225E0E"/>
    <w:rsid w:val="392A3CDE"/>
    <w:rsid w:val="392C4597"/>
    <w:rsid w:val="3946262E"/>
    <w:rsid w:val="39B862F8"/>
    <w:rsid w:val="39BA3D80"/>
    <w:rsid w:val="39C750CE"/>
    <w:rsid w:val="39F74000"/>
    <w:rsid w:val="39FA1FD7"/>
    <w:rsid w:val="3A0A0AC5"/>
    <w:rsid w:val="3A1B3318"/>
    <w:rsid w:val="3AC17961"/>
    <w:rsid w:val="3AD60C5E"/>
    <w:rsid w:val="3AFB6916"/>
    <w:rsid w:val="3B2079D3"/>
    <w:rsid w:val="3B2D6D2D"/>
    <w:rsid w:val="3B6D7587"/>
    <w:rsid w:val="3B976C33"/>
    <w:rsid w:val="3BB54D17"/>
    <w:rsid w:val="3BD90714"/>
    <w:rsid w:val="3BE15B0C"/>
    <w:rsid w:val="3BF29796"/>
    <w:rsid w:val="3BF60230"/>
    <w:rsid w:val="3C230079"/>
    <w:rsid w:val="3C2D4CDE"/>
    <w:rsid w:val="3C393EA3"/>
    <w:rsid w:val="3C410359"/>
    <w:rsid w:val="3C5F29D0"/>
    <w:rsid w:val="3C783B80"/>
    <w:rsid w:val="3C8B7826"/>
    <w:rsid w:val="3CB561AD"/>
    <w:rsid w:val="3CC8439C"/>
    <w:rsid w:val="3D39208B"/>
    <w:rsid w:val="3D3E58E6"/>
    <w:rsid w:val="3D641381"/>
    <w:rsid w:val="3D726877"/>
    <w:rsid w:val="3D7E5D64"/>
    <w:rsid w:val="3DA212CB"/>
    <w:rsid w:val="3DD516A1"/>
    <w:rsid w:val="3DFD4696"/>
    <w:rsid w:val="3E116B2E"/>
    <w:rsid w:val="3E1D31E9"/>
    <w:rsid w:val="3E20765D"/>
    <w:rsid w:val="3E2C4725"/>
    <w:rsid w:val="3E3F35B6"/>
    <w:rsid w:val="3E4F076F"/>
    <w:rsid w:val="3EA22359"/>
    <w:rsid w:val="3F0E4EC3"/>
    <w:rsid w:val="3F1F3EFC"/>
    <w:rsid w:val="3F261A88"/>
    <w:rsid w:val="3F6D1C51"/>
    <w:rsid w:val="3F74A93A"/>
    <w:rsid w:val="3F7EA21A"/>
    <w:rsid w:val="3F91077C"/>
    <w:rsid w:val="3F9A2641"/>
    <w:rsid w:val="3FB77D98"/>
    <w:rsid w:val="3FC66FD7"/>
    <w:rsid w:val="3FF9332A"/>
    <w:rsid w:val="3FFF3E15"/>
    <w:rsid w:val="40A62E81"/>
    <w:rsid w:val="40DD5EEE"/>
    <w:rsid w:val="4118292D"/>
    <w:rsid w:val="414A7CB0"/>
    <w:rsid w:val="41770B29"/>
    <w:rsid w:val="41D1440B"/>
    <w:rsid w:val="41E225DE"/>
    <w:rsid w:val="41F1012F"/>
    <w:rsid w:val="42376048"/>
    <w:rsid w:val="426F4240"/>
    <w:rsid w:val="42B31885"/>
    <w:rsid w:val="42CF2B62"/>
    <w:rsid w:val="42DA5063"/>
    <w:rsid w:val="42E61F6E"/>
    <w:rsid w:val="43210EE4"/>
    <w:rsid w:val="43306A88"/>
    <w:rsid w:val="43470B32"/>
    <w:rsid w:val="434D1CD9"/>
    <w:rsid w:val="434E3D93"/>
    <w:rsid w:val="43716CB0"/>
    <w:rsid w:val="43740CD5"/>
    <w:rsid w:val="437D25BE"/>
    <w:rsid w:val="43931DE2"/>
    <w:rsid w:val="43970566"/>
    <w:rsid w:val="43C20EE5"/>
    <w:rsid w:val="44281139"/>
    <w:rsid w:val="442A5B77"/>
    <w:rsid w:val="4448644B"/>
    <w:rsid w:val="44583700"/>
    <w:rsid w:val="445D419E"/>
    <w:rsid w:val="44A1700E"/>
    <w:rsid w:val="44A45929"/>
    <w:rsid w:val="44A96492"/>
    <w:rsid w:val="44E7297B"/>
    <w:rsid w:val="44F20DDB"/>
    <w:rsid w:val="44FF2443"/>
    <w:rsid w:val="450952DD"/>
    <w:rsid w:val="45246A6A"/>
    <w:rsid w:val="459C43BD"/>
    <w:rsid w:val="45B44292"/>
    <w:rsid w:val="45BE6A33"/>
    <w:rsid w:val="46470C62"/>
    <w:rsid w:val="46695BF6"/>
    <w:rsid w:val="467D2139"/>
    <w:rsid w:val="46ED53B0"/>
    <w:rsid w:val="470E500D"/>
    <w:rsid w:val="474433F3"/>
    <w:rsid w:val="47797541"/>
    <w:rsid w:val="47835D34"/>
    <w:rsid w:val="478E7463"/>
    <w:rsid w:val="47E27633"/>
    <w:rsid w:val="47E53D64"/>
    <w:rsid w:val="47ED1281"/>
    <w:rsid w:val="480575DC"/>
    <w:rsid w:val="484E77C5"/>
    <w:rsid w:val="48883FAF"/>
    <w:rsid w:val="488C611E"/>
    <w:rsid w:val="489F2FD7"/>
    <w:rsid w:val="48D8594C"/>
    <w:rsid w:val="48FB5912"/>
    <w:rsid w:val="490E2C7C"/>
    <w:rsid w:val="491A08B0"/>
    <w:rsid w:val="497955D6"/>
    <w:rsid w:val="498775A6"/>
    <w:rsid w:val="49BF08D4"/>
    <w:rsid w:val="49D048BC"/>
    <w:rsid w:val="49D40A5E"/>
    <w:rsid w:val="4A225C6E"/>
    <w:rsid w:val="4A2828EA"/>
    <w:rsid w:val="4A326025"/>
    <w:rsid w:val="4A58168F"/>
    <w:rsid w:val="4A82670C"/>
    <w:rsid w:val="4AFD0348"/>
    <w:rsid w:val="4B264FCE"/>
    <w:rsid w:val="4B447E66"/>
    <w:rsid w:val="4B5300A9"/>
    <w:rsid w:val="4B5A1597"/>
    <w:rsid w:val="4B7224E8"/>
    <w:rsid w:val="4BA50711"/>
    <w:rsid w:val="4BAF1783"/>
    <w:rsid w:val="4BBD162F"/>
    <w:rsid w:val="4BC44E22"/>
    <w:rsid w:val="4BD93D09"/>
    <w:rsid w:val="4C3D6D8F"/>
    <w:rsid w:val="4C5639AD"/>
    <w:rsid w:val="4C5C4B32"/>
    <w:rsid w:val="4D371A30"/>
    <w:rsid w:val="4D4F64E4"/>
    <w:rsid w:val="4D6E533A"/>
    <w:rsid w:val="4D7C38E7"/>
    <w:rsid w:val="4D9D67D8"/>
    <w:rsid w:val="4DF52B15"/>
    <w:rsid w:val="4E284B02"/>
    <w:rsid w:val="4E404914"/>
    <w:rsid w:val="4E7578CF"/>
    <w:rsid w:val="4EDA2076"/>
    <w:rsid w:val="4EE74D90"/>
    <w:rsid w:val="4F2558B8"/>
    <w:rsid w:val="4F9F38BD"/>
    <w:rsid w:val="4FA3048F"/>
    <w:rsid w:val="4FFB2DFD"/>
    <w:rsid w:val="500876B4"/>
    <w:rsid w:val="500951DA"/>
    <w:rsid w:val="501222E0"/>
    <w:rsid w:val="50B255F6"/>
    <w:rsid w:val="50CA603F"/>
    <w:rsid w:val="50CD4459"/>
    <w:rsid w:val="510065DD"/>
    <w:rsid w:val="51203C59"/>
    <w:rsid w:val="51310666"/>
    <w:rsid w:val="51600E2A"/>
    <w:rsid w:val="516528E4"/>
    <w:rsid w:val="518058F5"/>
    <w:rsid w:val="518D2E08"/>
    <w:rsid w:val="51915487"/>
    <w:rsid w:val="51984674"/>
    <w:rsid w:val="519D3E2C"/>
    <w:rsid w:val="519F1952"/>
    <w:rsid w:val="51F6353C"/>
    <w:rsid w:val="52043EAB"/>
    <w:rsid w:val="52505342"/>
    <w:rsid w:val="52911EC6"/>
    <w:rsid w:val="52D41E7C"/>
    <w:rsid w:val="52E92665"/>
    <w:rsid w:val="52F96BAB"/>
    <w:rsid w:val="53330CBE"/>
    <w:rsid w:val="533F678C"/>
    <w:rsid w:val="535B746C"/>
    <w:rsid w:val="53C04B70"/>
    <w:rsid w:val="53C775ED"/>
    <w:rsid w:val="53D31D87"/>
    <w:rsid w:val="53F266B1"/>
    <w:rsid w:val="54077F3E"/>
    <w:rsid w:val="540E1CEE"/>
    <w:rsid w:val="5455053F"/>
    <w:rsid w:val="545B6C7A"/>
    <w:rsid w:val="549C03CB"/>
    <w:rsid w:val="54AB258A"/>
    <w:rsid w:val="54B75204"/>
    <w:rsid w:val="54C340BE"/>
    <w:rsid w:val="54D95202"/>
    <w:rsid w:val="55731378"/>
    <w:rsid w:val="55733821"/>
    <w:rsid w:val="557420E8"/>
    <w:rsid w:val="557F7380"/>
    <w:rsid w:val="5589787B"/>
    <w:rsid w:val="55D818D6"/>
    <w:rsid w:val="55FD50DF"/>
    <w:rsid w:val="56301712"/>
    <w:rsid w:val="563C1856"/>
    <w:rsid w:val="56513437"/>
    <w:rsid w:val="565B0DAE"/>
    <w:rsid w:val="5666000E"/>
    <w:rsid w:val="566B2B56"/>
    <w:rsid w:val="566F7B40"/>
    <w:rsid w:val="56B431E4"/>
    <w:rsid w:val="56B7773E"/>
    <w:rsid w:val="56F24C1A"/>
    <w:rsid w:val="57174680"/>
    <w:rsid w:val="57407733"/>
    <w:rsid w:val="574C257C"/>
    <w:rsid w:val="57593C24"/>
    <w:rsid w:val="575C21F0"/>
    <w:rsid w:val="579D4B86"/>
    <w:rsid w:val="57A5279E"/>
    <w:rsid w:val="57A97343"/>
    <w:rsid w:val="57BC2A34"/>
    <w:rsid w:val="57C56946"/>
    <w:rsid w:val="57D4654B"/>
    <w:rsid w:val="57EC78BB"/>
    <w:rsid w:val="580E7831"/>
    <w:rsid w:val="586B25C1"/>
    <w:rsid w:val="587732BF"/>
    <w:rsid w:val="588C24F1"/>
    <w:rsid w:val="589C7466"/>
    <w:rsid w:val="58C425E6"/>
    <w:rsid w:val="58CD10FE"/>
    <w:rsid w:val="58D83B72"/>
    <w:rsid w:val="592123BE"/>
    <w:rsid w:val="59282B75"/>
    <w:rsid w:val="595354E0"/>
    <w:rsid w:val="597638E0"/>
    <w:rsid w:val="59782591"/>
    <w:rsid w:val="598250DB"/>
    <w:rsid w:val="599559FA"/>
    <w:rsid w:val="59BA5442"/>
    <w:rsid w:val="59CB0AD1"/>
    <w:rsid w:val="59CC4757"/>
    <w:rsid w:val="59FF1320"/>
    <w:rsid w:val="5A102FC9"/>
    <w:rsid w:val="5A1530F9"/>
    <w:rsid w:val="5A5D05FC"/>
    <w:rsid w:val="5A760ABA"/>
    <w:rsid w:val="5A7A2F5C"/>
    <w:rsid w:val="5AB031A2"/>
    <w:rsid w:val="5AD2061B"/>
    <w:rsid w:val="5AF076C2"/>
    <w:rsid w:val="5B060C94"/>
    <w:rsid w:val="5B0B6098"/>
    <w:rsid w:val="5B1025CC"/>
    <w:rsid w:val="5B21787C"/>
    <w:rsid w:val="5B264E92"/>
    <w:rsid w:val="5B3D6B2D"/>
    <w:rsid w:val="5B3E6680"/>
    <w:rsid w:val="5B759BE9"/>
    <w:rsid w:val="5B78C62D"/>
    <w:rsid w:val="5B90055D"/>
    <w:rsid w:val="5B9F11BE"/>
    <w:rsid w:val="5BA26C0E"/>
    <w:rsid w:val="5BD14DFE"/>
    <w:rsid w:val="5BDB2A26"/>
    <w:rsid w:val="5C221AFD"/>
    <w:rsid w:val="5C517BEE"/>
    <w:rsid w:val="5C7B1A0A"/>
    <w:rsid w:val="5CB36BF9"/>
    <w:rsid w:val="5CC74453"/>
    <w:rsid w:val="5CD7100B"/>
    <w:rsid w:val="5CDB77E1"/>
    <w:rsid w:val="5CDC7EFE"/>
    <w:rsid w:val="5CEC19E4"/>
    <w:rsid w:val="5CEFDA3B"/>
    <w:rsid w:val="5D0005A3"/>
    <w:rsid w:val="5D114B6D"/>
    <w:rsid w:val="5D557CB0"/>
    <w:rsid w:val="5DAF7C03"/>
    <w:rsid w:val="5DB17438"/>
    <w:rsid w:val="5DD319F9"/>
    <w:rsid w:val="5DD5F0B4"/>
    <w:rsid w:val="5E1064F6"/>
    <w:rsid w:val="5E167440"/>
    <w:rsid w:val="5E345D56"/>
    <w:rsid w:val="5E3B0956"/>
    <w:rsid w:val="5EBD5E27"/>
    <w:rsid w:val="5ECC5E53"/>
    <w:rsid w:val="5ECE1AC8"/>
    <w:rsid w:val="5EE940D0"/>
    <w:rsid w:val="5EF62DCD"/>
    <w:rsid w:val="5F07140C"/>
    <w:rsid w:val="5F097636"/>
    <w:rsid w:val="5F0E6369"/>
    <w:rsid w:val="5F322D12"/>
    <w:rsid w:val="5F371218"/>
    <w:rsid w:val="5F7C1524"/>
    <w:rsid w:val="5F8112B3"/>
    <w:rsid w:val="5FB4451E"/>
    <w:rsid w:val="5FD56E87"/>
    <w:rsid w:val="5FF270AE"/>
    <w:rsid w:val="5FF94923"/>
    <w:rsid w:val="5FFBA9D2"/>
    <w:rsid w:val="60066C8A"/>
    <w:rsid w:val="60613710"/>
    <w:rsid w:val="60AB71EC"/>
    <w:rsid w:val="60AF220D"/>
    <w:rsid w:val="611D2405"/>
    <w:rsid w:val="61386654"/>
    <w:rsid w:val="616A0806"/>
    <w:rsid w:val="616D55C9"/>
    <w:rsid w:val="61780D43"/>
    <w:rsid w:val="61F80E1A"/>
    <w:rsid w:val="62364527"/>
    <w:rsid w:val="62376538"/>
    <w:rsid w:val="625B18C5"/>
    <w:rsid w:val="62EC6A3C"/>
    <w:rsid w:val="633F4B95"/>
    <w:rsid w:val="63462575"/>
    <w:rsid w:val="6347009B"/>
    <w:rsid w:val="63514A76"/>
    <w:rsid w:val="63A69BDD"/>
    <w:rsid w:val="63B76FCF"/>
    <w:rsid w:val="64426C6D"/>
    <w:rsid w:val="64F47DAF"/>
    <w:rsid w:val="65044496"/>
    <w:rsid w:val="65271F32"/>
    <w:rsid w:val="654559B4"/>
    <w:rsid w:val="65662279"/>
    <w:rsid w:val="65AAD6B8"/>
    <w:rsid w:val="65B356B7"/>
    <w:rsid w:val="662B5A52"/>
    <w:rsid w:val="664B39FF"/>
    <w:rsid w:val="66764CBA"/>
    <w:rsid w:val="66994D7E"/>
    <w:rsid w:val="66A2140A"/>
    <w:rsid w:val="66B2010A"/>
    <w:rsid w:val="67667675"/>
    <w:rsid w:val="676F7BC1"/>
    <w:rsid w:val="67891F55"/>
    <w:rsid w:val="67896ED4"/>
    <w:rsid w:val="67E27449"/>
    <w:rsid w:val="67E67E83"/>
    <w:rsid w:val="68262BD8"/>
    <w:rsid w:val="682D5AB2"/>
    <w:rsid w:val="68694610"/>
    <w:rsid w:val="686A5A39"/>
    <w:rsid w:val="689375A6"/>
    <w:rsid w:val="68BB30BE"/>
    <w:rsid w:val="68C06926"/>
    <w:rsid w:val="69132EFA"/>
    <w:rsid w:val="6958354E"/>
    <w:rsid w:val="695F613F"/>
    <w:rsid w:val="697D65C5"/>
    <w:rsid w:val="69912070"/>
    <w:rsid w:val="69D837FB"/>
    <w:rsid w:val="69E76134"/>
    <w:rsid w:val="6A3D5D54"/>
    <w:rsid w:val="6A475789"/>
    <w:rsid w:val="6A8B6805"/>
    <w:rsid w:val="6B046CF9"/>
    <w:rsid w:val="6B3525D9"/>
    <w:rsid w:val="6B421874"/>
    <w:rsid w:val="6B5C404D"/>
    <w:rsid w:val="6B937B14"/>
    <w:rsid w:val="6BE807D3"/>
    <w:rsid w:val="6C127EE4"/>
    <w:rsid w:val="6C2A4313"/>
    <w:rsid w:val="6C3C5910"/>
    <w:rsid w:val="6C643A6C"/>
    <w:rsid w:val="6C830396"/>
    <w:rsid w:val="6C8B0FF9"/>
    <w:rsid w:val="6CD43F42"/>
    <w:rsid w:val="6D0668D1"/>
    <w:rsid w:val="6D2F747C"/>
    <w:rsid w:val="6D513FF0"/>
    <w:rsid w:val="6D6C5E4E"/>
    <w:rsid w:val="6D713EBA"/>
    <w:rsid w:val="6D8C31AF"/>
    <w:rsid w:val="6DEE5CE3"/>
    <w:rsid w:val="6E016288"/>
    <w:rsid w:val="6E2E7E8E"/>
    <w:rsid w:val="6E4D43F7"/>
    <w:rsid w:val="6E6603F6"/>
    <w:rsid w:val="6E753D0F"/>
    <w:rsid w:val="6E844D1B"/>
    <w:rsid w:val="6E9B03C3"/>
    <w:rsid w:val="6EA548D7"/>
    <w:rsid w:val="6EB107DC"/>
    <w:rsid w:val="6EBA3E17"/>
    <w:rsid w:val="6EE13152"/>
    <w:rsid w:val="6EFF2593"/>
    <w:rsid w:val="6F3667DF"/>
    <w:rsid w:val="6F4A5627"/>
    <w:rsid w:val="6F7DAE67"/>
    <w:rsid w:val="6FA523D2"/>
    <w:rsid w:val="6FA936C7"/>
    <w:rsid w:val="6FC938BC"/>
    <w:rsid w:val="6FFD3FBC"/>
    <w:rsid w:val="70051509"/>
    <w:rsid w:val="70074E3A"/>
    <w:rsid w:val="70521546"/>
    <w:rsid w:val="70F434AA"/>
    <w:rsid w:val="70FD0E78"/>
    <w:rsid w:val="711331BB"/>
    <w:rsid w:val="711D7794"/>
    <w:rsid w:val="71224879"/>
    <w:rsid w:val="712A56AC"/>
    <w:rsid w:val="714D1C55"/>
    <w:rsid w:val="715D37BD"/>
    <w:rsid w:val="71791D68"/>
    <w:rsid w:val="71810C1C"/>
    <w:rsid w:val="71924BD7"/>
    <w:rsid w:val="71B97C16"/>
    <w:rsid w:val="721352DE"/>
    <w:rsid w:val="722A4E10"/>
    <w:rsid w:val="724921D4"/>
    <w:rsid w:val="72544387"/>
    <w:rsid w:val="72606E3E"/>
    <w:rsid w:val="72DA76F9"/>
    <w:rsid w:val="7312146F"/>
    <w:rsid w:val="73375A36"/>
    <w:rsid w:val="735D360C"/>
    <w:rsid w:val="73B452D9"/>
    <w:rsid w:val="73D86F76"/>
    <w:rsid w:val="73FA7F5C"/>
    <w:rsid w:val="74070B9D"/>
    <w:rsid w:val="747131CA"/>
    <w:rsid w:val="747F5F24"/>
    <w:rsid w:val="74801F2E"/>
    <w:rsid w:val="74802B67"/>
    <w:rsid w:val="74DC2A68"/>
    <w:rsid w:val="75104791"/>
    <w:rsid w:val="75241FEA"/>
    <w:rsid w:val="75400B46"/>
    <w:rsid w:val="75581C94"/>
    <w:rsid w:val="75680129"/>
    <w:rsid w:val="757B789B"/>
    <w:rsid w:val="75E33C54"/>
    <w:rsid w:val="768369A4"/>
    <w:rsid w:val="76AC4BC0"/>
    <w:rsid w:val="76C433BD"/>
    <w:rsid w:val="76F4AA81"/>
    <w:rsid w:val="773002AC"/>
    <w:rsid w:val="77350A4C"/>
    <w:rsid w:val="774B59DA"/>
    <w:rsid w:val="774E334F"/>
    <w:rsid w:val="775766A7"/>
    <w:rsid w:val="775F730A"/>
    <w:rsid w:val="77607E4A"/>
    <w:rsid w:val="77672662"/>
    <w:rsid w:val="77747518"/>
    <w:rsid w:val="778F74F7"/>
    <w:rsid w:val="77CA7E16"/>
    <w:rsid w:val="77DB052C"/>
    <w:rsid w:val="77E7619A"/>
    <w:rsid w:val="77EF3A2A"/>
    <w:rsid w:val="781B7FDA"/>
    <w:rsid w:val="785D5F3F"/>
    <w:rsid w:val="78A20F1A"/>
    <w:rsid w:val="78A568B9"/>
    <w:rsid w:val="79294C49"/>
    <w:rsid w:val="792E51E6"/>
    <w:rsid w:val="794C5FB4"/>
    <w:rsid w:val="79D84FEB"/>
    <w:rsid w:val="7A0F14BB"/>
    <w:rsid w:val="7A1940E8"/>
    <w:rsid w:val="7A1C14E2"/>
    <w:rsid w:val="7A224172"/>
    <w:rsid w:val="7A355653"/>
    <w:rsid w:val="7A7F9A5B"/>
    <w:rsid w:val="7A9674E6"/>
    <w:rsid w:val="7AC72486"/>
    <w:rsid w:val="7AD76A4F"/>
    <w:rsid w:val="7AD8748F"/>
    <w:rsid w:val="7AE06E62"/>
    <w:rsid w:val="7AE24C9D"/>
    <w:rsid w:val="7B272834"/>
    <w:rsid w:val="7B354A4B"/>
    <w:rsid w:val="7B5353D8"/>
    <w:rsid w:val="7B554013"/>
    <w:rsid w:val="7B5FA313"/>
    <w:rsid w:val="7B6F68ED"/>
    <w:rsid w:val="7B906A33"/>
    <w:rsid w:val="7B9F23CB"/>
    <w:rsid w:val="7BA83BC3"/>
    <w:rsid w:val="7BD453DC"/>
    <w:rsid w:val="7BFC1673"/>
    <w:rsid w:val="7C1340C9"/>
    <w:rsid w:val="7C416363"/>
    <w:rsid w:val="7C7A318F"/>
    <w:rsid w:val="7C7D42AC"/>
    <w:rsid w:val="7CF6426C"/>
    <w:rsid w:val="7CFBA6D5"/>
    <w:rsid w:val="7D0D51FE"/>
    <w:rsid w:val="7D140B97"/>
    <w:rsid w:val="7D157953"/>
    <w:rsid w:val="7D586CD5"/>
    <w:rsid w:val="7D7358A4"/>
    <w:rsid w:val="7D760C8B"/>
    <w:rsid w:val="7D7B7934"/>
    <w:rsid w:val="7D7E6A91"/>
    <w:rsid w:val="7D7F0BF8"/>
    <w:rsid w:val="7D890BCD"/>
    <w:rsid w:val="7DAECFFF"/>
    <w:rsid w:val="7DCF97C8"/>
    <w:rsid w:val="7DDB16B4"/>
    <w:rsid w:val="7DE864CD"/>
    <w:rsid w:val="7E527BC8"/>
    <w:rsid w:val="7E7318ED"/>
    <w:rsid w:val="7E851D4C"/>
    <w:rsid w:val="7E950BD2"/>
    <w:rsid w:val="7E9B156F"/>
    <w:rsid w:val="7EAA04E5"/>
    <w:rsid w:val="7EAD4DFF"/>
    <w:rsid w:val="7EBEA10A"/>
    <w:rsid w:val="7ECA59B1"/>
    <w:rsid w:val="7EEEAEBC"/>
    <w:rsid w:val="7F0F7867"/>
    <w:rsid w:val="7F4FD506"/>
    <w:rsid w:val="7F72558E"/>
    <w:rsid w:val="7F7F8B31"/>
    <w:rsid w:val="7FA55157"/>
    <w:rsid w:val="7FA9764A"/>
    <w:rsid w:val="7FDD131D"/>
    <w:rsid w:val="7FDDD0D5"/>
    <w:rsid w:val="7FEF0F3A"/>
    <w:rsid w:val="8FFC6E53"/>
    <w:rsid w:val="9DFFE5C7"/>
    <w:rsid w:val="AF86A771"/>
    <w:rsid w:val="AFA4662D"/>
    <w:rsid w:val="AFEF3DC4"/>
    <w:rsid w:val="AFFF000F"/>
    <w:rsid w:val="B7F94B9B"/>
    <w:rsid w:val="BA315BEB"/>
    <w:rsid w:val="BD5C1B1F"/>
    <w:rsid w:val="BFF50AB4"/>
    <w:rsid w:val="BFFF4032"/>
    <w:rsid w:val="D2DFAF1F"/>
    <w:rsid w:val="D3EBDACE"/>
    <w:rsid w:val="DB2EC66A"/>
    <w:rsid w:val="DBEF916C"/>
    <w:rsid w:val="DDF90919"/>
    <w:rsid w:val="DF97E92B"/>
    <w:rsid w:val="DFEA9C56"/>
    <w:rsid w:val="DFFEEAF0"/>
    <w:rsid w:val="E6FF0C46"/>
    <w:rsid w:val="EDE4D917"/>
    <w:rsid w:val="EF4F8BD0"/>
    <w:rsid w:val="EFC372D1"/>
    <w:rsid w:val="EFDF30A4"/>
    <w:rsid w:val="F1EEB2DF"/>
    <w:rsid w:val="F7AFE6E9"/>
    <w:rsid w:val="F7F74CFA"/>
    <w:rsid w:val="F7FFDFD7"/>
    <w:rsid w:val="F8FF6E30"/>
    <w:rsid w:val="FBCB2892"/>
    <w:rsid w:val="FBD7C0CD"/>
    <w:rsid w:val="FBF73709"/>
    <w:rsid w:val="FCAB495F"/>
    <w:rsid w:val="FCB7B5EB"/>
    <w:rsid w:val="FCFFF835"/>
    <w:rsid w:val="FD8D5CFD"/>
    <w:rsid w:val="FE4FF271"/>
    <w:rsid w:val="FF5D5A17"/>
    <w:rsid w:val="FF9750F7"/>
    <w:rsid w:val="FFE57703"/>
    <w:rsid w:val="FFFBC90E"/>
    <w:rsid w:val="FFFE0C6D"/>
    <w:rsid w:val="FFFF70F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unhideWhenUsed/>
    <w:qFormat/>
    <w:uiPriority w:val="0"/>
    <w:pPr>
      <w:jc w:val="left"/>
    </w:pPr>
  </w:style>
  <w:style w:type="paragraph" w:styleId="3">
    <w:name w:val="Body Text"/>
    <w:basedOn w:val="1"/>
    <w:next w:val="4"/>
    <w:unhideWhenUsed/>
    <w:qFormat/>
    <w:uiPriority w:val="99"/>
    <w:pPr>
      <w:spacing w:after="120"/>
    </w:pPr>
    <w:rPr>
      <w:szCs w:val="24"/>
    </w:rPr>
  </w:style>
  <w:style w:type="paragraph" w:customStyle="1" w:styleId="4">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Balloon Text"/>
    <w:basedOn w:val="1"/>
    <w:link w:val="21"/>
    <w:semiHidden/>
    <w:unhideWhenUsed/>
    <w:qFormat/>
    <w:uiPriority w:val="99"/>
    <w:rPr>
      <w:sz w:val="18"/>
      <w:szCs w:val="18"/>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9">
    <w:name w:val="Normal (Web)"/>
    <w:basedOn w:val="1"/>
    <w:unhideWhenUsed/>
    <w:qFormat/>
    <w:uiPriority w:val="99"/>
    <w:pPr>
      <w:spacing w:beforeAutospacing="1" w:afterAutospacing="1"/>
      <w:jc w:val="left"/>
    </w:pPr>
    <w:rPr>
      <w:rFonts w:cs="Times New Roman"/>
      <w:kern w:val="0"/>
      <w:sz w:val="24"/>
    </w:rPr>
  </w:style>
  <w:style w:type="paragraph" w:styleId="10">
    <w:name w:val="annotation subject"/>
    <w:basedOn w:val="2"/>
    <w:next w:val="2"/>
    <w:link w:val="20"/>
    <w:semiHidden/>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unhideWhenUsed/>
    <w:qFormat/>
    <w:uiPriority w:val="0"/>
    <w:rPr>
      <w:sz w:val="21"/>
      <w:szCs w:val="21"/>
    </w:rPr>
  </w:style>
  <w:style w:type="paragraph" w:customStyle="1" w:styleId="15">
    <w:name w:val="正文首行缩进 21"/>
    <w:basedOn w:val="16"/>
    <w:qFormat/>
    <w:uiPriority w:val="0"/>
    <w:pPr>
      <w:spacing w:line="360" w:lineRule="auto"/>
    </w:pPr>
    <w:rPr>
      <w:rFonts w:eastAsia="宋体"/>
      <w:sz w:val="24"/>
    </w:rPr>
  </w:style>
  <w:style w:type="paragraph" w:customStyle="1" w:styleId="16">
    <w:name w:val="正文文本缩进1"/>
    <w:qFormat/>
    <w:uiPriority w:val="0"/>
    <w:pPr>
      <w:widowControl w:val="0"/>
      <w:spacing w:line="150" w:lineRule="atLeast"/>
      <w:ind w:firstLine="420" w:firstLineChars="200"/>
      <w:jc w:val="both"/>
      <w:textAlignment w:val="baseline"/>
    </w:pPr>
    <w:rPr>
      <w:rFonts w:ascii="Times New Roman" w:hAnsi="Times New Roman" w:eastAsia="仿宋_GB2312" w:cs="Times New Roman"/>
      <w:kern w:val="2"/>
      <w:sz w:val="28"/>
      <w:szCs w:val="24"/>
      <w:lang w:val="en-US" w:eastAsia="zh-CN" w:bidi="ar-SA"/>
    </w:rPr>
  </w:style>
  <w:style w:type="paragraph" w:customStyle="1" w:styleId="17">
    <w:name w:val="Char"/>
    <w:basedOn w:val="1"/>
    <w:qFormat/>
    <w:uiPriority w:val="0"/>
    <w:pPr>
      <w:widowControl/>
      <w:spacing w:after="160" w:line="240" w:lineRule="exact"/>
      <w:jc w:val="left"/>
    </w:pPr>
  </w:style>
  <w:style w:type="paragraph" w:styleId="18">
    <w:name w:val="List Paragraph"/>
    <w:basedOn w:val="1"/>
    <w:qFormat/>
    <w:uiPriority w:val="34"/>
    <w:pPr>
      <w:ind w:firstLine="420" w:firstLineChars="200"/>
    </w:pPr>
  </w:style>
  <w:style w:type="character" w:customStyle="1" w:styleId="19">
    <w:name w:val="批注文字 字符"/>
    <w:basedOn w:val="13"/>
    <w:link w:val="2"/>
    <w:qFormat/>
    <w:uiPriority w:val="0"/>
    <w:rPr>
      <w:rFonts w:asciiTheme="minorHAnsi" w:hAnsiTheme="minorHAnsi" w:cstheme="minorBidi"/>
      <w:kern w:val="2"/>
      <w:sz w:val="21"/>
      <w:szCs w:val="22"/>
    </w:rPr>
  </w:style>
  <w:style w:type="character" w:customStyle="1" w:styleId="20">
    <w:name w:val="批注主题 字符"/>
    <w:basedOn w:val="19"/>
    <w:link w:val="10"/>
    <w:semiHidden/>
    <w:qFormat/>
    <w:uiPriority w:val="99"/>
    <w:rPr>
      <w:rFonts w:asciiTheme="minorHAnsi" w:hAnsiTheme="minorHAnsi" w:cstheme="minorBidi"/>
      <w:b/>
      <w:bCs/>
      <w:kern w:val="2"/>
      <w:sz w:val="21"/>
      <w:szCs w:val="22"/>
    </w:rPr>
  </w:style>
  <w:style w:type="character" w:customStyle="1" w:styleId="21">
    <w:name w:val="批注框文本 字符"/>
    <w:basedOn w:val="13"/>
    <w:link w:val="5"/>
    <w:semiHidden/>
    <w:qFormat/>
    <w:uiPriority w:val="99"/>
    <w:rPr>
      <w:rFonts w:asciiTheme="minorHAnsi" w:hAnsiTheme="minorHAnsi" w:cstheme="minorBidi"/>
      <w:kern w:val="2"/>
      <w:sz w:val="18"/>
      <w:szCs w:val="18"/>
    </w:r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3">
    <w:name w:val="Other|1"/>
    <w:basedOn w:val="1"/>
    <w:qFormat/>
    <w:uiPriority w:val="0"/>
    <w:pPr>
      <w:jc w:val="left"/>
    </w:pPr>
    <w:rPr>
      <w:rFonts w:ascii="宋体" w:hAnsi="宋体" w:eastAsia="宋体" w:cs="宋体"/>
      <w:color w:val="000000"/>
      <w:kern w:val="0"/>
      <w:sz w:val="24"/>
      <w:szCs w:val="24"/>
    </w:rPr>
  </w:style>
  <w:style w:type="paragraph" w:customStyle="1" w:styleId="24">
    <w:name w:val="Body text|3"/>
    <w:basedOn w:val="1"/>
    <w:qFormat/>
    <w:uiPriority w:val="0"/>
    <w:pPr>
      <w:spacing w:after="360"/>
      <w:jc w:val="center"/>
    </w:pPr>
    <w:rPr>
      <w:rFonts w:ascii="宋体" w:hAnsi="宋体" w:eastAsia="宋体" w:cs="宋体"/>
      <w:color w:val="000000"/>
      <w:kern w:val="0"/>
      <w:sz w:val="36"/>
      <w:szCs w:val="36"/>
    </w:rPr>
  </w:style>
  <w:style w:type="paragraph" w:customStyle="1" w:styleId="25">
    <w:name w:val="Table caption|1"/>
    <w:basedOn w:val="1"/>
    <w:qFormat/>
    <w:uiPriority w:val="0"/>
    <w:pPr>
      <w:jc w:val="center"/>
    </w:pPr>
    <w:rPr>
      <w:rFonts w:ascii="宋体" w:hAnsi="宋体" w:eastAsia="宋体" w:cs="宋体"/>
      <w:b/>
      <w:bCs/>
      <w:color w:val="000000"/>
      <w:kern w:val="0"/>
      <w:sz w:val="30"/>
      <w:szCs w:val="30"/>
    </w:rPr>
  </w:style>
  <w:style w:type="paragraph" w:customStyle="1" w:styleId="26">
    <w:name w:val="表格文字"/>
    <w:basedOn w:val="1"/>
    <w:qFormat/>
    <w:uiPriority w:val="0"/>
    <w:pPr>
      <w:spacing w:before="25" w:after="25"/>
      <w:jc w:val="left"/>
    </w:pPr>
    <w:rPr>
      <w:bCs/>
      <w:spacing w:val="10"/>
      <w:kern w:val="0"/>
      <w:sz w:val="24"/>
    </w:rPr>
  </w:style>
  <w:style w:type="character" w:customStyle="1" w:styleId="27">
    <w:name w:val="15"/>
    <w:basedOn w:val="13"/>
    <w:qFormat/>
    <w:uiPriority w:val="0"/>
    <w:rPr>
      <w:rFonts w:hint="eastAsia" w:ascii="等线" w:hAnsi="等线" w:eastAsia="等线" w:cs="Times New Roman"/>
      <w:kern w:val="2"/>
      <w:sz w:val="21"/>
      <w:szCs w:val="21"/>
    </w:rPr>
  </w:style>
  <w:style w:type="paragraph" w:customStyle="1" w:styleId="28">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9">
    <w:name w:val="修订3"/>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30">
    <w:name w:val="批注文字 Char"/>
    <w:qFormat/>
    <w:uiPriority w:val="0"/>
    <w:rPr>
      <w:kern w:val="2"/>
      <w:sz w:val="21"/>
      <w:szCs w:val="24"/>
    </w:rPr>
  </w:style>
  <w:style w:type="paragraph" w:customStyle="1" w:styleId="31">
    <w:name w:val="修订4"/>
    <w:hidden/>
    <w:unhideWhenUsed/>
    <w:uiPriority w:val="99"/>
    <w:rPr>
      <w:rFonts w:asciiTheme="minorHAnsi" w:hAnsiTheme="minorHAnsi" w:eastAsiaTheme="minorEastAsia" w:cstheme="minorBidi"/>
      <w:kern w:val="2"/>
      <w:sz w:val="21"/>
      <w:szCs w:val="22"/>
      <w:lang w:val="en-US" w:eastAsia="zh-CN" w:bidi="ar-SA"/>
    </w:rPr>
  </w:style>
  <w:style w:type="paragraph" w:customStyle="1" w:styleId="32">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7F629E8A-0217-48F0-8D02-864AC25E63EA}">
  <ds:schemaRefs/>
</ds:datastoreItem>
</file>

<file path=docProps/app.xml><?xml version="1.0" encoding="utf-8"?>
<Properties xmlns="http://schemas.openxmlformats.org/officeDocument/2006/extended-properties" xmlns:vt="http://schemas.openxmlformats.org/officeDocument/2006/docPropsVTypes">
  <Company>Microsoft</Company>
  <Pages>5</Pages>
  <Words>574</Words>
  <Characters>3272</Characters>
  <Lines>27</Lines>
  <Paragraphs>7</Paragraphs>
  <TotalTime>741</TotalTime>
  <ScaleCrop>false</ScaleCrop>
  <LinksUpToDate>false</LinksUpToDate>
  <CharactersWithSpaces>3839</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2026-01-14T15:50:00Z</dcterms:created>
  <dc:creator>肖翔</dc:creator>
  <cp:lastModifiedBy>李映晖</cp:lastModifiedBy>
  <dcterms:modified xsi:type="dcterms:W3CDTF">2026-03-11T11:49:23Z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AC6DD423CA0B4D5AB2B3966153D554F0_13</vt:lpwstr>
  </property>
  <property fmtid="{D5CDD505-2E9C-101B-9397-08002B2CF9AE}" pid="4" name="KSOTemplateDocerSaveRecord">
    <vt:lpwstr>eyJoZGlkIjoiN2QyMjg0YTNhZDkxMDgwOTIwODRhOTU0MjcxYTk4OGQiLCJ1c2VySWQiOiI0MDQ0MjcwMjMifQ==</vt:lpwstr>
  </property>
</Properties>
</file>