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986A45">
      <w:pPr>
        <w:spacing w:line="360" w:lineRule="auto"/>
        <w:ind w:left="420" w:leftChars="200"/>
        <w:jc w:val="center"/>
        <w:rPr>
          <w:rFonts w:hint="eastAsia"/>
          <w:b/>
          <w:bCs/>
          <w:sz w:val="44"/>
          <w:szCs w:val="44"/>
        </w:rPr>
      </w:pPr>
      <w:bookmarkStart w:id="20" w:name="_GoBack"/>
      <w:bookmarkEnd w:id="20"/>
      <w:r>
        <w:rPr>
          <w:rFonts w:hint="eastAsia"/>
          <w:b/>
          <w:bCs/>
          <w:sz w:val="44"/>
          <w:szCs w:val="44"/>
        </w:rPr>
        <w:t>2</w:t>
      </w:r>
      <w:r>
        <w:rPr>
          <w:b/>
          <w:bCs/>
          <w:sz w:val="44"/>
          <w:szCs w:val="44"/>
        </w:rPr>
        <w:t>026</w:t>
      </w:r>
      <w:r>
        <w:rPr>
          <w:rFonts w:hint="eastAsia"/>
          <w:b/>
          <w:bCs/>
          <w:sz w:val="44"/>
          <w:szCs w:val="44"/>
        </w:rPr>
        <w:t>年广州医科大学附属番禺中心医院工会会员外出活动服务用户需求书</w:t>
      </w:r>
    </w:p>
    <w:p w14:paraId="48F5ACCE">
      <w:pPr>
        <w:spacing w:line="360" w:lineRule="auto"/>
        <w:ind w:left="420" w:leftChars="200"/>
        <w:jc w:val="center"/>
        <w:rPr>
          <w:rFonts w:hint="eastAsia"/>
          <w:b/>
          <w:bCs/>
          <w:sz w:val="44"/>
          <w:szCs w:val="44"/>
        </w:rPr>
      </w:pPr>
    </w:p>
    <w:p w14:paraId="1C32891A">
      <w:pPr>
        <w:pStyle w:val="17"/>
        <w:numPr>
          <w:ilvl w:val="0"/>
          <w:numId w:val="1"/>
        </w:numPr>
        <w:spacing w:line="360" w:lineRule="auto"/>
        <w:ind w:firstLineChars="0"/>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项目概况</w:t>
      </w:r>
    </w:p>
    <w:tbl>
      <w:tblPr>
        <w:tblStyle w:val="7"/>
        <w:tblpPr w:leftFromText="180" w:rightFromText="180" w:vertAnchor="text" w:horzAnchor="margin" w:tblpXSpec="center" w:tblpY="71"/>
        <w:tblW w:w="10557" w:type="dxa"/>
        <w:tblInd w:w="0" w:type="dxa"/>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Layout w:type="fixed"/>
        <w:tblCellMar>
          <w:top w:w="0" w:type="dxa"/>
          <w:left w:w="108" w:type="dxa"/>
          <w:bottom w:w="0" w:type="dxa"/>
          <w:right w:w="108" w:type="dxa"/>
        </w:tblCellMar>
      </w:tblPr>
      <w:tblGrid>
        <w:gridCol w:w="3647"/>
        <w:gridCol w:w="2233"/>
        <w:gridCol w:w="1559"/>
        <w:gridCol w:w="1559"/>
        <w:gridCol w:w="1559"/>
      </w:tblGrid>
      <w:tr w14:paraId="6637C045">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PrEx>
        <w:trPr>
          <w:trHeight w:val="923" w:hRule="atLeast"/>
        </w:trPr>
        <w:tc>
          <w:tcPr>
            <w:tcW w:w="3647" w:type="dxa"/>
            <w:vAlign w:val="center"/>
          </w:tcPr>
          <w:p w14:paraId="2BDB2357">
            <w:pPr>
              <w:widowControl/>
              <w:jc w:val="center"/>
              <w:rPr>
                <w:rFonts w:ascii="仿宋_GB2312" w:hAnsi="仿宋_GB2312" w:eastAsia="仿宋_GB2312" w:cs="仿宋_GB2312"/>
                <w:b/>
                <w:color w:val="000000"/>
                <w:sz w:val="28"/>
                <w:szCs w:val="28"/>
              </w:rPr>
            </w:pPr>
            <w:r>
              <w:rPr>
                <w:rFonts w:hint="eastAsia" w:ascii="仿宋_GB2312" w:hAnsi="仿宋_GB2312" w:eastAsia="仿宋_GB2312" w:cs="仿宋_GB2312"/>
                <w:b/>
                <w:color w:val="000000"/>
                <w:sz w:val="28"/>
                <w:szCs w:val="28"/>
              </w:rPr>
              <w:t>使用科室</w:t>
            </w:r>
          </w:p>
        </w:tc>
        <w:tc>
          <w:tcPr>
            <w:tcW w:w="2233" w:type="dxa"/>
            <w:vAlign w:val="center"/>
          </w:tcPr>
          <w:p w14:paraId="131F18ED">
            <w:pPr>
              <w:widowControl/>
              <w:jc w:val="center"/>
              <w:rPr>
                <w:rFonts w:ascii="仿宋_GB2312" w:hAnsi="仿宋_GB2312" w:eastAsia="仿宋_GB2312" w:cs="仿宋_GB2312"/>
                <w:b/>
                <w:color w:val="000000"/>
                <w:sz w:val="28"/>
                <w:szCs w:val="28"/>
              </w:rPr>
            </w:pPr>
            <w:r>
              <w:rPr>
                <w:rFonts w:ascii="仿宋_GB2312" w:hAnsi="仿宋_GB2312" w:eastAsia="仿宋_GB2312" w:cs="仿宋_GB2312"/>
                <w:b/>
                <w:color w:val="000000"/>
                <w:sz w:val="28"/>
                <w:szCs w:val="28"/>
              </w:rPr>
              <w:t>服务</w:t>
            </w:r>
            <w:r>
              <w:rPr>
                <w:rFonts w:hint="eastAsia" w:ascii="仿宋_GB2312" w:hAnsi="仿宋_GB2312" w:eastAsia="仿宋_GB2312" w:cs="仿宋_GB2312"/>
                <w:b/>
                <w:color w:val="000000"/>
                <w:sz w:val="28"/>
                <w:szCs w:val="28"/>
              </w:rPr>
              <w:t>名称</w:t>
            </w:r>
          </w:p>
        </w:tc>
        <w:tc>
          <w:tcPr>
            <w:tcW w:w="1559" w:type="dxa"/>
            <w:vAlign w:val="center"/>
          </w:tcPr>
          <w:p w14:paraId="6E9AA5EE">
            <w:pPr>
              <w:widowControl/>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预算总金额</w:t>
            </w:r>
            <w:r>
              <w:rPr>
                <w:rFonts w:hint="eastAsia" w:ascii="仿宋_GB2312" w:hAnsi="仿宋_GB2312" w:eastAsia="仿宋_GB2312" w:cs="仿宋_GB2312"/>
                <w:b/>
                <w:color w:val="000000"/>
                <w:sz w:val="28"/>
                <w:szCs w:val="28"/>
              </w:rPr>
              <w:t>（万元）</w:t>
            </w:r>
          </w:p>
        </w:tc>
        <w:tc>
          <w:tcPr>
            <w:tcW w:w="1559" w:type="dxa"/>
            <w:vAlign w:val="center"/>
          </w:tcPr>
          <w:p w14:paraId="25571BD2">
            <w:pPr>
              <w:widowControl/>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线路1最高单价限价（元）</w:t>
            </w:r>
          </w:p>
        </w:tc>
        <w:tc>
          <w:tcPr>
            <w:tcW w:w="1559" w:type="dxa"/>
            <w:vAlign w:val="center"/>
          </w:tcPr>
          <w:p w14:paraId="5EF4A9C5">
            <w:pPr>
              <w:widowControl/>
              <w:jc w:val="center"/>
              <w:rPr>
                <w:rFonts w:ascii="仿宋_GB2312" w:hAnsi="仿宋_GB2312" w:eastAsia="仿宋_GB2312" w:cs="仿宋_GB2312"/>
                <w:b/>
                <w:bCs/>
                <w:color w:val="000000"/>
                <w:sz w:val="28"/>
                <w:szCs w:val="28"/>
              </w:rPr>
            </w:pPr>
            <w:r>
              <w:rPr>
                <w:rFonts w:hint="eastAsia" w:ascii="仿宋_GB2312" w:hAnsi="仿宋_GB2312" w:eastAsia="仿宋_GB2312" w:cs="仿宋_GB2312"/>
                <w:b/>
                <w:bCs/>
                <w:color w:val="000000"/>
                <w:sz w:val="28"/>
                <w:szCs w:val="28"/>
              </w:rPr>
              <w:t>线路2最高单价限价（元）</w:t>
            </w:r>
          </w:p>
        </w:tc>
      </w:tr>
      <w:tr w14:paraId="5076B2BC">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3647" w:type="dxa"/>
            <w:vAlign w:val="center"/>
          </w:tcPr>
          <w:p w14:paraId="17CD8BD4">
            <w:pPr>
              <w:widowControl/>
              <w:jc w:val="center"/>
              <w:rPr>
                <w:rFonts w:ascii="仿宋_GB2312" w:hAnsi="仿宋_GB2312" w:eastAsia="仿宋_GB2312" w:cs="仿宋_GB2312"/>
                <w:bCs/>
                <w:sz w:val="28"/>
                <w:szCs w:val="28"/>
              </w:rPr>
            </w:pPr>
            <w:bookmarkStart w:id="0" w:name="_Hlk161997151"/>
            <w:r>
              <w:rPr>
                <w:rFonts w:hint="eastAsia" w:ascii="仿宋_GB2312" w:hAnsi="仿宋_GB2312" w:eastAsia="仿宋_GB2312" w:cs="仿宋_GB2312"/>
                <w:bCs/>
                <w:sz w:val="28"/>
                <w:szCs w:val="28"/>
              </w:rPr>
              <w:t>广州医科大学附属番禺中心医院</w:t>
            </w:r>
            <w:bookmarkEnd w:id="0"/>
            <w:r>
              <w:rPr>
                <w:rFonts w:hint="eastAsia" w:ascii="仿宋_GB2312" w:hAnsi="仿宋_GB2312" w:eastAsia="仿宋_GB2312" w:cs="仿宋_GB2312"/>
                <w:bCs/>
                <w:sz w:val="28"/>
                <w:szCs w:val="28"/>
              </w:rPr>
              <w:t>工会委员会</w:t>
            </w:r>
          </w:p>
        </w:tc>
        <w:tc>
          <w:tcPr>
            <w:tcW w:w="2233" w:type="dxa"/>
            <w:vAlign w:val="center"/>
          </w:tcPr>
          <w:p w14:paraId="6E341C19">
            <w:pPr>
              <w:widowControl/>
              <w:jc w:val="center"/>
              <w:textAlignment w:val="center"/>
              <w:rPr>
                <w:rFonts w:ascii="仿宋_GB2312" w:hAnsi="仿宋_GB2312" w:eastAsia="仿宋_GB2312" w:cs="仿宋_GB2312"/>
                <w:kern w:val="0"/>
                <w:sz w:val="28"/>
                <w:szCs w:val="28"/>
                <w:lang w:bidi="ar"/>
              </w:rPr>
            </w:pPr>
            <w:r>
              <w:rPr>
                <w:rFonts w:hint="eastAsia" w:ascii="仿宋_GB2312" w:hAnsi="仿宋_GB2312" w:eastAsia="仿宋_GB2312" w:cs="仿宋_GB2312"/>
                <w:kern w:val="0"/>
                <w:sz w:val="28"/>
                <w:szCs w:val="28"/>
                <w:lang w:bidi="ar"/>
              </w:rPr>
              <w:t>员工外出活动</w:t>
            </w:r>
          </w:p>
        </w:tc>
        <w:tc>
          <w:tcPr>
            <w:tcW w:w="1559" w:type="dxa"/>
            <w:vAlign w:val="center"/>
          </w:tcPr>
          <w:p w14:paraId="483C8AB8">
            <w:pPr>
              <w:widowControl/>
              <w:jc w:val="center"/>
              <w:textAlignment w:val="center"/>
              <w:rPr>
                <w:rFonts w:ascii="仿宋_GB2312" w:hAnsi="仿宋_GB2312" w:eastAsia="仿宋_GB2312" w:cs="仿宋_GB2312"/>
                <w:kern w:val="0"/>
                <w:sz w:val="28"/>
                <w:szCs w:val="28"/>
                <w:highlight w:val="yellow"/>
                <w:lang w:bidi="ar"/>
              </w:rPr>
            </w:pPr>
            <w:r>
              <w:rPr>
                <w:rFonts w:ascii="仿宋_GB2312" w:hAnsi="仿宋_GB2312" w:eastAsia="仿宋_GB2312" w:cs="仿宋_GB2312"/>
                <w:kern w:val="0"/>
                <w:sz w:val="28"/>
                <w:szCs w:val="28"/>
                <w:highlight w:val="yellow"/>
                <w:lang w:bidi="ar"/>
              </w:rPr>
              <w:t>109</w:t>
            </w:r>
          </w:p>
        </w:tc>
        <w:tc>
          <w:tcPr>
            <w:tcW w:w="1559" w:type="dxa"/>
            <w:vAlign w:val="center"/>
          </w:tcPr>
          <w:p w14:paraId="6416D2B7">
            <w:pPr>
              <w:widowControl/>
              <w:jc w:val="center"/>
              <w:textAlignment w:val="center"/>
              <w:rPr>
                <w:rFonts w:ascii="仿宋_GB2312" w:hAnsi="仿宋_GB2312" w:eastAsia="仿宋_GB2312" w:cs="仿宋_GB2312"/>
                <w:kern w:val="0"/>
                <w:sz w:val="28"/>
                <w:szCs w:val="28"/>
                <w:highlight w:val="yellow"/>
                <w:lang w:bidi="ar"/>
              </w:rPr>
            </w:pPr>
            <w:r>
              <w:rPr>
                <w:rFonts w:ascii="仿宋_GB2312" w:hAnsi="仿宋_GB2312" w:eastAsia="仿宋_GB2312" w:cs="仿宋_GB2312"/>
                <w:kern w:val="0"/>
                <w:sz w:val="28"/>
                <w:szCs w:val="28"/>
                <w:highlight w:val="yellow"/>
                <w:lang w:bidi="ar"/>
              </w:rPr>
              <w:t>480</w:t>
            </w:r>
          </w:p>
        </w:tc>
        <w:tc>
          <w:tcPr>
            <w:tcW w:w="1559" w:type="dxa"/>
            <w:vAlign w:val="center"/>
          </w:tcPr>
          <w:p w14:paraId="1A574244">
            <w:pPr>
              <w:widowControl/>
              <w:jc w:val="center"/>
              <w:textAlignment w:val="center"/>
              <w:rPr>
                <w:rFonts w:ascii="仿宋_GB2312" w:hAnsi="仿宋_GB2312" w:eastAsia="仿宋_GB2312" w:cs="仿宋_GB2312"/>
                <w:kern w:val="0"/>
                <w:sz w:val="28"/>
                <w:szCs w:val="28"/>
                <w:highlight w:val="yellow"/>
                <w:lang w:bidi="ar"/>
              </w:rPr>
            </w:pPr>
            <w:r>
              <w:rPr>
                <w:rFonts w:ascii="仿宋_GB2312" w:hAnsi="仿宋_GB2312" w:eastAsia="仿宋_GB2312" w:cs="仿宋_GB2312"/>
                <w:kern w:val="0"/>
                <w:sz w:val="28"/>
                <w:szCs w:val="28"/>
                <w:highlight w:val="yellow"/>
                <w:lang w:bidi="ar"/>
              </w:rPr>
              <w:t>480</w:t>
            </w:r>
          </w:p>
        </w:tc>
      </w:tr>
      <w:tr w14:paraId="6E2EC8C7">
        <w:tblPrEx>
          <w:tblBorders>
            <w:top w:val="single" w:color="auto" w:sz="4" w:space="0"/>
            <w:left w:val="single" w:color="auto" w:sz="4" w:space="0"/>
            <w:bottom w:val="single" w:color="000000" w:sz="6" w:space="0"/>
            <w:right w:val="single" w:color="000000" w:sz="4" w:space="0"/>
            <w:insideH w:val="single" w:color="auto" w:sz="4" w:space="0"/>
            <w:insideV w:val="single" w:color="auto" w:sz="4" w:space="0"/>
          </w:tblBorders>
          <w:tblCellMar>
            <w:top w:w="0" w:type="dxa"/>
            <w:left w:w="108" w:type="dxa"/>
            <w:bottom w:w="0" w:type="dxa"/>
            <w:right w:w="108" w:type="dxa"/>
          </w:tblCellMar>
        </w:tblPrEx>
        <w:trPr>
          <w:trHeight w:val="743" w:hRule="atLeast"/>
        </w:trPr>
        <w:tc>
          <w:tcPr>
            <w:tcW w:w="10557" w:type="dxa"/>
            <w:gridSpan w:val="5"/>
            <w:vAlign w:val="center"/>
          </w:tcPr>
          <w:p w14:paraId="4764BDAA">
            <w:pPr>
              <w:widowControl/>
              <w:jc w:val="left"/>
              <w:textAlignment w:val="center"/>
              <w:rPr>
                <w:rFonts w:ascii="仿宋_GB2312" w:hAnsi="仿宋_GB2312" w:eastAsia="仿宋_GB2312" w:cs="仿宋_GB2312"/>
                <w:kern w:val="0"/>
                <w:sz w:val="28"/>
                <w:szCs w:val="28"/>
                <w:highlight w:val="yellow"/>
                <w:lang w:bidi="ar"/>
              </w:rPr>
            </w:pPr>
            <w:r>
              <w:rPr>
                <w:rFonts w:ascii="仿宋_GB2312" w:hAnsi="仿宋_GB2312" w:eastAsia="仿宋_GB2312" w:cs="仿宋_GB2312"/>
                <w:kern w:val="0"/>
                <w:sz w:val="28"/>
                <w:szCs w:val="28"/>
                <w:highlight w:val="yellow"/>
                <w:lang w:bidi="ar"/>
              </w:rPr>
              <w:t>注：</w:t>
            </w:r>
          </w:p>
          <w:p w14:paraId="13E03E09">
            <w:pPr>
              <w:widowControl/>
              <w:jc w:val="left"/>
              <w:textAlignment w:val="center"/>
              <w:rPr>
                <w:rFonts w:ascii="仿宋_GB2312" w:hAnsi="仿宋_GB2312" w:eastAsia="仿宋_GB2312" w:cs="仿宋_GB2312"/>
                <w:kern w:val="0"/>
                <w:sz w:val="28"/>
                <w:szCs w:val="28"/>
                <w:highlight w:val="yellow"/>
                <w:lang w:bidi="ar"/>
              </w:rPr>
            </w:pPr>
            <w:r>
              <w:rPr>
                <w:rFonts w:ascii="仿宋_GB2312" w:hAnsi="仿宋_GB2312" w:eastAsia="仿宋_GB2312" w:cs="仿宋_GB2312"/>
                <w:kern w:val="0"/>
                <w:sz w:val="28"/>
                <w:szCs w:val="28"/>
                <w:highlight w:val="yellow"/>
                <w:lang w:bidi="ar"/>
              </w:rPr>
              <w:t>1、请供应商根据技术要求和商务要求的内容，制定具体路线并详细介绍。</w:t>
            </w:r>
          </w:p>
          <w:p w14:paraId="62703B0B">
            <w:pPr>
              <w:widowControl/>
              <w:jc w:val="left"/>
              <w:textAlignment w:val="center"/>
              <w:rPr>
                <w:rFonts w:hint="default" w:ascii="仿宋_GB2312" w:hAnsi="仿宋_GB2312" w:eastAsia="仿宋_GB2312" w:cs="仿宋_GB2312"/>
                <w:kern w:val="0"/>
                <w:sz w:val="28"/>
                <w:szCs w:val="28"/>
                <w:highlight w:val="yellow"/>
                <w:lang w:bidi="ar"/>
              </w:rPr>
            </w:pPr>
            <w:r>
              <w:rPr>
                <w:rFonts w:hint="default" w:ascii="仿宋_GB2312" w:hAnsi="仿宋_GB2312" w:eastAsia="仿宋_GB2312" w:cs="仿宋_GB2312"/>
                <w:kern w:val="0"/>
                <w:sz w:val="28"/>
                <w:szCs w:val="28"/>
                <w:highlight w:val="yellow"/>
                <w:lang w:bidi="ar"/>
              </w:rPr>
              <w:t>2、</w:t>
            </w:r>
            <w:r>
              <w:rPr>
                <w:rFonts w:hint="default" w:ascii="仿宋_GB2312" w:hAnsi="仿宋_GB2312" w:eastAsia="仿宋_GB2312" w:cs="仿宋_GB2312"/>
                <w:color w:val="auto"/>
                <w:kern w:val="0"/>
                <w:sz w:val="28"/>
                <w:szCs w:val="28"/>
                <w:highlight w:val="yellow"/>
                <w:shd w:val="clear" w:color="auto" w:fill="auto"/>
                <w:lang w:bidi="ar"/>
              </w:rPr>
              <w:t>需求中标注“★”号条款为实质性条款，必须响应</w:t>
            </w:r>
            <w:r>
              <w:rPr>
                <w:rFonts w:ascii="仿宋_GB2312" w:hAnsi="仿宋_GB2312" w:eastAsia="仿宋_GB2312" w:cs="仿宋_GB2312"/>
                <w:color w:val="auto"/>
                <w:kern w:val="0"/>
                <w:sz w:val="28"/>
                <w:szCs w:val="28"/>
                <w:highlight w:val="yellow"/>
                <w:shd w:val="clear" w:color="auto" w:fill="auto"/>
                <w:lang w:bidi="ar"/>
              </w:rPr>
              <w:t>，不响应则报价无效。</w:t>
            </w:r>
          </w:p>
        </w:tc>
      </w:tr>
    </w:tbl>
    <w:p w14:paraId="2B44FE11">
      <w:pPr>
        <w:pStyle w:val="17"/>
        <w:numPr>
          <w:ilvl w:val="0"/>
          <w:numId w:val="2"/>
        </w:numPr>
        <w:tabs>
          <w:tab w:val="left" w:pos="709"/>
          <w:tab w:val="left" w:pos="3570"/>
        </w:tabs>
        <w:ind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报价范围的定义</w:t>
      </w:r>
    </w:p>
    <w:p w14:paraId="2473F62D">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包含发生的</w:t>
      </w:r>
      <w:r>
        <w:rPr>
          <w:rFonts w:hint="default" w:ascii="仿宋_GB2312" w:hAnsi="仿宋_GB2312" w:eastAsia="仿宋_GB2312" w:cs="仿宋_GB2312"/>
          <w:sz w:val="28"/>
          <w:szCs w:val="28"/>
        </w:rPr>
        <w:t>住宿费</w:t>
      </w:r>
      <w:r>
        <w:rPr>
          <w:rFonts w:hint="eastAsia" w:ascii="仿宋_GB2312" w:hAnsi="仿宋_GB2312" w:eastAsia="仿宋_GB2312" w:cs="仿宋_GB2312"/>
          <w:sz w:val="28"/>
          <w:szCs w:val="28"/>
        </w:rPr>
        <w:t>、车费、午餐费、门票、保险费和水费（矿泉水每人每日至少一支）等含税费用，</w:t>
      </w:r>
      <w:r>
        <w:rPr>
          <w:rFonts w:hint="eastAsia" w:ascii="仿宋_GB2312" w:hAnsi="仿宋_GB2312" w:eastAsia="仿宋_GB2312" w:cs="仿宋_GB2312"/>
          <w:color w:val="0D0D0D"/>
          <w:sz w:val="28"/>
          <w:szCs w:val="28"/>
        </w:rPr>
        <w:t>采购结算金额以</w:t>
      </w:r>
      <w:r>
        <w:rPr>
          <w:rFonts w:ascii="仿宋_GB2312" w:hAnsi="仿宋_GB2312" w:eastAsia="仿宋_GB2312" w:cs="仿宋_GB2312"/>
          <w:color w:val="0D0D0D"/>
          <w:sz w:val="28"/>
          <w:szCs w:val="28"/>
        </w:rPr>
        <w:t>成交</w:t>
      </w:r>
      <w:r>
        <w:rPr>
          <w:rFonts w:hint="eastAsia" w:ascii="仿宋_GB2312" w:hAnsi="仿宋_GB2312" w:eastAsia="仿宋_GB2312" w:cs="仿宋_GB2312"/>
          <w:color w:val="0D0D0D"/>
          <w:sz w:val="28"/>
          <w:szCs w:val="28"/>
        </w:rPr>
        <w:t>单价</w:t>
      </w:r>
      <w:r>
        <w:rPr>
          <w:rFonts w:hint="eastAsia" w:ascii="仿宋_GB2312" w:hAnsi="仿宋_GB2312" w:eastAsia="仿宋_GB2312" w:cs="仿宋_GB2312"/>
          <w:color w:val="0D0D0D"/>
          <w:sz w:val="28"/>
          <w:szCs w:val="28"/>
          <w:lang w:bidi="ar"/>
        </w:rPr>
        <w:t>*</w:t>
      </w:r>
      <w:r>
        <w:rPr>
          <w:rFonts w:ascii="仿宋_GB2312" w:hAnsi="仿宋_GB2312" w:eastAsia="仿宋_GB2312" w:cs="仿宋_GB2312"/>
          <w:color w:val="0D0D0D"/>
          <w:sz w:val="28"/>
          <w:szCs w:val="28"/>
          <w:lang w:bidi="ar"/>
        </w:rPr>
        <w:t>实际出行人数</w:t>
      </w:r>
      <w:r>
        <w:rPr>
          <w:rFonts w:hint="eastAsia" w:ascii="仿宋_GB2312" w:hAnsi="仿宋_GB2312" w:eastAsia="仿宋_GB2312" w:cs="仿宋_GB2312"/>
          <w:color w:val="0D0D0D"/>
          <w:sz w:val="28"/>
          <w:szCs w:val="28"/>
        </w:rPr>
        <w:t xml:space="preserve"> </w:t>
      </w:r>
      <w:r>
        <w:rPr>
          <w:rFonts w:hint="eastAsia" w:ascii="仿宋_GB2312" w:hAnsi="仿宋_GB2312" w:eastAsia="仿宋_GB2312" w:cs="仿宋_GB2312"/>
          <w:sz w:val="28"/>
          <w:szCs w:val="28"/>
        </w:rPr>
        <w:t>。项目结算金额不得超过本项目采购预算金额。</w:t>
      </w:r>
    </w:p>
    <w:p w14:paraId="40B470D8">
      <w:pPr>
        <w:pStyle w:val="17"/>
        <w:numPr>
          <w:ilvl w:val="0"/>
          <w:numId w:val="2"/>
        </w:numPr>
        <w:tabs>
          <w:tab w:val="left" w:pos="709"/>
          <w:tab w:val="left" w:pos="3570"/>
        </w:tabs>
        <w:ind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资格要求</w:t>
      </w:r>
    </w:p>
    <w:p w14:paraId="4EF6D63A">
      <w:pPr>
        <w:numPr>
          <w:ilvl w:val="255"/>
          <w:numId w:val="0"/>
        </w:numPr>
        <w:tabs>
          <w:tab w:val="left" w:pos="709"/>
          <w:tab w:val="left" w:pos="3570"/>
        </w:tabs>
        <w:rPr>
          <w:rFonts w:ascii="仿宋_GB2312" w:hAnsi="仿宋_GB2312" w:eastAsia="仿宋_GB2312" w:cs="仿宋_GB2312"/>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sz w:val="28"/>
          <w:szCs w:val="28"/>
        </w:rPr>
        <w:t>营业执照副本复印件（加盖公章）或事业单位法人证书复印件（加盖公章）。</w:t>
      </w:r>
    </w:p>
    <w:p w14:paraId="093D4C40">
      <w:pPr>
        <w:pStyle w:val="17"/>
        <w:numPr>
          <w:ilvl w:val="255"/>
          <w:numId w:val="0"/>
        </w:numPr>
        <w:tabs>
          <w:tab w:val="left" w:pos="709"/>
          <w:tab w:val="left" w:pos="3570"/>
        </w:tabs>
        <w:ind w:firstLine="0"/>
        <w:rPr>
          <w:rFonts w:ascii="仿宋_GB2312" w:hAnsi="仿宋_GB2312" w:eastAsia="仿宋_GB2312" w:cs="仿宋_GB2312"/>
          <w:sz w:val="28"/>
          <w:szCs w:val="28"/>
        </w:rPr>
      </w:pPr>
      <w:r>
        <w:rPr>
          <w:rFonts w:ascii="仿宋_GB2312" w:hAnsi="仿宋_GB2312" w:eastAsia="仿宋_GB2312" w:cs="仿宋_GB2312"/>
          <w:sz w:val="28"/>
          <w:szCs w:val="28"/>
        </w:rPr>
        <w:t>2.</w:t>
      </w:r>
      <w:r>
        <w:rPr>
          <w:rFonts w:eastAsia="仿宋_GB2312" w:cs="Calibri"/>
          <w:sz w:val="28"/>
          <w:szCs w:val="28"/>
        </w:rPr>
        <w:t> </w:t>
      </w:r>
      <w:r>
        <w:rPr>
          <w:rFonts w:hint="eastAsia" w:ascii="仿宋_GB2312" w:hAnsi="仿宋_GB2312" w:eastAsia="仿宋_GB2312" w:cs="仿宋_GB2312"/>
          <w:sz w:val="28"/>
          <w:szCs w:val="28"/>
        </w:rPr>
        <w:t>旅行社业务经营许可证复印件或支持承办相关活动的上级文件。</w:t>
      </w:r>
    </w:p>
    <w:p w14:paraId="491697DA">
      <w:pPr>
        <w:pStyle w:val="17"/>
        <w:numPr>
          <w:ilvl w:val="0"/>
          <w:numId w:val="2"/>
        </w:numPr>
        <w:tabs>
          <w:tab w:val="left" w:pos="709"/>
          <w:tab w:val="left" w:pos="3570"/>
        </w:tabs>
        <w:ind w:left="0"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是否接受联合体投标</w:t>
      </w:r>
    </w:p>
    <w:p w14:paraId="0E2E2E3F">
      <w:pPr>
        <w:pStyle w:val="17"/>
        <w:tabs>
          <w:tab w:val="left" w:pos="709"/>
          <w:tab w:val="left" w:pos="3570"/>
        </w:tabs>
        <w:ind w:firstLine="0" w:firstLineChars="0"/>
        <w:rPr>
          <w:rFonts w:ascii="仿宋_GB2312" w:hAnsi="仿宋_GB2312" w:eastAsia="仿宋_GB2312" w:cs="仿宋_GB2312"/>
          <w:sz w:val="28"/>
          <w:szCs w:val="28"/>
        </w:rPr>
      </w:pPr>
      <w:r>
        <w:rPr>
          <w:rFonts w:hint="eastAsia" w:ascii="仿宋_GB2312" w:hAnsi="仿宋_GB2312" w:eastAsia="仿宋_GB2312" w:cs="仿宋_GB2312"/>
          <w:sz w:val="28"/>
          <w:szCs w:val="28"/>
        </w:rPr>
        <w:t xml:space="preserve">    否    </w:t>
      </w:r>
    </w:p>
    <w:p w14:paraId="10854630">
      <w:pPr>
        <w:pStyle w:val="17"/>
        <w:numPr>
          <w:ilvl w:val="0"/>
          <w:numId w:val="2"/>
        </w:numPr>
        <w:tabs>
          <w:tab w:val="left" w:pos="709"/>
          <w:tab w:val="left" w:pos="3570"/>
        </w:tabs>
        <w:ind w:left="0" w:firstLine="0" w:firstLineChars="0"/>
        <w:rPr>
          <w:rFonts w:ascii="仿宋_GB2312" w:hAnsi="仿宋_GB2312" w:eastAsia="仿宋_GB2312" w:cs="仿宋_GB2312"/>
          <w:color w:val="383838"/>
          <w:sz w:val="28"/>
          <w:szCs w:val="28"/>
          <w:shd w:val="clear" w:color="auto" w:fill="FFFFFF"/>
        </w:rPr>
      </w:pPr>
      <w:r>
        <w:rPr>
          <w:rFonts w:hint="eastAsia" w:ascii="仿宋_GB2312" w:hAnsi="仿宋_GB2312" w:eastAsia="仿宋_GB2312" w:cs="仿宋_GB2312"/>
          <w:color w:val="383838"/>
          <w:sz w:val="28"/>
          <w:szCs w:val="28"/>
          <w:shd w:val="clear" w:color="auto" w:fill="FFFFFF"/>
        </w:rPr>
        <w:t>技术要求</w:t>
      </w:r>
      <w:r>
        <w:rPr>
          <w:rFonts w:ascii="仿宋_GB2312" w:hAnsi="仿宋_GB2312" w:eastAsia="仿宋_GB2312" w:cs="仿宋_GB2312"/>
          <w:color w:val="383838"/>
          <w:sz w:val="28"/>
          <w:szCs w:val="28"/>
          <w:shd w:val="clear" w:color="auto" w:fill="FFFFFF"/>
        </w:rPr>
        <w:t>。</w:t>
      </w:r>
    </w:p>
    <w:p w14:paraId="1E4D4770">
      <w:pPr>
        <w:rPr>
          <w:rFonts w:asciiTheme="minorHAnsi" w:hAnsiTheme="minorHAnsi"/>
          <w:sz w:val="24"/>
          <w:szCs w:val="22"/>
        </w:rPr>
      </w:pPr>
      <w:r>
        <w:rPr>
          <w:rFonts w:hint="eastAsia" w:ascii="仿宋_GB2312" w:hAnsi="仿宋_GB2312" w:eastAsia="仿宋_GB2312" w:cs="仿宋_GB2312"/>
          <w:color w:val="383838"/>
          <w:sz w:val="28"/>
          <w:szCs w:val="28"/>
          <w:shd w:val="clear" w:color="auto" w:fill="FFFFFF"/>
        </w:rPr>
        <w:t>（一）报价方式</w:t>
      </w:r>
      <w:r>
        <w:rPr>
          <w:rFonts w:ascii="仿宋_GB2312" w:hAnsi="仿宋_GB2312" w:eastAsia="仿宋_GB2312" w:cs="仿宋_GB2312"/>
          <w:color w:val="383838"/>
          <w:sz w:val="28"/>
          <w:szCs w:val="28"/>
          <w:shd w:val="clear" w:color="auto" w:fill="FFFFFF"/>
        </w:rPr>
        <w:t xml:space="preserve">: </w:t>
      </w:r>
      <w:r>
        <w:rPr>
          <w:rFonts w:hint="eastAsia" w:ascii="仿宋_GB2312" w:hAnsi="仿宋_GB2312" w:eastAsia="仿宋_GB2312" w:cs="仿宋_GB2312"/>
          <w:color w:val="383838"/>
          <w:sz w:val="28"/>
          <w:szCs w:val="28"/>
          <w:shd w:val="clear" w:color="auto" w:fill="FFFFFF"/>
        </w:rPr>
        <w:t>按人均报价，线路</w:t>
      </w:r>
      <w:r>
        <w:rPr>
          <w:rFonts w:ascii="仿宋_GB2312" w:hAnsi="仿宋_GB2312" w:eastAsia="仿宋_GB2312" w:cs="仿宋_GB2312"/>
          <w:color w:val="383838"/>
          <w:sz w:val="28"/>
          <w:szCs w:val="28"/>
          <w:shd w:val="clear" w:color="auto" w:fill="FFFFFF"/>
        </w:rPr>
        <w:t>1</w:t>
      </w:r>
      <w:r>
        <w:rPr>
          <w:rFonts w:hint="eastAsia" w:ascii="仿宋_GB2312" w:hAnsi="仿宋_GB2312" w:eastAsia="仿宋_GB2312" w:cs="仿宋_GB2312"/>
          <w:color w:val="383838"/>
          <w:sz w:val="28"/>
          <w:szCs w:val="28"/>
          <w:shd w:val="clear" w:color="auto" w:fill="FFFFFF"/>
        </w:rPr>
        <w:t>和线路2总价均不超过</w:t>
      </w:r>
      <w:r>
        <w:rPr>
          <w:rFonts w:ascii="仿宋_GB2312" w:hAnsi="仿宋_GB2312" w:eastAsia="仿宋_GB2312" w:cs="仿宋_GB2312"/>
          <w:color w:val="383838"/>
          <w:sz w:val="28"/>
          <w:szCs w:val="28"/>
          <w:shd w:val="clear" w:color="auto" w:fill="FFFFFF"/>
        </w:rPr>
        <w:t>480</w:t>
      </w:r>
      <w:r>
        <w:rPr>
          <w:rFonts w:hint="eastAsia" w:ascii="仿宋_GB2312" w:hAnsi="仿宋_GB2312" w:eastAsia="仿宋_GB2312" w:cs="仿宋_GB2312"/>
          <w:color w:val="383838"/>
          <w:sz w:val="28"/>
          <w:szCs w:val="28"/>
          <w:shd w:val="clear" w:color="auto" w:fill="FFFFFF"/>
        </w:rPr>
        <w:t>元</w:t>
      </w:r>
      <w:r>
        <w:rPr>
          <w:rFonts w:ascii="仿宋_GB2312" w:hAnsi="仿宋_GB2312" w:eastAsia="仿宋_GB2312" w:cs="仿宋_GB2312"/>
          <w:color w:val="383838"/>
          <w:sz w:val="28"/>
          <w:szCs w:val="28"/>
          <w:shd w:val="clear" w:color="auto" w:fill="FFFFFF"/>
        </w:rPr>
        <w:t>/</w:t>
      </w:r>
      <w:r>
        <w:rPr>
          <w:rFonts w:hint="eastAsia" w:ascii="仿宋_GB2312" w:hAnsi="仿宋_GB2312" w:eastAsia="仿宋_GB2312" w:cs="仿宋_GB2312"/>
          <w:color w:val="383838"/>
          <w:sz w:val="28"/>
          <w:szCs w:val="28"/>
          <w:shd w:val="clear" w:color="auto" w:fill="FFFFFF"/>
        </w:rPr>
        <w:t>人，报价为含税价，需提供正规发票。供应商须对两条旅游线路进行报价，并在详细报价书体现响应单价，成交后实际结算时按实际服务与成交单价计算结算金额，按人数计算的费用，作为采购人后期结算依据。即响应单价（元/人）*人数=总价。</w:t>
      </w:r>
    </w:p>
    <w:p w14:paraId="7D3BAE4B">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（二）服务期：从20</w:t>
      </w:r>
      <w:r>
        <w:rPr>
          <w:rFonts w:ascii="仿宋_GB2312" w:hAnsi="仿宋_GB2312" w:eastAsia="仿宋_GB2312" w:cs="仿宋_GB2312"/>
          <w:sz w:val="28"/>
          <w:szCs w:val="28"/>
        </w:rPr>
        <w:t>26</w:t>
      </w:r>
      <w:r>
        <w:rPr>
          <w:rFonts w:hint="eastAsia" w:ascii="仿宋_GB2312" w:hAnsi="仿宋_GB2312" w:eastAsia="仿宋_GB2312" w:cs="仿宋_GB2312"/>
          <w:sz w:val="28"/>
          <w:szCs w:val="28"/>
        </w:rPr>
        <w:t>年</w:t>
      </w:r>
      <w:r>
        <w:rPr>
          <w:rFonts w:ascii="仿宋_GB2312" w:hAnsi="仿宋_GB2312" w:eastAsia="仿宋_GB2312" w:cs="仿宋_GB2312"/>
          <w:sz w:val="28"/>
          <w:szCs w:val="28"/>
        </w:rPr>
        <w:t>5</w:t>
      </w:r>
      <w:r>
        <w:rPr>
          <w:rFonts w:hint="eastAsia" w:ascii="仿宋_GB2312" w:hAnsi="仿宋_GB2312" w:eastAsia="仿宋_GB2312" w:cs="仿宋_GB2312"/>
          <w:sz w:val="28"/>
          <w:szCs w:val="28"/>
        </w:rPr>
        <w:t>月</w:t>
      </w:r>
      <w:r>
        <w:rPr>
          <w:rFonts w:ascii="仿宋_GB2312" w:hAnsi="仿宋_GB2312" w:eastAsia="仿宋_GB2312" w:cs="仿宋_GB2312"/>
          <w:sz w:val="28"/>
          <w:szCs w:val="28"/>
        </w:rPr>
        <w:t>14</w:t>
      </w:r>
      <w:r>
        <w:rPr>
          <w:rFonts w:hint="eastAsia" w:ascii="仿宋_GB2312" w:hAnsi="仿宋_GB2312" w:eastAsia="仿宋_GB2312" w:cs="仿宋_GB2312"/>
          <w:sz w:val="28"/>
          <w:szCs w:val="28"/>
        </w:rPr>
        <w:t>日--202</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年</w:t>
      </w:r>
      <w:r>
        <w:rPr>
          <w:rFonts w:ascii="仿宋_GB2312" w:hAnsi="仿宋_GB2312" w:eastAsia="仿宋_GB2312" w:cs="仿宋_GB2312"/>
          <w:sz w:val="28"/>
          <w:szCs w:val="28"/>
        </w:rPr>
        <w:t>6</w:t>
      </w:r>
      <w:r>
        <w:rPr>
          <w:rFonts w:hint="eastAsia" w:ascii="仿宋_GB2312" w:hAnsi="仿宋_GB2312" w:eastAsia="仿宋_GB2312" w:cs="仿宋_GB2312"/>
          <w:sz w:val="28"/>
          <w:szCs w:val="28"/>
        </w:rPr>
        <w:t>月</w:t>
      </w:r>
      <w:r>
        <w:rPr>
          <w:rFonts w:ascii="仿宋_GB2312" w:hAnsi="仿宋_GB2312" w:eastAsia="仿宋_GB2312" w:cs="仿宋_GB2312"/>
          <w:sz w:val="28"/>
          <w:szCs w:val="28"/>
        </w:rPr>
        <w:t>30</w:t>
      </w:r>
      <w:r>
        <w:rPr>
          <w:rFonts w:hint="eastAsia" w:ascii="仿宋_GB2312" w:hAnsi="仿宋_GB2312" w:eastAsia="仿宋_GB2312" w:cs="仿宋_GB2312"/>
          <w:sz w:val="28"/>
          <w:szCs w:val="28"/>
        </w:rPr>
        <w:t>日或达到采购预算金额则合同终止。</w:t>
      </w:r>
    </w:p>
    <w:p w14:paraId="236419F4">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（三）活动形式：</w:t>
      </w:r>
    </w:p>
    <w:p w14:paraId="03B43462">
      <w:pPr>
        <w:spacing w:line="360" w:lineRule="auto"/>
        <w:rPr>
          <w:rFonts w:ascii="仿宋_GB2312" w:hAnsi="仿宋_GB2312" w:eastAsia="仿宋_GB2312" w:cs="仿宋_GB2312"/>
          <w:bCs/>
          <w:sz w:val="28"/>
          <w:szCs w:val="28"/>
        </w:rPr>
      </w:pPr>
      <w:r>
        <w:rPr>
          <w:rFonts w:ascii="仿宋_GB2312" w:hAnsi="仿宋_GB2312" w:eastAsia="仿宋_GB2312" w:cs="仿宋_GB2312"/>
          <w:sz w:val="28"/>
          <w:szCs w:val="28"/>
        </w:rPr>
        <w:t>1.</w:t>
      </w:r>
      <w:r>
        <w:rPr>
          <w:rFonts w:hint="eastAsia" w:ascii="仿宋_GB2312" w:hAnsi="仿宋_GB2312" w:eastAsia="仿宋_GB2312" w:cs="仿宋_GB2312"/>
          <w:bCs/>
          <w:sz w:val="28"/>
          <w:szCs w:val="28"/>
        </w:rPr>
        <w:t>活动分批进行，</w:t>
      </w:r>
      <w:r>
        <w:rPr>
          <w:rFonts w:ascii="仿宋_GB2312" w:hAnsi="仿宋_GB2312" w:eastAsia="仿宋_GB2312" w:cs="仿宋_GB2312"/>
          <w:bCs/>
          <w:sz w:val="28"/>
          <w:szCs w:val="28"/>
        </w:rPr>
        <w:t>由中标供应商收集</w:t>
      </w:r>
      <w:r>
        <w:rPr>
          <w:rFonts w:hint="eastAsia" w:ascii="仿宋_GB2312" w:hAnsi="仿宋_GB2312" w:eastAsia="仿宋_GB2312" w:cs="仿宋_GB2312"/>
          <w:bCs/>
          <w:sz w:val="28"/>
          <w:szCs w:val="28"/>
        </w:rPr>
        <w:t>发</w:t>
      </w:r>
      <w:r>
        <w:rPr>
          <w:rFonts w:ascii="仿宋_GB2312" w:hAnsi="仿宋_GB2312" w:eastAsia="仿宋_GB2312" w:cs="仿宋_GB2312"/>
          <w:bCs/>
          <w:sz w:val="28"/>
          <w:szCs w:val="28"/>
        </w:rPr>
        <w:t>团名单信息，在出发前3个自然天提交</w:t>
      </w:r>
      <w:r>
        <w:rPr>
          <w:rFonts w:hint="eastAsia" w:ascii="仿宋_GB2312" w:hAnsi="仿宋_GB2312" w:eastAsia="仿宋_GB2312" w:cs="仿宋_GB2312"/>
          <w:bCs/>
          <w:sz w:val="28"/>
          <w:szCs w:val="28"/>
        </w:rPr>
        <w:t>发</w:t>
      </w:r>
      <w:r>
        <w:rPr>
          <w:rFonts w:ascii="仿宋_GB2312" w:hAnsi="仿宋_GB2312" w:eastAsia="仿宋_GB2312" w:cs="仿宋_GB2312"/>
          <w:bCs/>
          <w:sz w:val="28"/>
          <w:szCs w:val="28"/>
        </w:rPr>
        <w:t>团名单给采购人。</w:t>
      </w:r>
    </w:p>
    <w:p w14:paraId="5502E8C4">
      <w:pPr>
        <w:spacing w:line="360" w:lineRule="auto"/>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出发地点：广州医科大学附属番禺中心医院和广州市番禺第七人民医院。每批时间为2天1夜，初步计划从 20</w:t>
      </w:r>
      <w:r>
        <w:rPr>
          <w:rFonts w:ascii="仿宋_GB2312" w:hAnsi="仿宋_GB2312" w:eastAsia="仿宋_GB2312" w:cs="仿宋_GB2312"/>
          <w:bCs/>
          <w:sz w:val="28"/>
          <w:szCs w:val="28"/>
        </w:rPr>
        <w:t>26</w:t>
      </w:r>
      <w:r>
        <w:rPr>
          <w:rFonts w:hint="eastAsia" w:ascii="仿宋_GB2312" w:hAnsi="仿宋_GB2312" w:eastAsia="仿宋_GB2312" w:cs="仿宋_GB2312"/>
          <w:bCs/>
          <w:sz w:val="28"/>
          <w:szCs w:val="28"/>
        </w:rPr>
        <w:t xml:space="preserve"> 年 </w:t>
      </w: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 xml:space="preserve"> 月</w:t>
      </w:r>
      <w:r>
        <w:rPr>
          <w:rFonts w:ascii="仿宋_GB2312" w:hAnsi="仿宋_GB2312" w:eastAsia="仿宋_GB2312" w:cs="仿宋_GB2312"/>
          <w:bCs/>
          <w:sz w:val="28"/>
          <w:szCs w:val="28"/>
        </w:rPr>
        <w:t>14</w:t>
      </w:r>
      <w:r>
        <w:rPr>
          <w:rFonts w:hint="eastAsia" w:ascii="仿宋_GB2312" w:hAnsi="仿宋_GB2312" w:eastAsia="仿宋_GB2312" w:cs="仿宋_GB2312"/>
          <w:bCs/>
          <w:sz w:val="28"/>
          <w:szCs w:val="28"/>
        </w:rPr>
        <w:t xml:space="preserve">日开始，持续到 </w:t>
      </w: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 xml:space="preserve">月 </w:t>
      </w:r>
      <w:r>
        <w:rPr>
          <w:rFonts w:ascii="仿宋_GB2312" w:hAnsi="仿宋_GB2312" w:eastAsia="仿宋_GB2312" w:cs="仿宋_GB2312"/>
          <w:bCs/>
          <w:sz w:val="28"/>
          <w:szCs w:val="28"/>
        </w:rPr>
        <w:t>30</w:t>
      </w:r>
      <w:r>
        <w:rPr>
          <w:rFonts w:hint="eastAsia" w:ascii="仿宋_GB2312" w:hAnsi="仿宋_GB2312" w:eastAsia="仿宋_GB2312" w:cs="仿宋_GB2312"/>
          <w:bCs/>
          <w:sz w:val="28"/>
          <w:szCs w:val="28"/>
        </w:rPr>
        <w:t>日，共计10批（按实际需求调整）。</w:t>
      </w:r>
    </w:p>
    <w:p w14:paraId="10E58C42">
      <w:pPr>
        <w:spacing w:line="360" w:lineRule="auto"/>
        <w:rPr>
          <w:rFonts w:ascii="仿宋_GB2312" w:hAnsi="仿宋_GB2312" w:eastAsia="仿宋_GB2312" w:cs="仿宋_GB2312"/>
          <w:sz w:val="28"/>
          <w:szCs w:val="28"/>
        </w:rPr>
      </w:pPr>
      <w:r>
        <w:rPr>
          <w:rFonts w:ascii="仿宋_GB2312" w:hAnsi="仿宋_GB2312" w:eastAsia="仿宋_GB2312" w:cs="仿宋_GB2312"/>
          <w:bCs/>
          <w:sz w:val="28"/>
          <w:szCs w:val="28"/>
        </w:rPr>
        <w:t>3.</w:t>
      </w:r>
      <w:bookmarkStart w:id="1" w:name="OLE_LINK2"/>
      <w:bookmarkStart w:id="2" w:name="OLE_LINK1"/>
      <w:r>
        <w:rPr>
          <w:rFonts w:hint="eastAsia" w:ascii="仿宋_GB2312" w:hAnsi="仿宋_GB2312" w:eastAsia="仿宋_GB2312" w:cs="仿宋_GB2312"/>
          <w:bCs/>
          <w:sz w:val="28"/>
          <w:szCs w:val="28"/>
        </w:rPr>
        <w:t>活动</w:t>
      </w:r>
      <w:r>
        <w:rPr>
          <w:rFonts w:hint="eastAsia" w:ascii="仿宋_GB2312" w:hAnsi="仿宋_GB2312" w:eastAsia="仿宋_GB2312" w:cs="仿宋_GB2312"/>
          <w:b/>
          <w:bCs/>
          <w:sz w:val="28"/>
          <w:szCs w:val="28"/>
        </w:rPr>
        <w:t>初步时间</w:t>
      </w:r>
      <w:r>
        <w:rPr>
          <w:rFonts w:hint="eastAsia" w:ascii="仿宋_GB2312" w:hAnsi="仿宋_GB2312" w:eastAsia="仿宋_GB2312" w:cs="仿宋_GB2312"/>
          <w:bCs/>
          <w:sz w:val="28"/>
          <w:szCs w:val="28"/>
        </w:rPr>
        <w:t>安排见下表，具体按实际执行时间为准。</w:t>
      </w:r>
    </w:p>
    <w:tbl>
      <w:tblPr>
        <w:tblStyle w:val="7"/>
        <w:tblW w:w="849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6" w:type="dxa"/>
          <w:left w:w="96" w:type="dxa"/>
          <w:bottom w:w="56" w:type="dxa"/>
          <w:right w:w="96" w:type="dxa"/>
        </w:tblCellMar>
      </w:tblPr>
      <w:tblGrid>
        <w:gridCol w:w="1925"/>
        <w:gridCol w:w="1095"/>
        <w:gridCol w:w="1095"/>
        <w:gridCol w:w="1095"/>
        <w:gridCol w:w="1095"/>
        <w:gridCol w:w="1095"/>
        <w:gridCol w:w="1095"/>
      </w:tblGrid>
      <w:tr w14:paraId="32541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tblHeader/>
          <w:jc w:val="center"/>
        </w:trPr>
        <w:tc>
          <w:tcPr>
            <w:tcW w:w="1925" w:type="dxa"/>
            <w:vAlign w:val="center"/>
          </w:tcPr>
          <w:p w14:paraId="48273DA9">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时间</w:t>
            </w:r>
          </w:p>
        </w:tc>
        <w:tc>
          <w:tcPr>
            <w:tcW w:w="1095" w:type="dxa"/>
            <w:vAlign w:val="center"/>
          </w:tcPr>
          <w:p w14:paraId="1EF97312">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星期二</w:t>
            </w:r>
          </w:p>
        </w:tc>
        <w:tc>
          <w:tcPr>
            <w:tcW w:w="1095" w:type="dxa"/>
            <w:vAlign w:val="center"/>
          </w:tcPr>
          <w:p w14:paraId="04DFDE0A">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星期三</w:t>
            </w:r>
          </w:p>
        </w:tc>
        <w:tc>
          <w:tcPr>
            <w:tcW w:w="1095" w:type="dxa"/>
            <w:vAlign w:val="center"/>
          </w:tcPr>
          <w:p w14:paraId="7BF9CEA0">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星期四</w:t>
            </w:r>
          </w:p>
        </w:tc>
        <w:tc>
          <w:tcPr>
            <w:tcW w:w="1095" w:type="dxa"/>
            <w:vAlign w:val="center"/>
          </w:tcPr>
          <w:p w14:paraId="7E0E002E">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星期五</w:t>
            </w:r>
          </w:p>
        </w:tc>
        <w:tc>
          <w:tcPr>
            <w:tcW w:w="1095" w:type="dxa"/>
            <w:vAlign w:val="center"/>
          </w:tcPr>
          <w:p w14:paraId="60B0ED57">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星期六</w:t>
            </w:r>
          </w:p>
        </w:tc>
        <w:tc>
          <w:tcPr>
            <w:tcW w:w="1095" w:type="dxa"/>
            <w:vAlign w:val="center"/>
          </w:tcPr>
          <w:p w14:paraId="02FC0A1E">
            <w:pPr>
              <w:snapToGrid w:val="0"/>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星期日</w:t>
            </w:r>
          </w:p>
        </w:tc>
      </w:tr>
      <w:tr w14:paraId="7FCD4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925" w:type="dxa"/>
          </w:tcPr>
          <w:p w14:paraId="7DB11DF1">
            <w:pPr>
              <w:snapToGrid w:val="0"/>
              <w:jc w:val="center"/>
              <w:rPr>
                <w:rFonts w:ascii="仿宋_GB2312" w:hAnsi="仿宋_GB2312" w:eastAsia="仿宋_GB2312" w:cs="仿宋_GB2312"/>
                <w:bCs/>
                <w:sz w:val="28"/>
                <w:szCs w:val="28"/>
              </w:rPr>
            </w:pPr>
            <w:bookmarkStart w:id="3" w:name="OLE_LINK3" w:colFirst="1" w:colLast="4"/>
            <w:bookmarkStart w:id="4" w:name="_Hlk210143047"/>
            <w:bookmarkStart w:id="5" w:name="OLE_LINK4" w:colFirst="1" w:colLast="4"/>
            <w:r>
              <w:rPr>
                <w:rFonts w:hint="eastAsia" w:ascii="仿宋_GB2312" w:hAnsi="仿宋_GB2312" w:eastAsia="仿宋_GB2312" w:cs="仿宋_GB2312"/>
                <w:bCs/>
                <w:sz w:val="28"/>
                <w:szCs w:val="28"/>
              </w:rPr>
              <w:t>2026年5月</w:t>
            </w:r>
          </w:p>
        </w:tc>
        <w:tc>
          <w:tcPr>
            <w:tcW w:w="1095" w:type="dxa"/>
            <w:vAlign w:val="center"/>
          </w:tcPr>
          <w:p w14:paraId="36719B1D">
            <w:pPr>
              <w:snapToGrid w:val="0"/>
              <w:jc w:val="center"/>
              <w:rPr>
                <w:rFonts w:ascii="仿宋_GB2312" w:hAnsi="仿宋_GB2312" w:eastAsia="仿宋_GB2312" w:cs="仿宋_GB2312"/>
                <w:bCs/>
                <w:sz w:val="28"/>
                <w:szCs w:val="28"/>
              </w:rPr>
            </w:pPr>
          </w:p>
        </w:tc>
        <w:tc>
          <w:tcPr>
            <w:tcW w:w="1095" w:type="dxa"/>
            <w:vAlign w:val="center"/>
          </w:tcPr>
          <w:p w14:paraId="01F07575">
            <w:pPr>
              <w:snapToGrid w:val="0"/>
              <w:jc w:val="center"/>
              <w:rPr>
                <w:rFonts w:ascii="仿宋_GB2312" w:hAnsi="仿宋_GB2312" w:eastAsia="仿宋_GB2312" w:cs="仿宋_GB2312"/>
                <w:bCs/>
                <w:sz w:val="28"/>
                <w:szCs w:val="28"/>
              </w:rPr>
            </w:pPr>
          </w:p>
        </w:tc>
        <w:tc>
          <w:tcPr>
            <w:tcW w:w="1095" w:type="dxa"/>
            <w:vAlign w:val="center"/>
          </w:tcPr>
          <w:p w14:paraId="23731BC2">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w:t>
            </w: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日</w:t>
            </w:r>
          </w:p>
        </w:tc>
        <w:tc>
          <w:tcPr>
            <w:tcW w:w="1095" w:type="dxa"/>
            <w:vAlign w:val="center"/>
          </w:tcPr>
          <w:p w14:paraId="4A318212">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w:t>
            </w: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日</w:t>
            </w:r>
          </w:p>
        </w:tc>
        <w:tc>
          <w:tcPr>
            <w:tcW w:w="1095" w:type="dxa"/>
            <w:vAlign w:val="center"/>
          </w:tcPr>
          <w:p w14:paraId="3D35C313">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16</w:t>
            </w:r>
            <w:r>
              <w:rPr>
                <w:rFonts w:hint="eastAsia" w:ascii="仿宋_GB2312" w:hAnsi="仿宋_GB2312" w:eastAsia="仿宋_GB2312" w:cs="仿宋_GB2312"/>
                <w:bCs/>
                <w:sz w:val="28"/>
                <w:szCs w:val="28"/>
              </w:rPr>
              <w:t>日</w:t>
            </w:r>
          </w:p>
        </w:tc>
        <w:tc>
          <w:tcPr>
            <w:tcW w:w="1095" w:type="dxa"/>
            <w:vAlign w:val="center"/>
          </w:tcPr>
          <w:p w14:paraId="14EFB6A1">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17</w:t>
            </w:r>
            <w:r>
              <w:rPr>
                <w:rFonts w:hint="eastAsia" w:ascii="仿宋_GB2312" w:hAnsi="仿宋_GB2312" w:eastAsia="仿宋_GB2312" w:cs="仿宋_GB2312"/>
                <w:bCs/>
                <w:sz w:val="28"/>
                <w:szCs w:val="28"/>
              </w:rPr>
              <w:t>日</w:t>
            </w:r>
          </w:p>
        </w:tc>
      </w:tr>
      <w:bookmarkEnd w:id="3"/>
      <w:bookmarkEnd w:id="4"/>
      <w:bookmarkEnd w:id="5"/>
      <w:tr w14:paraId="004C48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925" w:type="dxa"/>
          </w:tcPr>
          <w:p w14:paraId="31B6D37A">
            <w:pPr>
              <w:snapToGrid w:val="0"/>
              <w:jc w:val="center"/>
              <w:rPr>
                <w:rFonts w:ascii="仿宋_GB2312" w:hAnsi="仿宋_GB2312" w:eastAsia="仿宋_GB2312" w:cs="仿宋_GB2312"/>
                <w:bCs/>
                <w:sz w:val="28"/>
                <w:szCs w:val="28"/>
              </w:rPr>
            </w:pPr>
            <w:bookmarkStart w:id="6" w:name="OLE_LINK6" w:colFirst="0" w:colLast="6"/>
            <w:bookmarkStart w:id="7" w:name="OLE_LINK5" w:colFirst="0" w:colLast="6"/>
            <w:bookmarkStart w:id="8" w:name="_Hlk210143063"/>
            <w:r>
              <w:rPr>
                <w:rFonts w:hint="eastAsia" w:ascii="仿宋_GB2312" w:hAnsi="仿宋_GB2312" w:eastAsia="仿宋_GB2312" w:cs="仿宋_GB2312"/>
                <w:bCs/>
                <w:sz w:val="28"/>
                <w:szCs w:val="28"/>
              </w:rPr>
              <w:t>2026年</w:t>
            </w: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月</w:t>
            </w:r>
          </w:p>
        </w:tc>
        <w:tc>
          <w:tcPr>
            <w:tcW w:w="1095" w:type="dxa"/>
            <w:vAlign w:val="center"/>
          </w:tcPr>
          <w:p w14:paraId="6FB2D544">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w:t>
            </w:r>
            <w:r>
              <w:rPr>
                <w:rFonts w:ascii="仿宋_GB2312" w:hAnsi="仿宋_GB2312" w:eastAsia="仿宋_GB2312" w:cs="仿宋_GB2312"/>
                <w:bCs/>
                <w:sz w:val="28"/>
                <w:szCs w:val="28"/>
              </w:rPr>
              <w:t>9</w:t>
            </w:r>
            <w:r>
              <w:rPr>
                <w:rFonts w:hint="eastAsia" w:ascii="仿宋_GB2312" w:hAnsi="仿宋_GB2312" w:eastAsia="仿宋_GB2312" w:cs="仿宋_GB2312"/>
                <w:bCs/>
                <w:sz w:val="28"/>
                <w:szCs w:val="28"/>
              </w:rPr>
              <w:t>日</w:t>
            </w:r>
          </w:p>
        </w:tc>
        <w:tc>
          <w:tcPr>
            <w:tcW w:w="1095" w:type="dxa"/>
            <w:vAlign w:val="center"/>
          </w:tcPr>
          <w:p w14:paraId="2C73F6E2">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0</w:t>
            </w:r>
            <w:r>
              <w:rPr>
                <w:rFonts w:hint="eastAsia" w:ascii="仿宋_GB2312" w:hAnsi="仿宋_GB2312" w:eastAsia="仿宋_GB2312" w:cs="仿宋_GB2312"/>
                <w:bCs/>
                <w:sz w:val="28"/>
                <w:szCs w:val="28"/>
              </w:rPr>
              <w:t>日</w:t>
            </w:r>
          </w:p>
        </w:tc>
        <w:tc>
          <w:tcPr>
            <w:tcW w:w="1095" w:type="dxa"/>
            <w:vAlign w:val="center"/>
          </w:tcPr>
          <w:p w14:paraId="339EFF44">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日</w:t>
            </w:r>
          </w:p>
        </w:tc>
        <w:tc>
          <w:tcPr>
            <w:tcW w:w="1095" w:type="dxa"/>
            <w:vAlign w:val="center"/>
          </w:tcPr>
          <w:p w14:paraId="0A8E291C">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2</w:t>
            </w:r>
            <w:r>
              <w:rPr>
                <w:rFonts w:hint="eastAsia" w:ascii="仿宋_GB2312" w:hAnsi="仿宋_GB2312" w:eastAsia="仿宋_GB2312" w:cs="仿宋_GB2312"/>
                <w:bCs/>
                <w:sz w:val="28"/>
                <w:szCs w:val="28"/>
              </w:rPr>
              <w:t>日</w:t>
            </w:r>
          </w:p>
        </w:tc>
        <w:tc>
          <w:tcPr>
            <w:tcW w:w="1095" w:type="dxa"/>
            <w:vAlign w:val="center"/>
          </w:tcPr>
          <w:p w14:paraId="04D231BA">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23</w:t>
            </w:r>
            <w:r>
              <w:rPr>
                <w:rFonts w:hint="eastAsia" w:ascii="仿宋_GB2312" w:hAnsi="仿宋_GB2312" w:eastAsia="仿宋_GB2312" w:cs="仿宋_GB2312"/>
                <w:bCs/>
                <w:sz w:val="28"/>
                <w:szCs w:val="28"/>
              </w:rPr>
              <w:t>日</w:t>
            </w:r>
          </w:p>
        </w:tc>
        <w:tc>
          <w:tcPr>
            <w:tcW w:w="1095" w:type="dxa"/>
            <w:vAlign w:val="center"/>
          </w:tcPr>
          <w:p w14:paraId="6D37BA10">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4</w:t>
            </w:r>
            <w:r>
              <w:rPr>
                <w:rFonts w:hint="eastAsia" w:ascii="仿宋_GB2312" w:hAnsi="仿宋_GB2312" w:eastAsia="仿宋_GB2312" w:cs="仿宋_GB2312"/>
                <w:bCs/>
                <w:sz w:val="28"/>
                <w:szCs w:val="28"/>
              </w:rPr>
              <w:t>日</w:t>
            </w:r>
          </w:p>
        </w:tc>
      </w:tr>
      <w:bookmarkEnd w:id="6"/>
      <w:bookmarkEnd w:id="7"/>
      <w:bookmarkEnd w:id="8"/>
      <w:tr w14:paraId="12DF3A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925" w:type="dxa"/>
          </w:tcPr>
          <w:p w14:paraId="12BC0ACE">
            <w:pPr>
              <w:snapToGrid w:val="0"/>
              <w:jc w:val="center"/>
              <w:rPr>
                <w:rFonts w:ascii="仿宋_GB2312" w:hAnsi="仿宋_GB2312" w:eastAsia="仿宋_GB2312" w:cs="仿宋_GB2312"/>
                <w:bCs/>
                <w:sz w:val="28"/>
                <w:szCs w:val="28"/>
              </w:rPr>
            </w:pPr>
            <w:bookmarkStart w:id="9" w:name="OLE_LINK7" w:colFirst="0" w:colLast="6"/>
            <w:bookmarkStart w:id="10" w:name="OLE_LINK8" w:colFirst="0" w:colLast="6"/>
            <w:bookmarkStart w:id="11" w:name="_Hlk210143106"/>
            <w:r>
              <w:rPr>
                <w:rFonts w:hint="eastAsia" w:ascii="仿宋_GB2312" w:hAnsi="仿宋_GB2312" w:eastAsia="仿宋_GB2312" w:cs="仿宋_GB2312"/>
                <w:bCs/>
                <w:sz w:val="28"/>
                <w:szCs w:val="28"/>
              </w:rPr>
              <w:t>2026年</w:t>
            </w:r>
            <w:r>
              <w:rPr>
                <w:rFonts w:ascii="仿宋_GB2312" w:hAnsi="仿宋_GB2312" w:eastAsia="仿宋_GB2312" w:cs="仿宋_GB2312"/>
                <w:bCs/>
                <w:sz w:val="28"/>
                <w:szCs w:val="28"/>
              </w:rPr>
              <w:t>5</w:t>
            </w:r>
            <w:r>
              <w:rPr>
                <w:rFonts w:hint="eastAsia" w:ascii="仿宋_GB2312" w:hAnsi="仿宋_GB2312" w:eastAsia="仿宋_GB2312" w:cs="仿宋_GB2312"/>
                <w:bCs/>
                <w:sz w:val="28"/>
                <w:szCs w:val="28"/>
              </w:rPr>
              <w:t>月</w:t>
            </w:r>
          </w:p>
        </w:tc>
        <w:tc>
          <w:tcPr>
            <w:tcW w:w="1095" w:type="dxa"/>
            <w:vAlign w:val="center"/>
          </w:tcPr>
          <w:p w14:paraId="03E6172C">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日</w:t>
            </w:r>
          </w:p>
        </w:tc>
        <w:tc>
          <w:tcPr>
            <w:tcW w:w="1095" w:type="dxa"/>
            <w:vAlign w:val="center"/>
          </w:tcPr>
          <w:p w14:paraId="4F2B0537">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日</w:t>
            </w:r>
          </w:p>
        </w:tc>
        <w:tc>
          <w:tcPr>
            <w:tcW w:w="1095" w:type="dxa"/>
            <w:vAlign w:val="center"/>
          </w:tcPr>
          <w:p w14:paraId="1EF1BF3F">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28</w:t>
            </w:r>
            <w:r>
              <w:rPr>
                <w:rFonts w:hint="eastAsia" w:ascii="仿宋_GB2312" w:hAnsi="仿宋_GB2312" w:eastAsia="仿宋_GB2312" w:cs="仿宋_GB2312"/>
                <w:bCs/>
                <w:sz w:val="28"/>
                <w:szCs w:val="28"/>
              </w:rPr>
              <w:t>日</w:t>
            </w:r>
          </w:p>
        </w:tc>
        <w:tc>
          <w:tcPr>
            <w:tcW w:w="1095" w:type="dxa"/>
            <w:vAlign w:val="center"/>
          </w:tcPr>
          <w:p w14:paraId="378A15BD">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2</w:t>
            </w:r>
            <w:r>
              <w:rPr>
                <w:rFonts w:ascii="仿宋_GB2312" w:hAnsi="仿宋_GB2312" w:eastAsia="仿宋_GB2312" w:cs="仿宋_GB2312"/>
                <w:bCs/>
                <w:sz w:val="28"/>
                <w:szCs w:val="28"/>
              </w:rPr>
              <w:t>9</w:t>
            </w:r>
            <w:r>
              <w:rPr>
                <w:rFonts w:hint="eastAsia" w:ascii="仿宋_GB2312" w:hAnsi="仿宋_GB2312" w:eastAsia="仿宋_GB2312" w:cs="仿宋_GB2312"/>
                <w:bCs/>
                <w:sz w:val="28"/>
                <w:szCs w:val="28"/>
              </w:rPr>
              <w:t>日</w:t>
            </w:r>
          </w:p>
        </w:tc>
        <w:tc>
          <w:tcPr>
            <w:tcW w:w="1095" w:type="dxa"/>
            <w:vAlign w:val="center"/>
          </w:tcPr>
          <w:p w14:paraId="0778B920">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30</w:t>
            </w:r>
            <w:r>
              <w:rPr>
                <w:rFonts w:hint="eastAsia" w:ascii="仿宋_GB2312" w:hAnsi="仿宋_GB2312" w:eastAsia="仿宋_GB2312" w:cs="仿宋_GB2312"/>
                <w:bCs/>
                <w:sz w:val="28"/>
                <w:szCs w:val="28"/>
              </w:rPr>
              <w:t>日</w:t>
            </w:r>
          </w:p>
        </w:tc>
        <w:tc>
          <w:tcPr>
            <w:tcW w:w="1095" w:type="dxa"/>
            <w:vAlign w:val="center"/>
          </w:tcPr>
          <w:p w14:paraId="454D4D4C">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日</w:t>
            </w:r>
          </w:p>
        </w:tc>
      </w:tr>
      <w:bookmarkEnd w:id="9"/>
      <w:bookmarkEnd w:id="10"/>
      <w:bookmarkEnd w:id="11"/>
      <w:tr w14:paraId="54B491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6" w:type="dxa"/>
            <w:left w:w="96" w:type="dxa"/>
            <w:bottom w:w="56" w:type="dxa"/>
            <w:right w:w="96" w:type="dxa"/>
          </w:tblCellMar>
        </w:tblPrEx>
        <w:trPr>
          <w:jc w:val="center"/>
        </w:trPr>
        <w:tc>
          <w:tcPr>
            <w:tcW w:w="1925" w:type="dxa"/>
          </w:tcPr>
          <w:p w14:paraId="4EFCDA1E">
            <w:pPr>
              <w:snapToGrid w:val="0"/>
              <w:jc w:val="center"/>
              <w:rPr>
                <w:rFonts w:ascii="仿宋_GB2312" w:hAnsi="仿宋_GB2312" w:eastAsia="仿宋_GB2312" w:cs="仿宋_GB2312"/>
                <w:bCs/>
                <w:sz w:val="28"/>
                <w:szCs w:val="28"/>
              </w:rPr>
            </w:pPr>
            <w:bookmarkStart w:id="12" w:name="_Hlk226450453"/>
            <w:r>
              <w:rPr>
                <w:rFonts w:hint="eastAsia" w:ascii="仿宋_GB2312" w:hAnsi="仿宋_GB2312" w:eastAsia="仿宋_GB2312" w:cs="仿宋_GB2312"/>
                <w:bCs/>
                <w:sz w:val="28"/>
                <w:szCs w:val="28"/>
              </w:rPr>
              <w:t>2026年</w:t>
            </w: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月</w:t>
            </w:r>
          </w:p>
        </w:tc>
        <w:tc>
          <w:tcPr>
            <w:tcW w:w="1095" w:type="dxa"/>
            <w:vAlign w:val="center"/>
          </w:tcPr>
          <w:p w14:paraId="68C8546A">
            <w:pPr>
              <w:snapToGrid w:val="0"/>
              <w:jc w:val="center"/>
              <w:rPr>
                <w:rFonts w:ascii="仿宋_GB2312" w:hAnsi="仿宋_GB2312" w:eastAsia="仿宋_GB2312" w:cs="仿宋_GB2312"/>
                <w:bCs/>
                <w:sz w:val="28"/>
                <w:szCs w:val="28"/>
              </w:rPr>
            </w:pPr>
          </w:p>
        </w:tc>
        <w:tc>
          <w:tcPr>
            <w:tcW w:w="1095" w:type="dxa"/>
            <w:vAlign w:val="center"/>
          </w:tcPr>
          <w:p w14:paraId="1937145E">
            <w:pPr>
              <w:snapToGrid w:val="0"/>
              <w:jc w:val="center"/>
              <w:rPr>
                <w:rFonts w:ascii="仿宋_GB2312" w:hAnsi="仿宋_GB2312" w:eastAsia="仿宋_GB2312" w:cs="仿宋_GB2312"/>
                <w:bCs/>
                <w:sz w:val="28"/>
                <w:szCs w:val="28"/>
              </w:rPr>
            </w:pPr>
          </w:p>
        </w:tc>
        <w:tc>
          <w:tcPr>
            <w:tcW w:w="1095" w:type="dxa"/>
            <w:vAlign w:val="center"/>
          </w:tcPr>
          <w:p w14:paraId="531377A6">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4日</w:t>
            </w:r>
          </w:p>
        </w:tc>
        <w:tc>
          <w:tcPr>
            <w:tcW w:w="1095" w:type="dxa"/>
            <w:vAlign w:val="center"/>
          </w:tcPr>
          <w:p w14:paraId="35694A49">
            <w:pPr>
              <w:snapToGrid w:val="0"/>
              <w:jc w:val="cente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5日</w:t>
            </w:r>
          </w:p>
        </w:tc>
        <w:tc>
          <w:tcPr>
            <w:tcW w:w="1095" w:type="dxa"/>
            <w:vAlign w:val="center"/>
          </w:tcPr>
          <w:p w14:paraId="127F1EC4">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6</w:t>
            </w:r>
            <w:r>
              <w:rPr>
                <w:rFonts w:hint="eastAsia" w:ascii="仿宋_GB2312" w:hAnsi="仿宋_GB2312" w:eastAsia="仿宋_GB2312" w:cs="仿宋_GB2312"/>
                <w:bCs/>
                <w:sz w:val="28"/>
                <w:szCs w:val="28"/>
              </w:rPr>
              <w:t>日</w:t>
            </w:r>
          </w:p>
        </w:tc>
        <w:tc>
          <w:tcPr>
            <w:tcW w:w="1095" w:type="dxa"/>
            <w:vAlign w:val="center"/>
          </w:tcPr>
          <w:p w14:paraId="46AAF3BA">
            <w:pPr>
              <w:snapToGrid w:val="0"/>
              <w:jc w:val="center"/>
              <w:rPr>
                <w:rFonts w:ascii="仿宋_GB2312" w:hAnsi="仿宋_GB2312" w:eastAsia="仿宋_GB2312" w:cs="仿宋_GB2312"/>
                <w:bCs/>
                <w:sz w:val="28"/>
                <w:szCs w:val="28"/>
              </w:rPr>
            </w:pPr>
            <w:r>
              <w:rPr>
                <w:rFonts w:ascii="仿宋_GB2312" w:hAnsi="仿宋_GB2312" w:eastAsia="仿宋_GB2312" w:cs="仿宋_GB2312"/>
                <w:bCs/>
                <w:sz w:val="28"/>
                <w:szCs w:val="28"/>
              </w:rPr>
              <w:t>7</w:t>
            </w:r>
            <w:r>
              <w:rPr>
                <w:rFonts w:hint="eastAsia" w:ascii="仿宋_GB2312" w:hAnsi="仿宋_GB2312" w:eastAsia="仿宋_GB2312" w:cs="仿宋_GB2312"/>
                <w:bCs/>
                <w:sz w:val="28"/>
                <w:szCs w:val="28"/>
              </w:rPr>
              <w:t>日</w:t>
            </w:r>
          </w:p>
        </w:tc>
      </w:tr>
      <w:bookmarkEnd w:id="1"/>
      <w:bookmarkEnd w:id="2"/>
      <w:bookmarkEnd w:id="12"/>
    </w:tbl>
    <w:p w14:paraId="49C57F40">
      <w:pPr>
        <w:spacing w:line="360" w:lineRule="auto"/>
        <w:rPr>
          <w:rFonts w:ascii="仿宋_GB2312" w:hAnsi="仿宋_GB2312" w:eastAsia="仿宋_GB2312" w:cs="仿宋_GB2312"/>
          <w:sz w:val="28"/>
          <w:szCs w:val="28"/>
        </w:rPr>
      </w:pPr>
      <w:r>
        <w:rPr>
          <w:rFonts w:hint="eastAsia" w:ascii="仿宋_GB2312" w:hAnsi="仿宋_GB2312" w:eastAsia="仿宋_GB2312" w:cs="仿宋_GB2312"/>
          <w:sz w:val="28"/>
          <w:szCs w:val="28"/>
        </w:rPr>
        <w:t>（四）活动线路要求：</w:t>
      </w:r>
    </w:p>
    <w:p w14:paraId="478A27E7">
      <w:pPr>
        <w:ind w:firstLine="560" w:firstLineChars="200"/>
        <w:rPr>
          <w:rFonts w:ascii="仿宋_GB2312" w:hAnsi="仿宋_GB2312" w:eastAsia="仿宋_GB2312" w:cs="仿宋_GB2312"/>
          <w:bCs/>
          <w:sz w:val="28"/>
          <w:szCs w:val="28"/>
        </w:rPr>
      </w:pPr>
      <w:r>
        <w:rPr>
          <w:rFonts w:hint="eastAsia" w:ascii="仿宋_GB2312" w:hAnsi="仿宋_GB2312" w:eastAsia="仿宋_GB2312" w:cs="仿宋_GB2312"/>
          <w:bCs/>
          <w:sz w:val="28"/>
          <w:szCs w:val="28"/>
        </w:rPr>
        <w:t>本次活动以员工休闲放松</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团队轻团建为核心，兼顾泳池畅泳、休闲爬山、园区游览，拒绝高强度拓展，整体节奏舒缓舒适。具体需求如下：</w:t>
      </w:r>
    </w:p>
    <w:p w14:paraId="5B2B3021">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1</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游泳畅泳体验：入住酒店需配备正规游泳场馆设施，保证员工可自由畅泳，泳池水质达标、设施干净卫生。</w:t>
      </w:r>
    </w:p>
    <w:p w14:paraId="4811F442">
      <w:pPr>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eastAsia="仿宋_GB2312" w:cs="Calibri"/>
          <w:bCs/>
          <w:sz w:val="28"/>
          <w:szCs w:val="28"/>
        </w:rPr>
        <w:t> </w:t>
      </w:r>
      <w:r>
        <w:rPr>
          <w:rFonts w:hint="eastAsia" w:ascii="仿宋_GB2312" w:hAnsi="仿宋_GB2312" w:eastAsia="仿宋_GB2312" w:cs="仿宋_GB2312"/>
          <w:bCs/>
          <w:sz w:val="28"/>
          <w:szCs w:val="28"/>
        </w:rPr>
        <w:t>休闲爬山：选择坡度平缓、难度低、风景优美的登山景点，配备平缓步道，适合全员参与，无需专业登山装备。</w:t>
      </w:r>
    </w:p>
    <w:p w14:paraId="704D1C72">
      <w:pPr>
        <w:rPr>
          <w:rFonts w:ascii="仿宋_GB2312" w:hAnsi="仿宋_GB2312" w:eastAsia="仿宋_GB2312" w:cs="仿宋_GB2312"/>
          <w:bCs/>
          <w:sz w:val="28"/>
          <w:szCs w:val="28"/>
        </w:rPr>
      </w:pPr>
      <w:r>
        <w:rPr>
          <w:rFonts w:ascii="仿宋_GB2312" w:hAnsi="仿宋_GB2312" w:eastAsia="仿宋_GB2312" w:cs="仿宋_GB2312"/>
          <w:bCs/>
          <w:sz w:val="28"/>
          <w:szCs w:val="28"/>
        </w:rPr>
        <w:t>3.</w:t>
      </w:r>
      <w:r>
        <w:rPr>
          <w:rFonts w:hint="eastAsia" w:eastAsia="仿宋_GB2312" w:cs="Calibri"/>
          <w:bCs/>
          <w:sz w:val="28"/>
          <w:szCs w:val="28"/>
        </w:rPr>
        <w:t> </w:t>
      </w:r>
      <w:r>
        <w:rPr>
          <w:rFonts w:hint="eastAsia" w:ascii="仿宋_GB2312" w:hAnsi="仿宋_GB2312" w:eastAsia="仿宋_GB2312" w:cs="仿宋_GB2312"/>
          <w:bCs/>
          <w:sz w:val="28"/>
          <w:szCs w:val="28"/>
        </w:rPr>
        <w:t>游园休闲：搭配酒店内园林、周边生态园区或森林公园游览，打造轻松休闲的户外氛围，可开展简单团队小游戏，增强员工互动。</w:t>
      </w:r>
    </w:p>
    <w:p w14:paraId="1839D57A">
      <w:pPr>
        <w:rPr>
          <w:rFonts w:ascii="仿宋_GB2312" w:hAnsi="仿宋_GB2312" w:eastAsia="仿宋_GB2312" w:cs="仿宋_GB2312"/>
          <w:bCs/>
          <w:sz w:val="28"/>
          <w:szCs w:val="28"/>
        </w:rPr>
      </w:pPr>
      <w:r>
        <w:rPr>
          <w:rFonts w:ascii="仿宋_GB2312" w:hAnsi="仿宋_GB2312" w:eastAsia="仿宋_GB2312" w:cs="仿宋_GB2312"/>
          <w:bCs/>
          <w:sz w:val="28"/>
          <w:szCs w:val="28"/>
        </w:rPr>
        <w:t>4.</w:t>
      </w:r>
      <w:r>
        <w:rPr>
          <w:rFonts w:hint="eastAsia" w:eastAsia="仿宋_GB2312" w:cs="Calibri"/>
          <w:bCs/>
          <w:sz w:val="28"/>
          <w:szCs w:val="28"/>
        </w:rPr>
        <w:t> </w:t>
      </w:r>
      <w:r>
        <w:rPr>
          <w:rFonts w:hint="eastAsia" w:ascii="仿宋_GB2312" w:hAnsi="仿宋_GB2312" w:eastAsia="仿宋_GB2312" w:cs="仿宋_GB2312"/>
          <w:bCs/>
          <w:sz w:val="28"/>
          <w:szCs w:val="28"/>
        </w:rPr>
        <w:t>团建形式：全程以休闲团建为主，可安排简单破冰、集体合影、趣味小游戏等环节，不设置强制性竞技项目，兼顾不同年龄段员工需求。</w:t>
      </w:r>
    </w:p>
    <w:p w14:paraId="44EF48A1">
      <w:pPr>
        <w:numPr>
          <w:ilvl w:val="0"/>
          <w:numId w:val="3"/>
        </w:numPr>
        <w:spacing w:line="360" w:lineRule="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其他要求：</w:t>
      </w:r>
    </w:p>
    <w:p w14:paraId="014B88FE">
      <w:pPr>
        <w:spacing w:line="360" w:lineRule="auto"/>
        <w:rPr>
          <w:rFonts w:ascii="仿宋_GB2312" w:hAnsi="仿宋_GB2312" w:eastAsia="仿宋_GB2312" w:cs="仿宋_GB2312"/>
          <w:bCs/>
          <w:sz w:val="28"/>
          <w:szCs w:val="28"/>
        </w:rPr>
      </w:pPr>
      <w:r>
        <w:rPr>
          <w:rFonts w:hint="eastAsia" w:ascii="微软雅黑" w:hAnsi="微软雅黑" w:eastAsia="微软雅黑" w:cs="微软雅黑"/>
          <w:bCs/>
          <w:color w:val="FF0000"/>
          <w:sz w:val="28"/>
          <w:szCs w:val="28"/>
        </w:rPr>
        <w:t>★</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以上两条活动线路均需设置两个上、落车点，分别为广州医科大学附属番禺中心医院、广州市番禺区第七人民医院。</w:t>
      </w:r>
    </w:p>
    <w:p w14:paraId="41459FE9">
      <w:pPr>
        <w:spacing w:line="360" w:lineRule="auto"/>
        <w:rPr>
          <w:rFonts w:ascii="仿宋_GB2312" w:hAnsi="仿宋_GB2312" w:eastAsia="仿宋_GB2312" w:cs="仿宋_GB2312"/>
          <w:bCs/>
          <w:sz w:val="28"/>
          <w:szCs w:val="28"/>
        </w:rPr>
      </w:pPr>
      <w:r>
        <w:rPr>
          <w:rFonts w:hint="eastAsia" w:ascii="宋体" w:hAnsi="宋体" w:cs="宋体"/>
          <w:bCs/>
          <w:sz w:val="28"/>
          <w:szCs w:val="28"/>
        </w:rPr>
        <w:t>▲</w:t>
      </w:r>
      <w:r>
        <w:rPr>
          <w:rFonts w:ascii="仿宋_GB2312" w:hAnsi="仿宋_GB2312" w:eastAsia="仿宋_GB2312" w:cs="仿宋_GB2312"/>
          <w:bCs/>
          <w:sz w:val="28"/>
          <w:szCs w:val="28"/>
        </w:rPr>
        <w:t>2.供应商对于</w:t>
      </w:r>
      <w:r>
        <w:rPr>
          <w:rFonts w:hint="eastAsia" w:ascii="仿宋_GB2312" w:hAnsi="仿宋_GB2312" w:eastAsia="仿宋_GB2312" w:cs="仿宋_GB2312"/>
          <w:bCs/>
          <w:sz w:val="28"/>
          <w:szCs w:val="28"/>
        </w:rPr>
        <w:t>每批次每条线路发团人数要求</w:t>
      </w:r>
      <w:r>
        <w:rPr>
          <w:rFonts w:ascii="仿宋_GB2312" w:hAnsi="仿宋_GB2312" w:eastAsia="仿宋_GB2312" w:cs="仿宋_GB2312"/>
          <w:bCs/>
          <w:sz w:val="28"/>
          <w:szCs w:val="28"/>
        </w:rPr>
        <w:t>，满足</w:t>
      </w:r>
      <w:r>
        <w:rPr>
          <w:rFonts w:ascii="仿宋_GB2312" w:hAnsi="仿宋_GB2312" w:eastAsia="仿宋_GB2312" w:cs="仿宋_GB2312"/>
          <w:bCs/>
          <w:sz w:val="28"/>
          <w:szCs w:val="28"/>
          <w:u w:val="single"/>
        </w:rPr>
        <w:t>30</w:t>
      </w:r>
      <w:r>
        <w:rPr>
          <w:rFonts w:ascii="仿宋_GB2312" w:hAnsi="仿宋_GB2312" w:eastAsia="仿宋_GB2312" w:cs="仿宋_GB2312"/>
          <w:bCs/>
          <w:sz w:val="28"/>
          <w:szCs w:val="28"/>
        </w:rPr>
        <w:t>人即可发团，如采购人发团名单有变化，需在</w:t>
      </w:r>
      <w:r>
        <w:rPr>
          <w:rFonts w:hint="eastAsia" w:ascii="仿宋_GB2312" w:hAnsi="仿宋_GB2312" w:eastAsia="仿宋_GB2312" w:cs="仿宋_GB2312"/>
          <w:bCs/>
          <w:sz w:val="28"/>
          <w:szCs w:val="28"/>
        </w:rPr>
        <w:t>当</w:t>
      </w:r>
      <w:r>
        <w:rPr>
          <w:rFonts w:ascii="仿宋_GB2312" w:hAnsi="仿宋_GB2312" w:eastAsia="仿宋_GB2312" w:cs="仿宋_GB2312"/>
          <w:bCs/>
          <w:sz w:val="28"/>
          <w:szCs w:val="28"/>
        </w:rPr>
        <w:t>批次发团前</w:t>
      </w:r>
      <w:r>
        <w:rPr>
          <w:rFonts w:hint="eastAsia" w:ascii="仿宋_GB2312" w:hAnsi="仿宋_GB2312" w:eastAsia="仿宋_GB2312" w:cs="仿宋_GB2312"/>
          <w:bCs/>
          <w:sz w:val="28"/>
          <w:szCs w:val="28"/>
        </w:rPr>
        <w:t>3</w:t>
      </w:r>
      <w:r>
        <w:rPr>
          <w:rFonts w:ascii="仿宋_GB2312" w:hAnsi="仿宋_GB2312" w:eastAsia="仿宋_GB2312" w:cs="仿宋_GB2312"/>
          <w:bCs/>
          <w:sz w:val="28"/>
          <w:szCs w:val="28"/>
        </w:rPr>
        <w:t>天12：00前向供应商提出更改需求，供应商须无条件接纳。</w:t>
      </w:r>
    </w:p>
    <w:p w14:paraId="4FEDD8BE">
      <w:pPr>
        <w:spacing w:line="360" w:lineRule="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3</w:t>
      </w:r>
      <w:r>
        <w:rPr>
          <w:rFonts w:ascii="仿宋_GB2312" w:hAnsi="仿宋_GB2312" w:eastAsia="仿宋_GB2312" w:cs="仿宋_GB2312"/>
          <w:bCs/>
          <w:sz w:val="28"/>
          <w:szCs w:val="28"/>
        </w:rPr>
        <w:t>.</w:t>
      </w:r>
      <w:bookmarkStart w:id="13" w:name="OLE_LINK29"/>
      <w:r>
        <w:rPr>
          <w:rFonts w:hint="eastAsia"/>
          <w:sz w:val="24"/>
        </w:rPr>
        <w:t xml:space="preserve"> </w:t>
      </w:r>
      <w:r>
        <w:rPr>
          <w:rFonts w:hint="eastAsia" w:ascii="仿宋_GB2312" w:hAnsi="仿宋_GB2312" w:eastAsia="仿宋_GB2312" w:cs="仿宋_GB2312"/>
          <w:bCs/>
          <w:sz w:val="28"/>
          <w:szCs w:val="28"/>
        </w:rPr>
        <w:t>包含行程中所列休闲爬山、游园、泳池等项目首道门票，无自费项目推荐，确保员工全程无忧游玩。</w:t>
      </w:r>
      <w:bookmarkEnd w:id="13"/>
    </w:p>
    <w:p w14:paraId="3D9B9E2E">
      <w:pPr>
        <w:spacing w:line="360" w:lineRule="auto"/>
        <w:rPr>
          <w:rFonts w:ascii="仿宋_GB2312" w:hAnsi="仿宋_GB2312" w:eastAsia="仿宋_GB2312" w:cs="仿宋_GB2312"/>
          <w:bCs/>
          <w:sz w:val="28"/>
          <w:szCs w:val="28"/>
        </w:rPr>
      </w:pPr>
      <w:r>
        <w:rPr>
          <w:rFonts w:ascii="仿宋_GB2312" w:hAnsi="仿宋_GB2312" w:eastAsia="仿宋_GB2312" w:cs="仿宋_GB2312"/>
          <w:bCs/>
          <w:color w:val="FF0000"/>
          <w:sz w:val="28"/>
          <w:szCs w:val="28"/>
        </w:rPr>
        <w:t>★</w:t>
      </w:r>
      <w:r>
        <w:rPr>
          <w:rFonts w:ascii="仿宋_GB2312" w:hAnsi="仿宋_GB2312" w:eastAsia="仿宋_GB2312" w:cs="仿宋_GB2312"/>
          <w:bCs/>
          <w:color w:val="FF0000"/>
          <w:sz w:val="28"/>
          <w:szCs w:val="28"/>
        </w:rPr>
        <w:t>六</w:t>
      </w:r>
      <w:r>
        <w:rPr>
          <w:rFonts w:hint="eastAsia" w:ascii="仿宋_GB2312" w:hAnsi="仿宋_GB2312" w:eastAsia="仿宋_GB2312" w:cs="仿宋_GB2312"/>
          <w:sz w:val="28"/>
          <w:szCs w:val="28"/>
        </w:rPr>
        <w:t>、商务要求</w:t>
      </w:r>
      <w:r>
        <w:rPr>
          <w:rFonts w:hint="eastAsia" w:ascii="仿宋_GB2312" w:hAnsi="仿宋_GB2312" w:eastAsia="仿宋_GB2312" w:cs="仿宋_GB2312"/>
          <w:bCs/>
          <w:sz w:val="28"/>
          <w:szCs w:val="28"/>
        </w:rPr>
        <w:t>：</w:t>
      </w:r>
    </w:p>
    <w:p w14:paraId="04E9A1AB">
      <w:pPr>
        <w:spacing w:line="360" w:lineRule="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 xml:space="preserve">（一）车辆：按实际人数安排豪华旅游空调大巴，具备营运资质车辆及专业持证上岗司机服务，建议每批以车为单位，每车人数控制在 </w:t>
      </w:r>
      <w:r>
        <w:rPr>
          <w:rFonts w:ascii="仿宋_GB2312" w:hAnsi="仿宋_GB2312" w:eastAsia="仿宋_GB2312" w:cs="仿宋_GB2312"/>
          <w:bCs/>
          <w:sz w:val="28"/>
          <w:szCs w:val="28"/>
        </w:rPr>
        <w:t>46</w:t>
      </w:r>
      <w:r>
        <w:rPr>
          <w:rFonts w:hint="eastAsia" w:ascii="仿宋_GB2312" w:hAnsi="仿宋_GB2312" w:eastAsia="仿宋_GB2312" w:cs="仿宋_GB2312"/>
          <w:bCs/>
          <w:sz w:val="28"/>
          <w:szCs w:val="28"/>
        </w:rPr>
        <w:t xml:space="preserve">人。 </w:t>
      </w:r>
    </w:p>
    <w:p w14:paraId="6E2E94B3">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（二）用餐：</w:t>
      </w:r>
    </w:p>
    <w:p w14:paraId="07468DE4">
      <w:pPr>
        <w:rPr>
          <w:rFonts w:ascii="仿宋_GB2312" w:hAnsi="仿宋_GB2312" w:eastAsia="仿宋_GB2312" w:cs="仿宋_GB2312"/>
          <w:bCs/>
          <w:sz w:val="28"/>
          <w:szCs w:val="28"/>
        </w:rPr>
      </w:pPr>
      <w:bookmarkStart w:id="14" w:name="OLE_LINK22"/>
      <w:bookmarkStart w:id="15" w:name="OLE_LINK24"/>
      <w:bookmarkStart w:id="16" w:name="OLE_LINK21"/>
      <w:bookmarkStart w:id="17" w:name="OLE_LINK23"/>
      <w:r>
        <w:rPr>
          <w:rFonts w:ascii="仿宋_GB2312" w:hAnsi="仿宋_GB2312" w:eastAsia="仿宋_GB2312" w:cs="仿宋_GB2312"/>
          <w:bCs/>
          <w:sz w:val="28"/>
          <w:szCs w:val="28"/>
        </w:rPr>
        <w:t>1.</w:t>
      </w:r>
      <w:r>
        <w:rPr>
          <w:rFonts w:eastAsia="仿宋_GB2312" w:cs="Calibri"/>
          <w:bCs/>
          <w:sz w:val="28"/>
          <w:szCs w:val="28"/>
        </w:rPr>
        <w:t> </w:t>
      </w:r>
      <w:r>
        <w:rPr>
          <w:rFonts w:hint="eastAsia" w:ascii="仿宋_GB2312" w:hAnsi="仿宋_GB2312" w:eastAsia="仿宋_GB2312" w:cs="仿宋_GB2312"/>
          <w:bCs/>
          <w:sz w:val="28"/>
          <w:szCs w:val="28"/>
        </w:rPr>
        <w:t>餐食数量：含</w:t>
      </w: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正餐</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早餐（第一天午餐、第一天晚餐、第二天早餐，第二天午餐）。</w:t>
      </w:r>
    </w:p>
    <w:p w14:paraId="182473D9">
      <w:pPr>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eastAsia="仿宋_GB2312" w:cs="Calibri"/>
          <w:bCs/>
          <w:sz w:val="28"/>
          <w:szCs w:val="28"/>
        </w:rPr>
        <w:t> </w:t>
      </w:r>
      <w:r>
        <w:rPr>
          <w:rFonts w:hint="eastAsia" w:ascii="仿宋_GB2312" w:hAnsi="仿宋_GB2312" w:eastAsia="仿宋_GB2312" w:cs="仿宋_GB2312"/>
          <w:bCs/>
          <w:sz w:val="28"/>
          <w:szCs w:val="28"/>
        </w:rPr>
        <w:t>餐食标准：正餐按</w:t>
      </w:r>
      <w:r>
        <w:rPr>
          <w:rFonts w:ascii="仿宋_GB2312" w:hAnsi="仿宋_GB2312" w:eastAsia="仿宋_GB2312" w:cs="仿宋_GB2312"/>
          <w:bCs/>
          <w:sz w:val="28"/>
          <w:szCs w:val="28"/>
        </w:rPr>
        <w:t>10</w:t>
      </w:r>
      <w:r>
        <w:rPr>
          <w:rFonts w:hint="eastAsia" w:ascii="仿宋_GB2312" w:hAnsi="仿宋_GB2312" w:eastAsia="仿宋_GB2312" w:cs="仿宋_GB2312"/>
          <w:bCs/>
          <w:sz w:val="28"/>
          <w:szCs w:val="28"/>
        </w:rPr>
        <w:t>人</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桌安排，</w:t>
      </w:r>
      <w:r>
        <w:rPr>
          <w:rFonts w:ascii="仿宋_GB2312" w:hAnsi="仿宋_GB2312" w:eastAsia="仿宋_GB2312" w:cs="仿宋_GB2312"/>
          <w:bCs/>
          <w:sz w:val="28"/>
          <w:szCs w:val="28"/>
        </w:rPr>
        <w:t>8</w:t>
      </w:r>
      <w:r>
        <w:rPr>
          <w:rFonts w:hint="eastAsia" w:ascii="仿宋_GB2312" w:hAnsi="仿宋_GB2312" w:eastAsia="仿宋_GB2312" w:cs="仿宋_GB2312"/>
          <w:bCs/>
          <w:sz w:val="28"/>
          <w:szCs w:val="28"/>
        </w:rPr>
        <w:t>菜</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汤</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米饭</w:t>
      </w:r>
      <w:r>
        <w:rPr>
          <w:rFonts w:ascii="仿宋_GB2312" w:hAnsi="仿宋_GB2312" w:eastAsia="仿宋_GB2312" w:cs="仿宋_GB2312"/>
          <w:bCs/>
          <w:sz w:val="28"/>
          <w:szCs w:val="28"/>
        </w:rPr>
        <w:t>+</w:t>
      </w:r>
      <w:r>
        <w:rPr>
          <w:rFonts w:hint="eastAsia" w:ascii="仿宋_GB2312" w:hAnsi="仿宋_GB2312" w:eastAsia="仿宋_GB2312" w:cs="仿宋_GB2312"/>
          <w:bCs/>
          <w:sz w:val="28"/>
          <w:szCs w:val="28"/>
        </w:rPr>
        <w:t>时令水果，菜品新鲜、口味适中，兼顾大众口味，杜绝生冷、辛辣刺激性食物，有一定地方特色，分量充足，满足员工用餐需求；早餐为酒店自助或围桌早餐，品类丰富，包含主食、粥品、点心、小菜等。</w:t>
      </w:r>
    </w:p>
    <w:bookmarkEnd w:id="14"/>
    <w:bookmarkEnd w:id="15"/>
    <w:bookmarkEnd w:id="16"/>
    <w:bookmarkEnd w:id="17"/>
    <w:p w14:paraId="7B7B2CF6">
      <w:pPr>
        <w:spacing w:line="360" w:lineRule="auto"/>
        <w:rPr>
          <w:rFonts w:ascii="仿宋_GB2312" w:hAnsi="仿宋_GB2312" w:eastAsia="仿宋_GB2312" w:cs="仿宋_GB2312"/>
          <w:bCs/>
          <w:sz w:val="28"/>
          <w:szCs w:val="28"/>
        </w:rPr>
      </w:pPr>
      <w:r>
        <w:rPr>
          <w:rFonts w:ascii="仿宋_GB2312" w:hAnsi="仿宋_GB2312" w:eastAsia="仿宋_GB2312" w:cs="仿宋_GB2312"/>
          <w:bCs/>
          <w:sz w:val="28"/>
          <w:szCs w:val="28"/>
        </w:rPr>
        <w:t>3、报价须提供菜单及图片。</w:t>
      </w:r>
    </w:p>
    <w:p w14:paraId="523F0C24">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（三）住宿服务</w:t>
      </w:r>
    </w:p>
    <w:p w14:paraId="5927BF0F">
      <w:pPr>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eastAsia="仿宋_GB2312" w:cs="Calibri"/>
          <w:bCs/>
          <w:sz w:val="28"/>
          <w:szCs w:val="28"/>
        </w:rPr>
        <w:t> </w:t>
      </w:r>
      <w:r>
        <w:rPr>
          <w:rFonts w:hint="eastAsia" w:ascii="仿宋_GB2312" w:hAnsi="仿宋_GB2312" w:eastAsia="仿宋_GB2312" w:cs="仿宋_GB2312"/>
          <w:bCs/>
          <w:sz w:val="28"/>
          <w:szCs w:val="28"/>
        </w:rPr>
        <w:t>酒店标准：</w:t>
      </w:r>
      <w:bookmarkStart w:id="18" w:name="OLE_LINK18"/>
      <w:bookmarkStart w:id="19" w:name="OLE_LINK17"/>
      <w:r>
        <w:rPr>
          <w:rFonts w:hint="eastAsia" w:ascii="仿宋_GB2312" w:hAnsi="仿宋_GB2312" w:eastAsia="仿宋_GB2312" w:cs="仿宋_GB2312"/>
          <w:bCs/>
          <w:sz w:val="28"/>
          <w:szCs w:val="28"/>
          <w:highlight w:val="yellow"/>
        </w:rPr>
        <w:t>广州或周边地区</w:t>
      </w:r>
      <w:bookmarkEnd w:id="18"/>
      <w:bookmarkEnd w:id="19"/>
      <w:r>
        <w:rPr>
          <w:rFonts w:hint="eastAsia" w:ascii="仿宋_GB2312" w:hAnsi="仿宋_GB2312" w:eastAsia="仿宋_GB2312" w:cs="仿宋_GB2312"/>
          <w:bCs/>
          <w:sz w:val="28"/>
          <w:szCs w:val="28"/>
          <w:highlight w:val="yellow"/>
        </w:rPr>
        <w:t>正规的酒店，双人标准间为主，房间干净整洁，配备独立卫生间、</w:t>
      </w:r>
      <w:r>
        <w:rPr>
          <w:rFonts w:ascii="仿宋_GB2312" w:hAnsi="仿宋_GB2312" w:eastAsia="仿宋_GB2312" w:cs="仿宋_GB2312"/>
          <w:bCs/>
          <w:sz w:val="28"/>
          <w:szCs w:val="28"/>
          <w:highlight w:val="yellow"/>
        </w:rPr>
        <w:t>24</w:t>
      </w:r>
      <w:r>
        <w:rPr>
          <w:rFonts w:hint="eastAsia" w:ascii="仿宋_GB2312" w:hAnsi="仿宋_GB2312" w:eastAsia="仿宋_GB2312" w:cs="仿宋_GB2312"/>
          <w:bCs/>
          <w:sz w:val="28"/>
          <w:szCs w:val="28"/>
          <w:highlight w:val="yellow"/>
        </w:rPr>
        <w:t>小时热水、</w:t>
      </w:r>
      <w:r>
        <w:rPr>
          <w:rFonts w:hint="eastAsia" w:ascii="仿宋_GB2312" w:hAnsi="仿宋_GB2312" w:eastAsia="仿宋_GB2312" w:cs="仿宋_GB2312"/>
          <w:bCs/>
          <w:sz w:val="28"/>
          <w:szCs w:val="28"/>
        </w:rPr>
        <w:t>空调、洗漱用品，隔音效果良好，安全设施齐全。</w:t>
      </w:r>
    </w:p>
    <w:p w14:paraId="79203ABD">
      <w:pPr>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eastAsia="仿宋_GB2312" w:cs="Calibri"/>
          <w:bCs/>
          <w:sz w:val="28"/>
          <w:szCs w:val="28"/>
        </w:rPr>
        <w:t> </w:t>
      </w:r>
      <w:r>
        <w:rPr>
          <w:rFonts w:hint="eastAsia" w:ascii="仿宋_GB2312" w:hAnsi="仿宋_GB2312" w:eastAsia="仿宋_GB2312" w:cs="仿宋_GB2312"/>
          <w:bCs/>
          <w:sz w:val="28"/>
          <w:szCs w:val="28"/>
        </w:rPr>
        <w:t>配套要求：酒店需包含泳池设施，同时具备休闲游园区域，方便员工自由活动，酒店周边环境安静，无安全隐患。</w:t>
      </w:r>
    </w:p>
    <w:p w14:paraId="68F195ED">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（四）领队：</w:t>
      </w:r>
    </w:p>
    <w:p w14:paraId="76F411B4">
      <w:pPr>
        <w:spacing w:line="360" w:lineRule="auto"/>
        <w:rPr>
          <w:rFonts w:ascii="仿宋_GB2312" w:hAnsi="仿宋_GB2312" w:eastAsia="仿宋_GB2312" w:cs="仿宋_GB2312"/>
          <w:bCs/>
          <w:sz w:val="28"/>
          <w:szCs w:val="28"/>
        </w:rPr>
      </w:pPr>
      <w:r>
        <w:rPr>
          <w:rFonts w:ascii="仿宋_GB2312" w:hAnsi="仿宋_GB2312" w:eastAsia="仿宋_GB2312" w:cs="仿宋_GB2312"/>
          <w:bCs/>
          <w:sz w:val="28"/>
          <w:szCs w:val="28"/>
        </w:rPr>
        <w:t>1.</w:t>
      </w:r>
      <w:r>
        <w:rPr>
          <w:rFonts w:hint="eastAsia" w:eastAsia="仿宋_GB2312" w:cs="Calibri"/>
          <w:bCs/>
          <w:sz w:val="28"/>
          <w:szCs w:val="28"/>
        </w:rPr>
        <w:t> </w:t>
      </w:r>
      <w:r>
        <w:rPr>
          <w:rFonts w:hint="eastAsia" w:ascii="仿宋_GB2312" w:hAnsi="仿宋_GB2312" w:eastAsia="仿宋_GB2312" w:cs="仿宋_GB2312"/>
          <w:bCs/>
          <w:sz w:val="28"/>
          <w:szCs w:val="28"/>
        </w:rPr>
        <w:t>人员要求：配备专业持证导游</w:t>
      </w:r>
      <w:r>
        <w:rPr>
          <w:rFonts w:ascii="仿宋_GB2312" w:hAnsi="仿宋_GB2312" w:eastAsia="仿宋_GB2312" w:cs="仿宋_GB2312"/>
          <w:bCs/>
          <w:sz w:val="28"/>
          <w:szCs w:val="28"/>
        </w:rPr>
        <w:t>1</w:t>
      </w:r>
      <w:r>
        <w:rPr>
          <w:rFonts w:hint="eastAsia" w:ascii="仿宋_GB2312" w:hAnsi="仿宋_GB2312" w:eastAsia="仿宋_GB2312" w:cs="仿宋_GB2312"/>
          <w:bCs/>
          <w:sz w:val="28"/>
          <w:szCs w:val="28"/>
        </w:rPr>
        <w:t>名，全程陪同服务，导游经验丰富、服务热情，熟悉活动路线及景点情况，具备应急处理能力。</w:t>
      </w:r>
    </w:p>
    <w:p w14:paraId="383A560E">
      <w:pPr>
        <w:spacing w:line="360" w:lineRule="auto"/>
        <w:rPr>
          <w:rFonts w:ascii="仿宋_GB2312" w:hAnsi="仿宋_GB2312" w:eastAsia="仿宋_GB2312" w:cs="仿宋_GB2312"/>
          <w:bCs/>
          <w:sz w:val="28"/>
          <w:szCs w:val="28"/>
        </w:rPr>
      </w:pPr>
      <w:r>
        <w:rPr>
          <w:rFonts w:ascii="仿宋_GB2312" w:hAnsi="仿宋_GB2312" w:eastAsia="仿宋_GB2312" w:cs="仿宋_GB2312"/>
          <w:bCs/>
          <w:sz w:val="28"/>
          <w:szCs w:val="28"/>
        </w:rPr>
        <w:t>2.</w:t>
      </w:r>
      <w:r>
        <w:rPr>
          <w:rFonts w:hint="eastAsia" w:eastAsia="仿宋_GB2312" w:cs="Calibri"/>
          <w:bCs/>
          <w:sz w:val="28"/>
          <w:szCs w:val="28"/>
        </w:rPr>
        <w:t> </w:t>
      </w:r>
      <w:r>
        <w:rPr>
          <w:rFonts w:hint="eastAsia" w:ascii="仿宋_GB2312" w:hAnsi="仿宋_GB2312" w:eastAsia="仿宋_GB2312" w:cs="仿宋_GB2312"/>
          <w:bCs/>
          <w:sz w:val="28"/>
          <w:szCs w:val="28"/>
        </w:rPr>
        <w:t>服务内容：负责全程行程衔接、景点讲解、餐食住宿安排、团队协调，协助处理行程中突发问题，保障活动顺利开展。</w:t>
      </w:r>
    </w:p>
    <w:p w14:paraId="7ED1684D">
      <w:pPr>
        <w:spacing w:line="360" w:lineRule="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（五）保险：旅游意外险最高保额 20 万元/人和旅行社责任险最高保额 100 万元。按保险公司条例进行赔付。</w:t>
      </w:r>
    </w:p>
    <w:p w14:paraId="49C57B97">
      <w:pPr>
        <w:spacing w:line="360" w:lineRule="auto"/>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（六）服务期间内供应商能及时处理突发情况，且独立承包操作每团的所有项目。</w:t>
      </w:r>
    </w:p>
    <w:p w14:paraId="68E83E1A">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（七）活动前</w:t>
      </w:r>
      <w:r>
        <w:rPr>
          <w:rFonts w:ascii="仿宋_GB2312" w:hAnsi="仿宋_GB2312" w:eastAsia="仿宋_GB2312" w:cs="仿宋_GB2312"/>
          <w:bCs/>
          <w:sz w:val="28"/>
          <w:szCs w:val="28"/>
        </w:rPr>
        <w:t>3</w:t>
      </w:r>
      <w:r>
        <w:rPr>
          <w:rFonts w:hint="eastAsia" w:ascii="仿宋_GB2312" w:hAnsi="仿宋_GB2312" w:eastAsia="仿宋_GB2312" w:cs="仿宋_GB2312"/>
          <w:bCs/>
          <w:sz w:val="28"/>
          <w:szCs w:val="28"/>
        </w:rPr>
        <w:t>天提供详细行程表、出团通知书、导游及司机联系方式、酒店信息、安全注意事项等资料，让参团的员工个人知晓。</w:t>
      </w:r>
    </w:p>
    <w:p w14:paraId="4DB80162">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（八）</w:t>
      </w:r>
      <w:r>
        <w:rPr>
          <w:rFonts w:eastAsia="仿宋_GB2312" w:cs="Calibri"/>
          <w:bCs/>
          <w:sz w:val="28"/>
          <w:szCs w:val="28"/>
        </w:rPr>
        <w:t> </w:t>
      </w:r>
      <w:r>
        <w:rPr>
          <w:rFonts w:hint="eastAsia" w:ascii="仿宋_GB2312" w:hAnsi="仿宋_GB2312" w:eastAsia="仿宋_GB2312" w:cs="仿宋_GB2312"/>
          <w:bCs/>
          <w:sz w:val="28"/>
          <w:szCs w:val="28"/>
        </w:rPr>
        <w:t>活动全程严格按照需求书及确认行程执行，如需调整，需提前与我方沟通并征得同意。</w:t>
      </w:r>
    </w:p>
    <w:p w14:paraId="15B38249">
      <w:pPr>
        <w:rPr>
          <w:rFonts w:ascii="仿宋_GB2312" w:hAnsi="仿宋_GB2312" w:eastAsia="仿宋_GB2312" w:cs="仿宋_GB2312"/>
          <w:bCs/>
          <w:sz w:val="28"/>
          <w:szCs w:val="28"/>
        </w:rPr>
      </w:pPr>
      <w:r>
        <w:rPr>
          <w:rFonts w:hint="eastAsia" w:ascii="仿宋_GB2312" w:hAnsi="仿宋_GB2312" w:eastAsia="仿宋_GB2312" w:cs="仿宋_GB2312"/>
          <w:bCs/>
          <w:sz w:val="28"/>
          <w:szCs w:val="28"/>
        </w:rPr>
        <w:t>（九）活动中配备应急药品（创可贴、晕车药、肠胃药等），应对突发小伤病，遇重大突发情况，及时启动应急方案并联系医疗机构。</w:t>
      </w:r>
    </w:p>
    <w:p w14:paraId="1FD8F976">
      <w:pPr>
        <w:spacing w:line="360" w:lineRule="auto"/>
        <w:rPr>
          <w:rFonts w:ascii="仿宋_GB2312" w:hAnsi="仿宋_GB2312" w:eastAsia="仿宋_GB2312" w:cs="仿宋_GB2312"/>
          <w:bCs/>
          <w:sz w:val="28"/>
          <w:szCs w:val="28"/>
        </w:rPr>
      </w:pPr>
      <w:r>
        <w:rPr>
          <w:rFonts w:hint="default" w:ascii="仿宋_GB2312" w:hAnsi="仿宋_GB2312" w:eastAsia="仿宋_GB2312" w:cs="仿宋_GB2312"/>
          <w:bCs/>
          <w:sz w:val="28"/>
          <w:szCs w:val="28"/>
        </w:rPr>
        <w:t>七</w:t>
      </w:r>
      <w:r>
        <w:rPr>
          <w:rFonts w:hint="eastAsia" w:ascii="仿宋_GB2312" w:hAnsi="仿宋_GB2312" w:eastAsia="仿宋_GB2312" w:cs="仿宋_GB2312"/>
          <w:bCs/>
          <w:sz w:val="28"/>
          <w:szCs w:val="28"/>
        </w:rPr>
        <w:t>、付款方式</w:t>
      </w:r>
    </w:p>
    <w:p w14:paraId="6868E6FA">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提交签到表等相关资料、</w:t>
      </w:r>
      <w:r>
        <w:rPr>
          <w:rFonts w:ascii="仿宋_GB2312" w:hAnsi="仿宋_GB2312" w:eastAsia="仿宋_GB2312" w:cs="仿宋_GB2312"/>
          <w:sz w:val="28"/>
          <w:szCs w:val="28"/>
        </w:rPr>
        <w:t>等额</w:t>
      </w:r>
      <w:r>
        <w:rPr>
          <w:rFonts w:hint="eastAsia" w:ascii="仿宋_GB2312" w:hAnsi="仿宋_GB2312" w:eastAsia="仿宋_GB2312" w:cs="仿宋_GB2312"/>
          <w:sz w:val="28"/>
          <w:szCs w:val="28"/>
        </w:rPr>
        <w:t>发票、结算单、请款函给采购人，核对无误后，于5个工作日内办理支付。</w:t>
      </w:r>
    </w:p>
    <w:p w14:paraId="0D430993">
      <w:pPr>
        <w:spacing w:line="360" w:lineRule="auto"/>
        <w:ind w:firstLine="560" w:firstLineChars="200"/>
        <w:rPr>
          <w:rFonts w:ascii="仿宋_GB2312" w:hAnsi="仿宋_GB2312" w:eastAsia="仿宋_GB2312" w:cs="仿宋_GB2312"/>
          <w:sz w:val="28"/>
          <w:szCs w:val="28"/>
        </w:rPr>
      </w:pPr>
      <w:r>
        <w:rPr>
          <w:rFonts w:hint="eastAsia" w:ascii="仿宋_GB2312" w:hAnsi="仿宋_GB2312" w:eastAsia="仿宋_GB2312" w:cs="仿宋_GB2312"/>
          <w:sz w:val="28"/>
          <w:szCs w:val="28"/>
        </w:rPr>
        <w:t>结算金额=∑（</w:t>
      </w:r>
      <w:r>
        <w:rPr>
          <w:rFonts w:ascii="仿宋_GB2312" w:hAnsi="仿宋_GB2312" w:eastAsia="仿宋_GB2312" w:cs="仿宋_GB2312"/>
          <w:sz w:val="28"/>
          <w:szCs w:val="28"/>
        </w:rPr>
        <w:t>各路线</w:t>
      </w:r>
      <w:r>
        <w:rPr>
          <w:rFonts w:hint="eastAsia" w:ascii="仿宋_GB2312" w:hAnsi="仿宋_GB2312" w:eastAsia="仿宋_GB2312" w:cs="仿宋_GB2312"/>
          <w:sz w:val="28"/>
          <w:szCs w:val="28"/>
        </w:rPr>
        <w:t>成交</w:t>
      </w:r>
      <w:r>
        <w:rPr>
          <w:rFonts w:ascii="仿宋_GB2312" w:hAnsi="仿宋_GB2312" w:eastAsia="仿宋_GB2312" w:cs="仿宋_GB2312"/>
          <w:sz w:val="28"/>
          <w:szCs w:val="28"/>
        </w:rPr>
        <w:t>价</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各路线实际出行人数</w:t>
      </w:r>
      <w:r>
        <w:rPr>
          <w:rFonts w:hint="eastAsia" w:ascii="仿宋_GB2312" w:hAnsi="仿宋_GB2312" w:eastAsia="仿宋_GB2312" w:cs="仿宋_GB2312"/>
          <w:sz w:val="28"/>
          <w:szCs w:val="28"/>
        </w:rPr>
        <w:t>）</w:t>
      </w:r>
    </w:p>
    <w:p w14:paraId="2BB7AA51">
      <w:pPr>
        <w:spacing w:line="360" w:lineRule="auto"/>
        <w:rPr>
          <w:rFonts w:ascii="仿宋_GB2312" w:hAnsi="仿宋_GB2312" w:eastAsia="仿宋_GB2312" w:cs="仿宋_GB2312"/>
          <w:sz w:val="28"/>
          <w:szCs w:val="28"/>
        </w:rPr>
      </w:pPr>
      <w:r>
        <w:rPr>
          <w:rFonts w:hint="default" w:ascii="仿宋_GB2312" w:hAnsi="仿宋_GB2312" w:eastAsia="仿宋_GB2312" w:cs="仿宋_GB2312"/>
          <w:sz w:val="28"/>
          <w:szCs w:val="28"/>
        </w:rPr>
        <w:t>八</w:t>
      </w:r>
      <w:r>
        <w:rPr>
          <w:rFonts w:hint="eastAsia" w:ascii="仿宋_GB2312" w:hAnsi="仿宋_GB2312" w:eastAsia="仿宋_GB2312" w:cs="仿宋_GB2312"/>
          <w:sz w:val="28"/>
          <w:szCs w:val="28"/>
        </w:rPr>
        <w:t>、</w:t>
      </w:r>
      <w:r>
        <w:rPr>
          <w:rFonts w:ascii="仿宋_GB2312" w:hAnsi="仿宋_GB2312" w:eastAsia="仿宋_GB2312" w:cs="仿宋_GB2312"/>
          <w:sz w:val="28"/>
          <w:szCs w:val="28"/>
        </w:rPr>
        <w:t>人数统计</w:t>
      </w:r>
      <w:r>
        <w:rPr>
          <w:rFonts w:hint="eastAsia" w:ascii="仿宋_GB2312" w:hAnsi="仿宋_GB2312" w:eastAsia="仿宋_GB2312" w:cs="仿宋_GB2312"/>
          <w:sz w:val="28"/>
          <w:szCs w:val="28"/>
        </w:rPr>
        <w:t>及信息保密工作</w:t>
      </w:r>
    </w:p>
    <w:p w14:paraId="08C5DE97">
      <w:pPr>
        <w:jc w:val="left"/>
        <w:rPr>
          <w:rFonts w:ascii="仿宋_GB2312" w:hAnsi="仿宋_GB2312" w:eastAsia="仿宋_GB2312" w:cs="仿宋_GB2312"/>
          <w:sz w:val="28"/>
          <w:szCs w:val="28"/>
        </w:rPr>
      </w:pPr>
      <w:r>
        <w:rPr>
          <w:rFonts w:ascii="仿宋_GB2312" w:hAnsi="仿宋_GB2312" w:eastAsia="仿宋_GB2312" w:cs="仿宋_GB2312"/>
          <w:sz w:val="28"/>
          <w:szCs w:val="28"/>
        </w:rPr>
        <w:t xml:space="preserve">   由成交供应商负责出行人数统计，至少在每批次出发前3天汇总报给项目负责人</w:t>
      </w:r>
      <w:r>
        <w:rPr>
          <w:rFonts w:hint="eastAsia" w:ascii="仿宋_GB2312" w:hAnsi="仿宋_GB2312" w:eastAsia="仿宋_GB2312" w:cs="仿宋_GB2312"/>
          <w:sz w:val="28"/>
          <w:szCs w:val="28"/>
        </w:rPr>
        <w:t>。因涉及我院员工较多个人信息，供应商承诺做好相关保密工作</w:t>
      </w:r>
      <w:r>
        <w:rPr>
          <w:rFonts w:ascii="仿宋_GB2312" w:hAnsi="仿宋_GB2312" w:eastAsia="仿宋_GB2312" w:cs="仿宋_GB2312"/>
          <w:sz w:val="28"/>
          <w:szCs w:val="28"/>
        </w:rPr>
        <w:t>（</w:t>
      </w:r>
      <w:r>
        <w:rPr>
          <w:rFonts w:ascii="仿宋_GB2312" w:hAnsi="仿宋_GB2312" w:eastAsia="仿宋_GB2312" w:cs="仿宋_GB2312"/>
          <w:b/>
          <w:bCs/>
          <w:color w:val="FF0000"/>
          <w:sz w:val="28"/>
          <w:szCs w:val="28"/>
        </w:rPr>
        <w:t>提供承诺函</w:t>
      </w:r>
      <w:r>
        <w:rPr>
          <w:rFonts w:ascii="仿宋_GB2312" w:hAnsi="仿宋_GB2312" w:eastAsia="仿宋_GB2312" w:cs="仿宋_GB2312"/>
          <w:sz w:val="28"/>
          <w:szCs w:val="28"/>
        </w:rPr>
        <w:t>）</w:t>
      </w:r>
      <w:r>
        <w:rPr>
          <w:rFonts w:hint="eastAsia" w:ascii="仿宋_GB2312" w:hAnsi="仿宋_GB2312" w:eastAsia="仿宋_GB2312" w:cs="仿宋_GB2312"/>
          <w:sz w:val="28"/>
          <w:szCs w:val="28"/>
        </w:rPr>
        <w:t>。</w:t>
      </w:r>
    </w:p>
    <w:p w14:paraId="6D20893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80F3C52"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ED24829"/>
    <w:multiLevelType w:val="multilevel"/>
    <w:tmpl w:val="3ED24829"/>
    <w:lvl w:ilvl="0" w:tentative="0">
      <w:start w:val="1"/>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4D73E3D3"/>
    <w:multiLevelType w:val="singleLevel"/>
    <w:tmpl w:val="4D73E3D3"/>
    <w:lvl w:ilvl="0" w:tentative="0">
      <w:start w:val="5"/>
      <w:numFmt w:val="chineseCounting"/>
      <w:suff w:val="nothing"/>
      <w:lvlText w:val="（%1）"/>
      <w:lvlJc w:val="left"/>
      <w:rPr>
        <w:rFonts w:hint="eastAsia"/>
        <w:lang w:val="en-US"/>
      </w:rPr>
    </w:lvl>
  </w:abstractNum>
  <w:abstractNum w:abstractNumId="2">
    <w:nsid w:val="6FC36E9A"/>
    <w:multiLevelType w:val="multilevel"/>
    <w:tmpl w:val="6FC36E9A"/>
    <w:lvl w:ilvl="0" w:tentative="0">
      <w:start w:val="2"/>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FiNzA5NjdlZjU0YzNjM2ExYjA1OWY3NWQyZWZkYzUifQ=="/>
    <w:docVar w:name="KGWebUrl" w:val="https://10.2.240.65:11335/seeyon/officeservlet"/>
  </w:docVars>
  <w:rsids>
    <w:rsidRoot w:val="678760B6"/>
    <w:rsid w:val="00000594"/>
    <w:rsid w:val="00007C73"/>
    <w:rsid w:val="00025E11"/>
    <w:rsid w:val="00044E1B"/>
    <w:rsid w:val="00057227"/>
    <w:rsid w:val="00090A90"/>
    <w:rsid w:val="000A5A90"/>
    <w:rsid w:val="000C3309"/>
    <w:rsid w:val="000F2F73"/>
    <w:rsid w:val="000F704A"/>
    <w:rsid w:val="00112297"/>
    <w:rsid w:val="001404CC"/>
    <w:rsid w:val="001515F2"/>
    <w:rsid w:val="001711A0"/>
    <w:rsid w:val="00172F4B"/>
    <w:rsid w:val="00174D72"/>
    <w:rsid w:val="00191BA0"/>
    <w:rsid w:val="001D29A5"/>
    <w:rsid w:val="001D42AD"/>
    <w:rsid w:val="001D4E91"/>
    <w:rsid w:val="001D5FB6"/>
    <w:rsid w:val="001E49D0"/>
    <w:rsid w:val="00220653"/>
    <w:rsid w:val="002322A6"/>
    <w:rsid w:val="00232EF7"/>
    <w:rsid w:val="00264687"/>
    <w:rsid w:val="00276E96"/>
    <w:rsid w:val="002A08CD"/>
    <w:rsid w:val="002A2031"/>
    <w:rsid w:val="002B23E7"/>
    <w:rsid w:val="002B3712"/>
    <w:rsid w:val="002C1B75"/>
    <w:rsid w:val="002C294F"/>
    <w:rsid w:val="002D1E0E"/>
    <w:rsid w:val="002E3F0F"/>
    <w:rsid w:val="002E4379"/>
    <w:rsid w:val="002F04DB"/>
    <w:rsid w:val="002F5ED9"/>
    <w:rsid w:val="00302CED"/>
    <w:rsid w:val="00320EA9"/>
    <w:rsid w:val="003343A0"/>
    <w:rsid w:val="00350C29"/>
    <w:rsid w:val="0037134E"/>
    <w:rsid w:val="00374815"/>
    <w:rsid w:val="0037562C"/>
    <w:rsid w:val="00386388"/>
    <w:rsid w:val="003C30B4"/>
    <w:rsid w:val="003E74F2"/>
    <w:rsid w:val="004063F2"/>
    <w:rsid w:val="00430E06"/>
    <w:rsid w:val="00443359"/>
    <w:rsid w:val="00474BA0"/>
    <w:rsid w:val="00476267"/>
    <w:rsid w:val="0048416A"/>
    <w:rsid w:val="00490DB4"/>
    <w:rsid w:val="004A69C4"/>
    <w:rsid w:val="004B0917"/>
    <w:rsid w:val="004B628E"/>
    <w:rsid w:val="004C7A6B"/>
    <w:rsid w:val="00500FB4"/>
    <w:rsid w:val="00501FCA"/>
    <w:rsid w:val="00506F53"/>
    <w:rsid w:val="00515F3A"/>
    <w:rsid w:val="00516428"/>
    <w:rsid w:val="00521AC2"/>
    <w:rsid w:val="005233F8"/>
    <w:rsid w:val="00531334"/>
    <w:rsid w:val="0053157E"/>
    <w:rsid w:val="00533325"/>
    <w:rsid w:val="005477ED"/>
    <w:rsid w:val="00554D7E"/>
    <w:rsid w:val="005C4427"/>
    <w:rsid w:val="005D2E4E"/>
    <w:rsid w:val="005D737A"/>
    <w:rsid w:val="005E05A3"/>
    <w:rsid w:val="005F54BC"/>
    <w:rsid w:val="005F5C58"/>
    <w:rsid w:val="00606829"/>
    <w:rsid w:val="00627196"/>
    <w:rsid w:val="006403F3"/>
    <w:rsid w:val="006768A1"/>
    <w:rsid w:val="006861A1"/>
    <w:rsid w:val="006A359B"/>
    <w:rsid w:val="006B1A15"/>
    <w:rsid w:val="006B2F48"/>
    <w:rsid w:val="006E324E"/>
    <w:rsid w:val="0071346E"/>
    <w:rsid w:val="00713C38"/>
    <w:rsid w:val="00733A18"/>
    <w:rsid w:val="00746D2C"/>
    <w:rsid w:val="00755233"/>
    <w:rsid w:val="00762AD3"/>
    <w:rsid w:val="007637D6"/>
    <w:rsid w:val="007654A2"/>
    <w:rsid w:val="00766050"/>
    <w:rsid w:val="0076781D"/>
    <w:rsid w:val="00770909"/>
    <w:rsid w:val="00786780"/>
    <w:rsid w:val="007A35BA"/>
    <w:rsid w:val="007B314F"/>
    <w:rsid w:val="007D6709"/>
    <w:rsid w:val="00806810"/>
    <w:rsid w:val="008207FF"/>
    <w:rsid w:val="00822613"/>
    <w:rsid w:val="008226D8"/>
    <w:rsid w:val="00823DCF"/>
    <w:rsid w:val="0083004E"/>
    <w:rsid w:val="00832717"/>
    <w:rsid w:val="00844D49"/>
    <w:rsid w:val="00856D0E"/>
    <w:rsid w:val="00864D55"/>
    <w:rsid w:val="00867E8F"/>
    <w:rsid w:val="008760C9"/>
    <w:rsid w:val="00880BC2"/>
    <w:rsid w:val="008A5270"/>
    <w:rsid w:val="008C01E1"/>
    <w:rsid w:val="008C471A"/>
    <w:rsid w:val="00926D43"/>
    <w:rsid w:val="0093004C"/>
    <w:rsid w:val="0094708F"/>
    <w:rsid w:val="00967A17"/>
    <w:rsid w:val="009719A3"/>
    <w:rsid w:val="009871E8"/>
    <w:rsid w:val="00992A16"/>
    <w:rsid w:val="00996F4E"/>
    <w:rsid w:val="009B484D"/>
    <w:rsid w:val="009D47DE"/>
    <w:rsid w:val="009F2890"/>
    <w:rsid w:val="00A24B3A"/>
    <w:rsid w:val="00A6176F"/>
    <w:rsid w:val="00AC0291"/>
    <w:rsid w:val="00AC3F9A"/>
    <w:rsid w:val="00AC5634"/>
    <w:rsid w:val="00B16FA2"/>
    <w:rsid w:val="00B43962"/>
    <w:rsid w:val="00B720F1"/>
    <w:rsid w:val="00B83D23"/>
    <w:rsid w:val="00B8756E"/>
    <w:rsid w:val="00B91ACB"/>
    <w:rsid w:val="00BA0D0A"/>
    <w:rsid w:val="00BB7392"/>
    <w:rsid w:val="00BD04AB"/>
    <w:rsid w:val="00BD7B5E"/>
    <w:rsid w:val="00BE68C4"/>
    <w:rsid w:val="00C102E5"/>
    <w:rsid w:val="00C24451"/>
    <w:rsid w:val="00C251F9"/>
    <w:rsid w:val="00C323C8"/>
    <w:rsid w:val="00C36FE9"/>
    <w:rsid w:val="00C40EEC"/>
    <w:rsid w:val="00C44403"/>
    <w:rsid w:val="00C5133C"/>
    <w:rsid w:val="00C55559"/>
    <w:rsid w:val="00C66328"/>
    <w:rsid w:val="00C7066A"/>
    <w:rsid w:val="00C70F26"/>
    <w:rsid w:val="00C71A26"/>
    <w:rsid w:val="00C904D6"/>
    <w:rsid w:val="00C96F9B"/>
    <w:rsid w:val="00CA398F"/>
    <w:rsid w:val="00CB2DA7"/>
    <w:rsid w:val="00CB3E8C"/>
    <w:rsid w:val="00CC1F97"/>
    <w:rsid w:val="00CC3DE1"/>
    <w:rsid w:val="00CE63C9"/>
    <w:rsid w:val="00CE7700"/>
    <w:rsid w:val="00D141D9"/>
    <w:rsid w:val="00D16A56"/>
    <w:rsid w:val="00D258DF"/>
    <w:rsid w:val="00D26356"/>
    <w:rsid w:val="00D34530"/>
    <w:rsid w:val="00D36FFA"/>
    <w:rsid w:val="00D407A8"/>
    <w:rsid w:val="00D41944"/>
    <w:rsid w:val="00D71EB1"/>
    <w:rsid w:val="00DA5B01"/>
    <w:rsid w:val="00DB410A"/>
    <w:rsid w:val="00DB49B7"/>
    <w:rsid w:val="00DB616C"/>
    <w:rsid w:val="00DC2D68"/>
    <w:rsid w:val="00DC4FA6"/>
    <w:rsid w:val="00DE2B2A"/>
    <w:rsid w:val="00E17C58"/>
    <w:rsid w:val="00E51225"/>
    <w:rsid w:val="00E55703"/>
    <w:rsid w:val="00E810EF"/>
    <w:rsid w:val="00E81FC6"/>
    <w:rsid w:val="00E9579B"/>
    <w:rsid w:val="00EC77AD"/>
    <w:rsid w:val="00EF1819"/>
    <w:rsid w:val="00EF2E0D"/>
    <w:rsid w:val="00F058F3"/>
    <w:rsid w:val="00F23841"/>
    <w:rsid w:val="00F27FB6"/>
    <w:rsid w:val="00F44B34"/>
    <w:rsid w:val="00F53DDA"/>
    <w:rsid w:val="00F62F1B"/>
    <w:rsid w:val="00F668BB"/>
    <w:rsid w:val="00F83B70"/>
    <w:rsid w:val="00F95CA9"/>
    <w:rsid w:val="00FB7853"/>
    <w:rsid w:val="00FC2FDD"/>
    <w:rsid w:val="00FD461F"/>
    <w:rsid w:val="00FE2C1F"/>
    <w:rsid w:val="00FF1105"/>
    <w:rsid w:val="075549F2"/>
    <w:rsid w:val="07E04BAA"/>
    <w:rsid w:val="0B751D25"/>
    <w:rsid w:val="0BAD2656"/>
    <w:rsid w:val="0BCE5D6D"/>
    <w:rsid w:val="20AE2F09"/>
    <w:rsid w:val="22BF50C7"/>
    <w:rsid w:val="3107425F"/>
    <w:rsid w:val="31B219C3"/>
    <w:rsid w:val="3E0B3985"/>
    <w:rsid w:val="3EF6256B"/>
    <w:rsid w:val="3FD7BED0"/>
    <w:rsid w:val="3FDB8DDB"/>
    <w:rsid w:val="3FDF2CE3"/>
    <w:rsid w:val="412058F1"/>
    <w:rsid w:val="41AFE314"/>
    <w:rsid w:val="42FC6026"/>
    <w:rsid w:val="45E23951"/>
    <w:rsid w:val="460421E0"/>
    <w:rsid w:val="483E0A0C"/>
    <w:rsid w:val="4960734E"/>
    <w:rsid w:val="49FFC645"/>
    <w:rsid w:val="4BFF8210"/>
    <w:rsid w:val="4C2048C2"/>
    <w:rsid w:val="4F3BD8C8"/>
    <w:rsid w:val="4FFF7CE1"/>
    <w:rsid w:val="52B7363C"/>
    <w:rsid w:val="55B6E83B"/>
    <w:rsid w:val="573B7538"/>
    <w:rsid w:val="57CB0083"/>
    <w:rsid w:val="57F51D7C"/>
    <w:rsid w:val="57F5FCAE"/>
    <w:rsid w:val="57FF568B"/>
    <w:rsid w:val="5CD7F23C"/>
    <w:rsid w:val="5DB63221"/>
    <w:rsid w:val="5ECC8BC0"/>
    <w:rsid w:val="5F1F0DC5"/>
    <w:rsid w:val="5F4B93FF"/>
    <w:rsid w:val="5F9E82BF"/>
    <w:rsid w:val="5FB8CB42"/>
    <w:rsid w:val="5FE77764"/>
    <w:rsid w:val="5FED43BB"/>
    <w:rsid w:val="5FFFF385"/>
    <w:rsid w:val="61A95DB8"/>
    <w:rsid w:val="65FDD34F"/>
    <w:rsid w:val="678760B6"/>
    <w:rsid w:val="698F3D9C"/>
    <w:rsid w:val="6BE3CB87"/>
    <w:rsid w:val="6CBC4F1D"/>
    <w:rsid w:val="6EB9FEA4"/>
    <w:rsid w:val="6FED5B7F"/>
    <w:rsid w:val="73FC7323"/>
    <w:rsid w:val="76EB1FA3"/>
    <w:rsid w:val="76FE5DBC"/>
    <w:rsid w:val="77B6B0DD"/>
    <w:rsid w:val="77BD821A"/>
    <w:rsid w:val="78745037"/>
    <w:rsid w:val="7AB4A2A3"/>
    <w:rsid w:val="7C10766A"/>
    <w:rsid w:val="7DA9ADD9"/>
    <w:rsid w:val="7DF3ABA4"/>
    <w:rsid w:val="7ED643D7"/>
    <w:rsid w:val="7F3F0AB7"/>
    <w:rsid w:val="7FBB3C76"/>
    <w:rsid w:val="7FBDB02F"/>
    <w:rsid w:val="7FBF38F2"/>
    <w:rsid w:val="7FBF8A31"/>
    <w:rsid w:val="7FDB2CC0"/>
    <w:rsid w:val="7FEF475D"/>
    <w:rsid w:val="7FFB8D96"/>
    <w:rsid w:val="7FFE8AB3"/>
    <w:rsid w:val="7FFFF219"/>
    <w:rsid w:val="8F3B320D"/>
    <w:rsid w:val="972FEC51"/>
    <w:rsid w:val="9CFF1FB9"/>
    <w:rsid w:val="9FDF7665"/>
    <w:rsid w:val="9FFB29B9"/>
    <w:rsid w:val="9FFF872D"/>
    <w:rsid w:val="A47F4887"/>
    <w:rsid w:val="A96F409F"/>
    <w:rsid w:val="B23FCB3E"/>
    <w:rsid w:val="BBB70E12"/>
    <w:rsid w:val="BC87CD0D"/>
    <w:rsid w:val="BDFF1880"/>
    <w:rsid w:val="BEBE8ECB"/>
    <w:rsid w:val="BEEF636E"/>
    <w:rsid w:val="BEF6B13B"/>
    <w:rsid w:val="BF671C29"/>
    <w:rsid w:val="C6DCB5C6"/>
    <w:rsid w:val="CEE704D6"/>
    <w:rsid w:val="D77DA758"/>
    <w:rsid w:val="DB76CB67"/>
    <w:rsid w:val="DBF20A18"/>
    <w:rsid w:val="DEFFCBD7"/>
    <w:rsid w:val="DF2B46FB"/>
    <w:rsid w:val="DF33FF78"/>
    <w:rsid w:val="DF6FA6A9"/>
    <w:rsid w:val="DF7D0111"/>
    <w:rsid w:val="DFFF01E9"/>
    <w:rsid w:val="E7D360DD"/>
    <w:rsid w:val="E7F85C2F"/>
    <w:rsid w:val="ECD67589"/>
    <w:rsid w:val="EDFA538F"/>
    <w:rsid w:val="EF7A26B3"/>
    <w:rsid w:val="EFFD7332"/>
    <w:rsid w:val="F4F9F034"/>
    <w:rsid w:val="F539919C"/>
    <w:rsid w:val="F59BE4E9"/>
    <w:rsid w:val="F6873B39"/>
    <w:rsid w:val="F6DE467C"/>
    <w:rsid w:val="F72F6BA8"/>
    <w:rsid w:val="F777F5C6"/>
    <w:rsid w:val="F7AF0CD2"/>
    <w:rsid w:val="F7F7A3D6"/>
    <w:rsid w:val="F85DB829"/>
    <w:rsid w:val="F8FF522E"/>
    <w:rsid w:val="F9FFD121"/>
    <w:rsid w:val="FA3E0CE8"/>
    <w:rsid w:val="FB395BCD"/>
    <w:rsid w:val="FB7EBD38"/>
    <w:rsid w:val="FBBF05DB"/>
    <w:rsid w:val="FBBFF5A3"/>
    <w:rsid w:val="FDBF7413"/>
    <w:rsid w:val="FDC6850C"/>
    <w:rsid w:val="FE5F1082"/>
    <w:rsid w:val="FF114A0C"/>
    <w:rsid w:val="FF331032"/>
    <w:rsid w:val="FF6F5522"/>
    <w:rsid w:val="FFAE545E"/>
    <w:rsid w:val="FFCDFD5F"/>
    <w:rsid w:val="FFCF8932"/>
    <w:rsid w:val="FFFF3E3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qFormat="1"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4"/>
    <w:unhideWhenUsed/>
    <w:qFormat/>
    <w:uiPriority w:val="0"/>
    <w:pPr>
      <w:jc w:val="left"/>
    </w:pPr>
  </w:style>
  <w:style w:type="paragraph" w:styleId="3">
    <w:name w:val="Balloon Text"/>
    <w:basedOn w:val="1"/>
    <w:link w:val="13"/>
    <w:qFormat/>
    <w:uiPriority w:val="99"/>
    <w:rPr>
      <w:sz w:val="18"/>
      <w:szCs w:val="18"/>
    </w:rPr>
  </w:style>
  <w:style w:type="paragraph" w:styleId="4">
    <w:name w:val="footer"/>
    <w:basedOn w:val="1"/>
    <w:link w:val="12"/>
    <w:qFormat/>
    <w:uiPriority w:val="99"/>
    <w:pPr>
      <w:tabs>
        <w:tab w:val="center" w:pos="4153"/>
        <w:tab w:val="right" w:pos="8306"/>
      </w:tabs>
      <w:snapToGrid w:val="0"/>
      <w:jc w:val="left"/>
    </w:pPr>
    <w:rPr>
      <w:sz w:val="18"/>
      <w:szCs w:val="18"/>
    </w:rPr>
  </w:style>
  <w:style w:type="paragraph" w:styleId="5">
    <w:name w:val="header"/>
    <w:basedOn w:val="1"/>
    <w:link w:val="11"/>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unhideWhenUse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unhideWhenUsed/>
    <w:qFormat/>
    <w:uiPriority w:val="0"/>
    <w:rPr>
      <w:sz w:val="21"/>
      <w:szCs w:val="21"/>
    </w:rPr>
  </w:style>
  <w:style w:type="character" w:customStyle="1" w:styleId="11">
    <w:name w:val="页眉 字符"/>
    <w:basedOn w:val="9"/>
    <w:link w:val="5"/>
    <w:qFormat/>
    <w:locked/>
    <w:uiPriority w:val="99"/>
    <w:rPr>
      <w:rFonts w:ascii="Calibri" w:hAnsi="Calibri" w:eastAsia="宋体" w:cs="Times New Roman"/>
      <w:kern w:val="2"/>
      <w:sz w:val="18"/>
      <w:szCs w:val="18"/>
    </w:rPr>
  </w:style>
  <w:style w:type="character" w:customStyle="1" w:styleId="12">
    <w:name w:val="页脚 字符"/>
    <w:basedOn w:val="9"/>
    <w:link w:val="4"/>
    <w:qFormat/>
    <w:locked/>
    <w:uiPriority w:val="99"/>
    <w:rPr>
      <w:rFonts w:ascii="Calibri" w:hAnsi="Calibri" w:eastAsia="宋体" w:cs="Times New Roman"/>
      <w:kern w:val="2"/>
      <w:sz w:val="18"/>
      <w:szCs w:val="18"/>
    </w:rPr>
  </w:style>
  <w:style w:type="character" w:customStyle="1" w:styleId="13">
    <w:name w:val="批注框文本 字符"/>
    <w:basedOn w:val="9"/>
    <w:link w:val="3"/>
    <w:qFormat/>
    <w:locked/>
    <w:uiPriority w:val="99"/>
    <w:rPr>
      <w:rFonts w:ascii="Calibri" w:hAnsi="Calibri" w:eastAsia="宋体" w:cs="Times New Roman"/>
      <w:kern w:val="2"/>
      <w:sz w:val="18"/>
      <w:szCs w:val="18"/>
    </w:rPr>
  </w:style>
  <w:style w:type="character" w:customStyle="1" w:styleId="14">
    <w:name w:val="批注文字 字符"/>
    <w:basedOn w:val="9"/>
    <w:link w:val="2"/>
    <w:qFormat/>
    <w:uiPriority w:val="0"/>
    <w:rPr>
      <w:rFonts w:ascii="Calibri" w:hAnsi="Calibri"/>
      <w:kern w:val="2"/>
      <w:sz w:val="21"/>
      <w:szCs w:val="24"/>
    </w:rPr>
  </w:style>
  <w:style w:type="character" w:customStyle="1" w:styleId="15">
    <w:name w:val="批注主题 字符"/>
    <w:basedOn w:val="14"/>
    <w:link w:val="6"/>
    <w:semiHidden/>
    <w:qFormat/>
    <w:uiPriority w:val="99"/>
    <w:rPr>
      <w:rFonts w:ascii="Calibri" w:hAnsi="Calibri"/>
      <w:b/>
      <w:bCs/>
      <w:kern w:val="2"/>
      <w:sz w:val="21"/>
      <w:szCs w:val="24"/>
    </w:rPr>
  </w:style>
  <w:style w:type="paragraph" w:customStyle="1" w:styleId="16">
    <w:name w:val="修订1"/>
    <w:hidden/>
    <w:unhideWhenUsed/>
    <w:qFormat/>
    <w:uiPriority w:val="99"/>
    <w:rPr>
      <w:rFonts w:ascii="Calibri" w:hAnsi="Calibri" w:eastAsia="宋体" w:cs="Times New Roman"/>
      <w:kern w:val="2"/>
      <w:sz w:val="21"/>
      <w:szCs w:val="24"/>
      <w:lang w:val="en-US" w:eastAsia="zh-CN" w:bidi="ar-SA"/>
    </w:rPr>
  </w:style>
  <w:style w:type="paragraph" w:styleId="17">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5</Pages>
  <Words>493</Words>
  <Characters>506</Characters>
  <Lines>16</Lines>
  <Paragraphs>4</Paragraphs>
  <TotalTime>1</TotalTime>
  <ScaleCrop>false</ScaleCrop>
  <LinksUpToDate>false</LinksUpToDate>
  <CharactersWithSpaces>522</CharactersWithSpaces>
  <Application>WPS Office_12.1.0.25222_F1E327BC-269C-435d-A152-05C5408002CA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2024-05-23T03:31:00Z</dcterms:created>
  <dc:creator>_bY1383451498</dc:creator>
  <cp:lastModifiedBy>Administrator</cp:lastModifiedBy>
  <cp:lastPrinted>2022-04-30T18:43:00Z</cp:lastPrinted>
  <dcterms:modified xsi:type="dcterms:W3CDTF">2026-04-10T23:40:19Z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2052-12.1.0.25222</vt:lpwstr>
  </property>
  <property fmtid="{D5CDD505-2E9C-101B-9397-08002B2CF9AE}" pid="3" name="ICV">
    <vt:lpwstr>3887C0FE363F45C28790DA29DDB7B784_13</vt:lpwstr>
  </property>
  <property fmtid="{D5CDD505-2E9C-101B-9397-08002B2CF9AE}" pid="4" name="KSOTemplateDocerSaveRecord">
    <vt:lpwstr>eyJoZGlkIjoiMjVlYTZlZWQ5Yjg4MDQ0MDA4NWJlYWRhNmI5YzFmMGYiLCJ1c2VySWQiOiIxODA2MzU4NDY2In0=</vt:lpwstr>
  </property>
</Properties>
</file>