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根据贵方发布的《广医附属番禺中心医院智慧医院后勤运维数字化管理系统采购项目》市场调查公告，本人代表供应商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rPr>
          <w:bCs/>
          <w:szCs w:val="21"/>
        </w:rPr>
      </w:pPr>
    </w:p>
    <w:p>
      <w:pPr>
        <w:rPr>
          <w:bCs/>
          <w:szCs w:val="21"/>
        </w:rPr>
      </w:pPr>
      <w:r>
        <w:rPr>
          <w:rFonts w:hint="eastAsia"/>
          <w:bCs/>
          <w:szCs w:val="21"/>
        </w:rPr>
        <w:t>据此函，本人宣布同意如下：</w:t>
      </w: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46" w:type="dxa"/>
        <w:tblInd w:w="-10" w:type="dxa"/>
        <w:tblLayout w:type="autofit"/>
        <w:tblCellMar>
          <w:top w:w="0" w:type="dxa"/>
          <w:left w:w="108" w:type="dxa"/>
          <w:bottom w:w="0" w:type="dxa"/>
          <w:right w:w="108" w:type="dxa"/>
        </w:tblCellMar>
      </w:tblPr>
      <w:tblGrid>
        <w:gridCol w:w="3686"/>
        <w:gridCol w:w="3260"/>
      </w:tblGrid>
      <w:tr>
        <w:tblPrEx>
          <w:tblCellMar>
            <w:top w:w="0" w:type="dxa"/>
            <w:left w:w="108" w:type="dxa"/>
            <w:bottom w:w="0" w:type="dxa"/>
            <w:right w:w="108" w:type="dxa"/>
          </w:tblCellMar>
        </w:tblPrEx>
        <w:trPr>
          <w:trHeight w:val="420" w:hRule="atLeast"/>
        </w:trPr>
        <w:tc>
          <w:tcPr>
            <w:tcW w:w="3686"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总报价</w:t>
            </w:r>
          </w:p>
        </w:tc>
        <w:tc>
          <w:tcPr>
            <w:tcW w:w="326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 xml:space="preserve">     1.其中软件部分</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 xml:space="preserve">     2.其中双向接口费</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 xml:space="preserve">     3.其他费用</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免费维保期</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r>
        <w:tblPrEx>
          <w:tblCellMar>
            <w:top w:w="0" w:type="dxa"/>
            <w:left w:w="108" w:type="dxa"/>
            <w:bottom w:w="0" w:type="dxa"/>
            <w:right w:w="108" w:type="dxa"/>
          </w:tblCellMar>
        </w:tblPrEx>
        <w:trPr>
          <w:trHeight w:val="420" w:hRule="atLeast"/>
        </w:trPr>
        <w:tc>
          <w:tcPr>
            <w:tcW w:w="3686"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32"/>
                <w:szCs w:val="32"/>
              </w:rPr>
            </w:pPr>
            <w:r>
              <w:rPr>
                <w:rFonts w:hint="eastAsia" w:ascii="等线" w:hAnsi="等线" w:eastAsia="等线"/>
                <w:color w:val="000000"/>
                <w:sz w:val="32"/>
                <w:szCs w:val="32"/>
              </w:rPr>
              <w:t>出保后费率</w:t>
            </w:r>
          </w:p>
        </w:tc>
        <w:tc>
          <w:tcPr>
            <w:tcW w:w="326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2"/>
                <w:szCs w:val="22"/>
              </w:rPr>
            </w:pPr>
            <w:r>
              <w:rPr>
                <w:rFonts w:hint="eastAsia" w:ascii="等线" w:hAnsi="等线" w:eastAsia="等线"/>
                <w:color w:val="000000"/>
                <w:sz w:val="22"/>
                <w:szCs w:val="22"/>
              </w:rPr>
              <w:t>　</w:t>
            </w:r>
          </w:p>
        </w:tc>
      </w:tr>
    </w:tbl>
    <w:p>
      <w:pPr>
        <w:rPr>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jc w:val="center"/>
        <w:rPr>
          <w:bCs/>
          <w:szCs w:val="21"/>
        </w:rPr>
      </w:pPr>
    </w:p>
    <w:p>
      <w:pPr>
        <w:ind w:firstLine="480" w:firstLineChars="200"/>
        <w:jc w:val="center"/>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《广医附属番禺中心医院智慧医院后勤运维数字化管理系统采购项目》</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广医附属番禺中心医院智慧医院后勤运维数字化管理系统采购项目</w:t>
      </w:r>
      <w:r>
        <w:rPr>
          <w:rFonts w:hint="eastAsia"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b/>
                <w:snapToGrid w:val="0"/>
                <w:sz w:val="21"/>
                <w:szCs w:val="21"/>
              </w:rPr>
              <w:t>功能、接口名称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ind w:firstLine="480" w:firstLineChars="200"/>
      </w:pPr>
      <w:r>
        <w:rPr>
          <w:rFonts w:hint="eastAsia"/>
        </w:rPr>
        <w:t>1.提供具体明细解决方案，结合软硬件、建设效果等阐明技术亮点及同行成功案例。</w:t>
      </w:r>
    </w:p>
    <w:p>
      <w:pPr>
        <w:spacing w:line="560" w:lineRule="exact"/>
        <w:ind w:firstLine="480" w:firstLineChars="200"/>
      </w:pPr>
      <w:r>
        <w:rPr>
          <w:rFonts w:hint="eastAsia"/>
        </w:rPr>
        <w:t>2.本项目硬件资源由院方自行提供，请描述系统所需部署的资源描述（如操作系统、中间件、数据库、计算资源、存储资源、网络带宽等需求描述）</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375"/>
    <w:rsid w:val="00214797"/>
    <w:rsid w:val="0021549B"/>
    <w:rsid w:val="00222D5F"/>
    <w:rsid w:val="002278AD"/>
    <w:rsid w:val="0025517C"/>
    <w:rsid w:val="00256B9C"/>
    <w:rsid w:val="00270428"/>
    <w:rsid w:val="00273087"/>
    <w:rsid w:val="002870C9"/>
    <w:rsid w:val="002C1A38"/>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D1884"/>
    <w:rsid w:val="005F2F70"/>
    <w:rsid w:val="00612C9B"/>
    <w:rsid w:val="006768F3"/>
    <w:rsid w:val="00696DB9"/>
    <w:rsid w:val="00697BEA"/>
    <w:rsid w:val="006B6569"/>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40DE1"/>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BFDFE65B"/>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qFormat/>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7AB97431-7393-4DA4-BE1F-42A198658385}">
  <ds:schemaRefs/>
</ds:datastoreItem>
</file>

<file path=docProps/app.xml><?xml version="1.0" encoding="utf-8"?>
<Properties xmlns="http://schemas.openxmlformats.org/officeDocument/2006/extended-properties" xmlns:vt="http://schemas.openxmlformats.org/officeDocument/2006/docPropsVTypes">
  <Company>china</Company>
  <Pages>1</Pages>
  <Words>282</Words>
  <Characters>1611</Characters>
  <Lines>13</Lines>
  <Paragraphs>3</Paragraphs>
  <TotalTime>155</TotalTime>
  <ScaleCrop>false</ScaleCrop>
  <LinksUpToDate>false</LinksUpToDate>
  <CharactersWithSpaces>1890</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zhengyiqiang</cp:lastModifiedBy>
  <dcterms:modified xsi:type="dcterms:W3CDTF">2026-06-30T16:33:24Z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