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DD2" w:rsidRDefault="00C70630">
      <w:pPr>
        <w:pStyle w:val="1"/>
        <w:widowControl/>
        <w:spacing w:beforeAutospacing="0" w:afterAutospacing="0" w:line="360" w:lineRule="atLeast"/>
        <w:jc w:val="center"/>
        <w:rPr>
          <w:rFonts w:hint="default"/>
          <w:sz w:val="36"/>
          <w:szCs w:val="36"/>
        </w:rPr>
      </w:pPr>
      <w:r>
        <w:rPr>
          <w:sz w:val="36"/>
          <w:szCs w:val="36"/>
        </w:rPr>
        <w:t>广州医科大学附属番禺中心医院</w:t>
      </w:r>
    </w:p>
    <w:p w:rsidR="006F4DD2" w:rsidRDefault="00C70630">
      <w:pPr>
        <w:pStyle w:val="1"/>
        <w:widowControl/>
        <w:spacing w:beforeAutospacing="0" w:afterAutospacing="0" w:line="360" w:lineRule="atLeast"/>
        <w:jc w:val="center"/>
        <w:rPr>
          <w:rFonts w:hint="default"/>
          <w:sz w:val="36"/>
          <w:szCs w:val="36"/>
        </w:rPr>
      </w:pPr>
      <w:r>
        <w:rPr>
          <w:sz w:val="36"/>
          <w:szCs w:val="36"/>
        </w:rPr>
        <w:t>检验信息系统需求说明书</w:t>
      </w:r>
    </w:p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一、项目概述</w:t>
      </w:r>
    </w:p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、项目背景</w:t>
      </w:r>
    </w:p>
    <w:p w:rsidR="006F4DD2" w:rsidRDefault="00C70630">
      <w:pPr>
        <w:widowControl/>
        <w:spacing w:line="288" w:lineRule="auto"/>
        <w:ind w:firstLineChars="200" w:firstLine="480"/>
        <w:jc w:val="left"/>
        <w:rPr>
          <w:sz w:val="24"/>
        </w:rPr>
      </w:pPr>
      <w:r>
        <w:rPr>
          <w:rFonts w:ascii="宋体" w:eastAsia="宋体" w:hAnsi="宋体" w:cs="宋体"/>
          <w:kern w:val="0"/>
          <w:sz w:val="24"/>
          <w:lang w:bidi="ar"/>
        </w:rPr>
        <w:t>为落实公立医院高质量发展、智慧医院建设、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ISO15189 </w:t>
      </w:r>
      <w:r>
        <w:rPr>
          <w:rFonts w:ascii="宋体" w:eastAsia="宋体" w:hAnsi="宋体" w:cs="宋体"/>
          <w:kern w:val="0"/>
          <w:sz w:val="24"/>
          <w:lang w:bidi="ar"/>
        </w:rPr>
        <w:t>实验室认可、电子病历分级评价相关建设要求，完善现有检验信息系统智能化短板，补齐自动审核、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AI </w:t>
      </w:r>
      <w:r>
        <w:rPr>
          <w:rFonts w:ascii="宋体" w:eastAsia="宋体" w:hAnsi="宋体" w:cs="宋体"/>
          <w:kern w:val="0"/>
          <w:sz w:val="24"/>
          <w:lang w:bidi="ar"/>
        </w:rPr>
        <w:t>智能结果解读、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精细化多院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区管控、全流程痕迹管理等能力缺失，在现有在用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bidi="ar"/>
        </w:rPr>
        <w:t>检验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/>
          <w:kern w:val="0"/>
          <w:sz w:val="24"/>
          <w:lang w:bidi="ar"/>
        </w:rPr>
        <w:t>基础上进行新增模块扩容建设，不替换原有</w:t>
      </w:r>
      <w:r>
        <w:rPr>
          <w:rFonts w:ascii="宋体" w:eastAsia="宋体" w:hAnsi="宋体" w:cs="宋体" w:hint="eastAsia"/>
          <w:kern w:val="0"/>
          <w:sz w:val="24"/>
          <w:lang w:bidi="ar"/>
        </w:rPr>
        <w:t>检验</w:t>
      </w:r>
      <w:r>
        <w:rPr>
          <w:rFonts w:ascii="宋体" w:eastAsia="宋体" w:hAnsi="宋体" w:cs="宋体"/>
          <w:kern w:val="0"/>
          <w:sz w:val="24"/>
          <w:lang w:bidi="ar"/>
        </w:rPr>
        <w:t>系统，实现检验业务智能化升级、国产化兼容落地、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检验全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流程质控闭环，特开展本次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bidi="ar"/>
        </w:rPr>
        <w:t>检验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/>
          <w:kern w:val="0"/>
          <w:sz w:val="24"/>
          <w:lang w:bidi="ar"/>
        </w:rPr>
        <w:t>系统新增模块建设项目。</w:t>
      </w:r>
    </w:p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、建设目标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(1) </w:t>
      </w:r>
      <w:r>
        <w:rPr>
          <w:rFonts w:ascii="宋体" w:eastAsia="宋体" w:hAnsi="宋体" w:cs="宋体"/>
          <w:kern w:val="0"/>
          <w:sz w:val="24"/>
          <w:lang w:bidi="ar"/>
        </w:rPr>
        <w:t>在现有</w:t>
      </w:r>
      <w:r>
        <w:rPr>
          <w:rFonts w:ascii="宋体" w:eastAsia="宋体" w:hAnsi="宋体" w:cs="宋体" w:hint="eastAsia"/>
          <w:kern w:val="0"/>
          <w:sz w:val="24"/>
          <w:lang w:bidi="ar"/>
        </w:rPr>
        <w:t>检验</w:t>
      </w:r>
      <w:r>
        <w:rPr>
          <w:rFonts w:ascii="宋体" w:eastAsia="宋体" w:hAnsi="宋体" w:cs="宋体"/>
          <w:kern w:val="0"/>
          <w:sz w:val="24"/>
          <w:lang w:bidi="ar"/>
        </w:rPr>
        <w:t>系统基础上模块化扩容，与原有</w:t>
      </w:r>
      <w:r>
        <w:rPr>
          <w:rFonts w:ascii="宋体" w:eastAsia="宋体" w:hAnsi="宋体" w:cs="宋体" w:hint="eastAsia"/>
          <w:kern w:val="0"/>
          <w:sz w:val="24"/>
          <w:lang w:bidi="ar"/>
        </w:rPr>
        <w:t>检验</w:t>
      </w:r>
      <w:r>
        <w:rPr>
          <w:rFonts w:ascii="宋体" w:eastAsia="宋体" w:hAnsi="宋体" w:cs="宋体"/>
          <w:kern w:val="0"/>
          <w:sz w:val="24"/>
          <w:lang w:bidi="ar"/>
        </w:rPr>
        <w:t>、院内第三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方业务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系统无缝对接，原有业务功能保留不变。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(2) </w:t>
      </w:r>
      <w:r>
        <w:rPr>
          <w:rFonts w:ascii="宋体" w:eastAsia="宋体" w:hAnsi="宋体" w:cs="宋体"/>
          <w:kern w:val="0"/>
          <w:sz w:val="24"/>
          <w:lang w:bidi="ar"/>
        </w:rPr>
        <w:t>系统架构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适配信创环境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，软硬件兼容国产操作系统、国产数据库，满足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ISO15189</w:t>
      </w:r>
      <w:r>
        <w:rPr>
          <w:rFonts w:ascii="宋体" w:eastAsia="宋体" w:hAnsi="宋体" w:cs="宋体"/>
          <w:kern w:val="0"/>
          <w:sz w:val="24"/>
          <w:lang w:bidi="ar"/>
        </w:rPr>
        <w:t>、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AUTO15 </w:t>
      </w:r>
      <w:r>
        <w:rPr>
          <w:rFonts w:ascii="宋体" w:eastAsia="宋体" w:hAnsi="宋体" w:cs="宋体"/>
          <w:kern w:val="0"/>
          <w:sz w:val="24"/>
          <w:lang w:bidi="ar"/>
        </w:rPr>
        <w:t>自动审核行业规范。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(3) 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搭建全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体系自动审核管理平台，实现规则管控、模型验证、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启停管控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、变更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审批全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生命周期闭环。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(4) </w:t>
      </w:r>
      <w:r>
        <w:rPr>
          <w:rFonts w:ascii="宋体" w:eastAsia="宋体" w:hAnsi="宋体" w:cs="宋体"/>
          <w:kern w:val="0"/>
          <w:sz w:val="24"/>
          <w:lang w:bidi="ar"/>
        </w:rPr>
        <w:t>落地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AI </w:t>
      </w:r>
      <w:r>
        <w:rPr>
          <w:rFonts w:ascii="宋体" w:eastAsia="宋体" w:hAnsi="宋体" w:cs="宋体"/>
          <w:kern w:val="0"/>
          <w:sz w:val="24"/>
          <w:lang w:bidi="ar"/>
        </w:rPr>
        <w:t>智能检验结果解读模块，构建病种知识库，实现检验结论自动分析、诊疗建议智能推送。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(5) </w:t>
      </w:r>
      <w:r>
        <w:rPr>
          <w:rFonts w:ascii="宋体" w:eastAsia="宋体" w:hAnsi="宋体" w:cs="宋体"/>
          <w:kern w:val="0"/>
          <w:sz w:val="24"/>
          <w:lang w:bidi="ar"/>
        </w:rPr>
        <w:t>搭建多层级多院区组织管理架构，完善精细化分权权限体系、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全业务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操作痕迹溯源管理。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(6) </w:t>
      </w:r>
      <w:r>
        <w:rPr>
          <w:rFonts w:ascii="宋体" w:eastAsia="宋体" w:hAnsi="宋体" w:cs="宋体"/>
          <w:kern w:val="0"/>
          <w:sz w:val="24"/>
          <w:lang w:bidi="ar"/>
        </w:rPr>
        <w:t>数据库实现</w:t>
      </w:r>
      <w:r>
        <w:rPr>
          <w:rFonts w:ascii="宋体" w:eastAsia="宋体" w:hAnsi="宋体" w:cs="宋体"/>
          <w:kern w:val="0"/>
          <w:sz w:val="24"/>
          <w:lang w:bidi="ar"/>
        </w:rPr>
        <w:t>多类型兼容、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主备高可用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架构，支撑海量检验数据多维统计分析与快速查询。</w:t>
      </w:r>
    </w:p>
    <w:p w:rsidR="006F4DD2" w:rsidRDefault="00C70630">
      <w:pPr>
        <w:widowControl/>
        <w:spacing w:line="288" w:lineRule="auto"/>
        <w:jc w:val="left"/>
        <w:rPr>
          <w:sz w:val="24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(7) </w:t>
      </w:r>
      <w:r>
        <w:rPr>
          <w:rFonts w:ascii="宋体" w:eastAsia="宋体" w:hAnsi="宋体" w:cs="宋体"/>
          <w:kern w:val="0"/>
          <w:sz w:val="24"/>
          <w:lang w:bidi="ar"/>
        </w:rPr>
        <w:t>新模块平滑上线部署，对接院内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HIS</w:t>
      </w:r>
      <w:r>
        <w:rPr>
          <w:rFonts w:ascii="宋体" w:eastAsia="宋体" w:hAnsi="宋体" w:cs="宋体"/>
          <w:kern w:val="0"/>
          <w:sz w:val="24"/>
          <w:lang w:bidi="ar"/>
        </w:rPr>
        <w:t>、</w:t>
      </w:r>
      <w:r>
        <w:rPr>
          <w:rFonts w:ascii="宋体" w:eastAsia="宋体" w:hAnsi="宋体" w:cs="宋体"/>
          <w:kern w:val="0"/>
          <w:sz w:val="24"/>
          <w:lang w:bidi="ar"/>
        </w:rPr>
        <w:t>EMR</w:t>
      </w:r>
      <w:r>
        <w:rPr>
          <w:rFonts w:ascii="宋体" w:eastAsia="宋体" w:hAnsi="宋体" w:cs="宋体"/>
          <w:kern w:val="0"/>
          <w:sz w:val="24"/>
          <w:lang w:bidi="ar"/>
        </w:rPr>
        <w:t>等第三方系统，不影响检验科日常临床运转。</w:t>
      </w:r>
    </w:p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、建设原则</w:t>
      </w:r>
    </w:p>
    <w:p w:rsidR="006F4DD2" w:rsidRDefault="00C70630">
      <w:pPr>
        <w:widowControl/>
        <w:spacing w:line="288" w:lineRule="auto"/>
        <w:ind w:firstLineChars="200" w:firstLine="480"/>
        <w:jc w:val="left"/>
        <w:rPr>
          <w:sz w:val="24"/>
        </w:rPr>
      </w:pPr>
      <w:r>
        <w:rPr>
          <w:rFonts w:ascii="宋体" w:eastAsia="宋体" w:hAnsi="宋体" w:cs="宋体"/>
          <w:kern w:val="0"/>
          <w:sz w:val="24"/>
          <w:lang w:bidi="ar"/>
        </w:rPr>
        <w:t>延续性、国产化适配、标准合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规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性、智能化、高可用、易扩展、全流程可追溯、接口一体化。</w:t>
      </w:r>
    </w:p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二、系统性能需求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050"/>
        <w:gridCol w:w="1606"/>
        <w:gridCol w:w="5145"/>
      </w:tblGrid>
      <w:tr w:rsidR="006F4DD2">
        <w:trPr>
          <w:tblHeader/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需求类别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系统延续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原有系统兼容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中标方须确保新增功能与现有系统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（</w:t>
            </w:r>
            <w:bookmarkStart w:id="0" w:name="_GoBack"/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杏和检验系统</w:t>
            </w:r>
            <w:bookmarkEnd w:id="0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实现无缝集成。所有接口对接、数据迁移及联调测试等相关费用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（双向接口费用）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均由中标方承担，同时中标方须出具书面承诺。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标准规范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行业合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规</w:t>
            </w:r>
            <w:proofErr w:type="gramEnd"/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highlight w:val="red"/>
                <w:lang w:bidi="ar"/>
              </w:rPr>
              <w:t>满足</w:t>
            </w:r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highlight w:val="red"/>
                <w:lang w:bidi="ar"/>
              </w:rPr>
              <w:t xml:space="preserve"> ISO15189 </w:t>
            </w:r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highlight w:val="red"/>
                <w:lang w:bidi="ar"/>
              </w:rPr>
              <w:t>实验室认可标准、</w:t>
            </w:r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highlight w:val="red"/>
                <w:lang w:bidi="ar"/>
              </w:rPr>
              <w:t xml:space="preserve">AUTO15 </w:t>
            </w:r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highlight w:val="red"/>
                <w:lang w:bidi="ar"/>
              </w:rPr>
              <w:t>自动审</w:t>
            </w:r>
            <w:r w:rsidRPr="00C70630">
              <w:rPr>
                <w:rFonts w:ascii="宋体" w:eastAsia="宋体" w:hAnsi="宋体" w:cs="宋体"/>
                <w:b/>
                <w:bCs/>
                <w:kern w:val="0"/>
                <w:sz w:val="24"/>
                <w:highlight w:val="red"/>
                <w:lang w:bidi="ar"/>
              </w:rPr>
              <w:lastRenderedPageBreak/>
              <w:t>核相关规范，配套相关落地佐证材料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信创适配</w:t>
            </w:r>
            <w:proofErr w:type="gramEnd"/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操作系统兼容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数据库、应用服务器双端同时支持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Windows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、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Linux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，且兼容统信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UOS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、银河麒麟、中标麒麟、龙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蜥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任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国产操作系统，可提供落地案例及合同佐证，支持现场环境模拟测试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数据库规范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多库兼容架构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业务采用关系型数据库、数据分析采用列式数据库；关系库兼容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Oracle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、</w:t>
            </w:r>
            <w:proofErr w:type="spell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SqlServer</w:t>
            </w:r>
            <w:proofErr w:type="spell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+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达梦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/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金仓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/ </w:t>
            </w:r>
            <w:proofErr w:type="spell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GaussDB</w:t>
            </w:r>
            <w:proofErr w:type="spell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等任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国产数据库；具备主备自动切换、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备库分担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查询负载能力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性能效率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查询响应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海量检验数据支持多维度自定义查询分析，查询响应高效稳定，满足检验科高峰期并发访问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6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安全管控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权限与日志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全操作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留痕，密码周期管控、自动锁屏，分级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分权管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控，操作日志永久留存可追溯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7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运行稳定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故障隔离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自动审核模块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支持分维度启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停，局部故障不影响整体检验业务运行</w:t>
            </w:r>
          </w:p>
        </w:tc>
      </w:tr>
    </w:tbl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三、核心业务功能需求</w:t>
      </w:r>
    </w:p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、多院区组织架构管理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1041"/>
        <w:gridCol w:w="6742"/>
      </w:tblGrid>
      <w:tr w:rsidR="006F4DD2">
        <w:trPr>
          <w:tblHeader/>
          <w:tblCellSpacing w:w="15" w:type="dxa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69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系统管理架构</w:t>
            </w:r>
          </w:p>
        </w:tc>
        <w:tc>
          <w:tcPr>
            <w:tcW w:w="669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支持医疗机构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-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检验学部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-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检验科室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-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管理专业组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-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业务协同单元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-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工作单元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-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仪器多级架构配置，附带院区标识字段</w:t>
            </w:r>
          </w:p>
        </w:tc>
      </w:tr>
      <w:tr w:rsidR="006F4DD2">
        <w:trPr>
          <w:tblCellSpacing w:w="15" w:type="dxa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多维度管控</w:t>
            </w:r>
            <w:proofErr w:type="gramEnd"/>
          </w:p>
        </w:tc>
        <w:tc>
          <w:tcPr>
            <w:tcW w:w="669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支持按院区、管理专业组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双维度实现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多院区统一管理，提供架构说明文档及系统界面截图</w:t>
            </w:r>
          </w:p>
        </w:tc>
      </w:tr>
    </w:tbl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、精细化权限管理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041"/>
        <w:gridCol w:w="6725"/>
      </w:tblGrid>
      <w:tr w:rsidR="006F4DD2">
        <w:trPr>
          <w:tblHeader/>
          <w:tblCellSpacing w:w="15" w:type="dxa"/>
        </w:trPr>
        <w:tc>
          <w:tcPr>
            <w:tcW w:w="55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68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</w:trPr>
        <w:tc>
          <w:tcPr>
            <w:tcW w:w="55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人岗授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一体化</w:t>
            </w:r>
          </w:p>
        </w:tc>
        <w:tc>
          <w:tcPr>
            <w:tcW w:w="668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实现人员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-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岗位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-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授权绑定一体化管理，配套系统界面截图及架构说明</w:t>
            </w:r>
          </w:p>
        </w:tc>
      </w:tr>
      <w:tr w:rsidR="006F4DD2">
        <w:trPr>
          <w:tblCellSpacing w:w="15" w:type="dxa"/>
        </w:trPr>
        <w:tc>
          <w:tcPr>
            <w:tcW w:w="55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自定义多维权限</w:t>
            </w:r>
          </w:p>
        </w:tc>
        <w:tc>
          <w:tcPr>
            <w:tcW w:w="668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支持自定义权限项，从功能、操作时间、数据范围（空间）三维度配置权限，支持角色分组批量授权，提供系统界面截图</w:t>
            </w:r>
          </w:p>
        </w:tc>
      </w:tr>
      <w:tr w:rsidR="006F4DD2">
        <w:trPr>
          <w:tblCellSpacing w:w="15" w:type="dxa"/>
        </w:trPr>
        <w:tc>
          <w:tcPr>
            <w:tcW w:w="55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安全辅助管控</w:t>
            </w:r>
          </w:p>
        </w:tc>
        <w:tc>
          <w:tcPr>
            <w:tcW w:w="668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系统自动记录人员在岗操作日志；闲置自动屏幕锁定；系统强制提醒密码定期更新</w:t>
            </w:r>
          </w:p>
        </w:tc>
      </w:tr>
    </w:tbl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、全流程痕迹管理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"/>
        <w:gridCol w:w="1050"/>
        <w:gridCol w:w="6689"/>
      </w:tblGrid>
      <w:tr w:rsidR="006F4DD2">
        <w:trPr>
          <w:tblHeader/>
          <w:tblCellSpacing w:w="15" w:type="dxa"/>
        </w:trPr>
        <w:tc>
          <w:tcPr>
            <w:tcW w:w="58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</w:trPr>
        <w:tc>
          <w:tcPr>
            <w:tcW w:w="58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操作痕迹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留存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系统自动记录关键业务操作行为，全量留痕</w:t>
            </w:r>
          </w:p>
        </w:tc>
      </w:tr>
      <w:tr w:rsidR="006F4DD2">
        <w:trPr>
          <w:tblCellSpacing w:w="15" w:type="dxa"/>
        </w:trPr>
        <w:tc>
          <w:tcPr>
            <w:tcW w:w="58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数据变更追溯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检验数据新增、修改内容全程记录修改痕迹，记录操作人、操作时间、变更前后内容</w:t>
            </w:r>
          </w:p>
        </w:tc>
      </w:tr>
      <w:tr w:rsidR="006F4DD2">
        <w:trPr>
          <w:tblCellSpacing w:w="15" w:type="dxa"/>
        </w:trPr>
        <w:tc>
          <w:tcPr>
            <w:tcW w:w="58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业务使用记录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数据浏览、报告打印、数据引用全链路日志存储，支持随时检索查阅</w:t>
            </w:r>
          </w:p>
        </w:tc>
      </w:tr>
    </w:tbl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、自动审核体系全生命周期管理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1058"/>
        <w:gridCol w:w="6672"/>
      </w:tblGrid>
      <w:tr w:rsidR="006F4DD2">
        <w:trPr>
          <w:tblHeader/>
          <w:tblCellSpacing w:w="15" w:type="dxa"/>
        </w:trPr>
        <w:tc>
          <w:tcPr>
            <w:tcW w:w="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</w:trPr>
        <w:tc>
          <w:tcPr>
            <w:tcW w:w="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规则集中管控平台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系统化集中管理自动审核规则，内置单规则校验、线性分析、变异分析、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单项目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验证、审核模型管理、验证审批、报告归档、启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停管控全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功能，提供系统界面截图</w:t>
            </w:r>
          </w:p>
        </w:tc>
      </w:tr>
      <w:tr w:rsidR="006F4DD2">
        <w:trPr>
          <w:tblCellSpacing w:w="15" w:type="dxa"/>
        </w:trPr>
        <w:tc>
          <w:tcPr>
            <w:tcW w:w="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四类规则配置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支持固化通用规则、实验室自选启用规则、自定义拦截规则、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单项目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线性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/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变异校验规则四类规则维护配置</w:t>
            </w:r>
          </w:p>
        </w:tc>
      </w:tr>
      <w:tr w:rsidR="006F4DD2">
        <w:trPr>
          <w:tblCellSpacing w:w="15" w:type="dxa"/>
        </w:trPr>
        <w:tc>
          <w:tcPr>
            <w:tcW w:w="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专家模型校正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内置专家验证机制，自动核算自动审核模型假阳、假阴性率，验证报告自动归档，配套功能界面截图</w:t>
            </w:r>
          </w:p>
        </w:tc>
      </w:tr>
      <w:tr w:rsidR="006F4DD2">
        <w:trPr>
          <w:tblCellSpacing w:w="15" w:type="dxa"/>
        </w:trPr>
        <w:tc>
          <w:tcPr>
            <w:tcW w:w="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分粒度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启停管控</w:t>
            </w:r>
            <w:proofErr w:type="gramEnd"/>
          </w:p>
        </w:tc>
        <w:tc>
          <w:tcPr>
            <w:tcW w:w="662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可按检验单元、标本号段、检验项目、审核规则、检验仪器、患者类型、标本种类精细化启用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/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暂停自动审核；故障、批量标本异常时可局部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/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整体快速关停自动审核，提供界面截图</w:t>
            </w:r>
          </w:p>
        </w:tc>
      </w:tr>
      <w:tr w:rsidR="006F4DD2">
        <w:trPr>
          <w:tblCellSpacing w:w="15" w:type="dxa"/>
        </w:trPr>
        <w:tc>
          <w:tcPr>
            <w:tcW w:w="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变更验证审批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系统升级、检验项目变更、规则修改、新增设备后必须完成变更验证流程，审批通过自动生成归档验证报告，提供界面截图</w:t>
            </w:r>
          </w:p>
        </w:tc>
      </w:tr>
    </w:tbl>
    <w:p w:rsidR="006F4DD2" w:rsidRDefault="00C70630">
      <w:pPr>
        <w:pStyle w:val="3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>、</w:t>
      </w:r>
      <w:r>
        <w:rPr>
          <w:sz w:val="24"/>
          <w:szCs w:val="24"/>
        </w:rPr>
        <w:t xml:space="preserve">AI </w:t>
      </w:r>
      <w:r>
        <w:rPr>
          <w:sz w:val="24"/>
          <w:szCs w:val="24"/>
        </w:rPr>
        <w:t>智能检验结果解读管理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050"/>
        <w:gridCol w:w="6654"/>
      </w:tblGrid>
      <w:tr w:rsidR="006F4DD2">
        <w:trPr>
          <w:tblHeader/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多智能体解读引擎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基于多智能体编排实现渐进式报告解读，智能体协同调度获取患者基础检验数据，附带质控预警、异常结果提醒，展示经实验室确认的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AI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解读结论、后续检查建议、知识推导图谱</w:t>
            </w:r>
          </w:p>
        </w:tc>
      </w:tr>
      <w:tr w:rsidR="006F4DD2">
        <w:trPr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单病种知识库搭建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可配置病种规则数据源：标本信息、检验项目、体征、微生物、药敏、用药信息；支持线性范围、联合判定、历史结果对比、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IF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条件等多种逻辑结构配置；自定义结果分析、进一步检查、临床诊断建议、关键词提示内容</w:t>
            </w:r>
          </w:p>
        </w:tc>
      </w:tr>
      <w:tr w:rsidR="006F4DD2">
        <w:trPr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两级验证流程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结果解读内容支持实验室内部验证、临床落地验证双流程审核管控</w:t>
            </w:r>
          </w:p>
        </w:tc>
      </w:tr>
      <w:tr w:rsidR="006F4DD2">
        <w:trPr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标准化解读报告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自动生成解读报告，包含标本信息、检测结果、结果分析、诊疗建议、参考文献等内容，支持预览与打印</w:t>
            </w:r>
          </w:p>
        </w:tc>
      </w:tr>
    </w:tbl>
    <w:p w:rsidR="006F4DD2" w:rsidRDefault="006F4DD2">
      <w:pPr>
        <w:pStyle w:val="3"/>
        <w:widowControl/>
        <w:spacing w:beforeAutospacing="0" w:afterAutospacing="0" w:line="288" w:lineRule="auto"/>
        <w:rPr>
          <w:rFonts w:cs="宋体" w:hint="default"/>
          <w:sz w:val="24"/>
          <w:szCs w:val="24"/>
        </w:rPr>
      </w:pPr>
    </w:p>
    <w:p w:rsidR="006F4DD2" w:rsidRDefault="006F4DD2">
      <w:pPr>
        <w:pStyle w:val="3"/>
        <w:widowControl/>
        <w:spacing w:beforeAutospacing="0" w:afterAutospacing="0" w:line="288" w:lineRule="auto"/>
        <w:rPr>
          <w:rFonts w:cs="宋体" w:hint="default"/>
          <w:sz w:val="24"/>
          <w:szCs w:val="24"/>
        </w:rPr>
      </w:pPr>
    </w:p>
    <w:p w:rsidR="006F4DD2" w:rsidRDefault="006F4DD2">
      <w:pPr>
        <w:pStyle w:val="3"/>
        <w:widowControl/>
        <w:spacing w:beforeAutospacing="0" w:afterAutospacing="0" w:line="288" w:lineRule="auto"/>
        <w:rPr>
          <w:rFonts w:cs="宋体" w:hint="default"/>
          <w:sz w:val="24"/>
          <w:szCs w:val="24"/>
        </w:rPr>
      </w:pPr>
    </w:p>
    <w:p w:rsidR="006F4DD2" w:rsidRDefault="00C70630">
      <w:pPr>
        <w:pStyle w:val="3"/>
        <w:widowControl/>
        <w:numPr>
          <w:ilvl w:val="0"/>
          <w:numId w:val="1"/>
        </w:numPr>
        <w:spacing w:beforeAutospacing="0" w:afterAutospacing="0" w:line="288" w:lineRule="auto"/>
        <w:rPr>
          <w:rFonts w:cs="宋体" w:hint="default"/>
          <w:sz w:val="24"/>
          <w:szCs w:val="24"/>
        </w:rPr>
      </w:pPr>
      <w:r>
        <w:rPr>
          <w:rFonts w:cs="宋体"/>
          <w:sz w:val="24"/>
          <w:szCs w:val="24"/>
        </w:rPr>
        <w:t>环境卫生学监测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176"/>
        <w:gridCol w:w="6528"/>
      </w:tblGrid>
      <w:tr w:rsidR="006F4DD2">
        <w:trPr>
          <w:tblHeader/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483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</w:trPr>
        <w:tc>
          <w:tcPr>
            <w:tcW w:w="61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全过程管理</w:t>
            </w:r>
          </w:p>
        </w:tc>
        <w:tc>
          <w:tcPr>
            <w:tcW w:w="6483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各临床科室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申请院感监测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；微生物室根据监测申请，打印、粘贴条码到平板；通知申请科室领取平板；临床科室在指定位置采样后送回平板到微生物室；微生物检测；根据监测项目计算结果，对比监测标准，确定监测项目是否正常；通过审核发布监测报告单。</w:t>
            </w:r>
          </w:p>
        </w:tc>
      </w:tr>
    </w:tbl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四、接口与集成需求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042"/>
        <w:gridCol w:w="6636"/>
      </w:tblGrid>
      <w:tr w:rsidR="006F4DD2">
        <w:trPr>
          <w:tblHeader/>
          <w:tblCellSpacing w:w="15" w:type="dxa"/>
        </w:trPr>
        <w:tc>
          <w:tcPr>
            <w:tcW w:w="643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功能点</w:t>
            </w:r>
          </w:p>
        </w:tc>
        <w:tc>
          <w:tcPr>
            <w:tcW w:w="6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功能描述</w:t>
            </w:r>
          </w:p>
        </w:tc>
      </w:tr>
      <w:tr w:rsidR="006F4DD2">
        <w:trPr>
          <w:tblCellSpacing w:w="15" w:type="dxa"/>
        </w:trPr>
        <w:tc>
          <w:tcPr>
            <w:tcW w:w="643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原有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检验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对接</w:t>
            </w:r>
          </w:p>
        </w:tc>
        <w:tc>
          <w:tcPr>
            <w:tcW w:w="6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与医院现有在用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检验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无缝对接，数据双向互通，新增模块读写数据不破坏原有库表结构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。</w:t>
            </w:r>
          </w:p>
        </w:tc>
      </w:tr>
      <w:tr w:rsidR="006F4DD2">
        <w:trPr>
          <w:tblCellSpacing w:w="15" w:type="dxa"/>
        </w:trPr>
        <w:tc>
          <w:tcPr>
            <w:tcW w:w="643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院内系统集成</w:t>
            </w:r>
          </w:p>
        </w:tc>
        <w:tc>
          <w:tcPr>
            <w:tcW w:w="6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对接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医院现有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HIS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、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EMR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、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集成平台等第三方系统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，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全部接口费用由中标方承担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。</w:t>
            </w:r>
          </w:p>
        </w:tc>
      </w:tr>
      <w:tr w:rsidR="006F4DD2">
        <w:trPr>
          <w:tblCellSpacing w:w="15" w:type="dxa"/>
        </w:trPr>
        <w:tc>
          <w:tcPr>
            <w:tcW w:w="643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检验设备对接</w:t>
            </w:r>
          </w:p>
        </w:tc>
        <w:tc>
          <w:tcPr>
            <w:tcW w:w="6591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兼容院内现有各类生化、免疫、微生物等检验仪器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。</w:t>
            </w:r>
          </w:p>
        </w:tc>
      </w:tr>
    </w:tbl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五、等级评审与合</w:t>
      </w:r>
      <w:proofErr w:type="gramStart"/>
      <w:r>
        <w:rPr>
          <w:sz w:val="24"/>
          <w:szCs w:val="24"/>
        </w:rPr>
        <w:t>规</w:t>
      </w:r>
      <w:proofErr w:type="gramEnd"/>
      <w:r>
        <w:rPr>
          <w:sz w:val="24"/>
          <w:szCs w:val="24"/>
        </w:rPr>
        <w:t>需求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1059"/>
        <w:gridCol w:w="6610"/>
      </w:tblGrid>
      <w:tr w:rsidR="006F4DD2">
        <w:trPr>
          <w:tblHeader/>
          <w:tblCellSpacing w:w="15" w:type="dxa"/>
        </w:trPr>
        <w:tc>
          <w:tcPr>
            <w:tcW w:w="65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需求项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要求说明</w:t>
            </w:r>
          </w:p>
        </w:tc>
      </w:tr>
      <w:tr w:rsidR="006F4DD2">
        <w:trPr>
          <w:tblCellSpacing w:w="15" w:type="dxa"/>
        </w:trPr>
        <w:tc>
          <w:tcPr>
            <w:tcW w:w="65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ISO15189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认证适配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系统功能满足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ISO15189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实验室评审标准，供应商可提供已通过该认证的合作医院合同、证书佐证材料（加盖公章）</w:t>
            </w:r>
          </w:p>
        </w:tc>
      </w:tr>
      <w:tr w:rsidR="006F4DD2">
        <w:trPr>
          <w:tblCellSpacing w:w="15" w:type="dxa"/>
        </w:trPr>
        <w:tc>
          <w:tcPr>
            <w:tcW w:w="65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AUTO15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合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规</w:t>
            </w:r>
            <w:proofErr w:type="gramEnd"/>
          </w:p>
        </w:tc>
        <w:tc>
          <w:tcPr>
            <w:tcW w:w="656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系统自动审核功能符合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AUTO15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自动审核行业标准，支撑实验室相关评审工作</w:t>
            </w:r>
          </w:p>
        </w:tc>
      </w:tr>
      <w:tr w:rsidR="006F4DD2">
        <w:trPr>
          <w:tblCellSpacing w:w="15" w:type="dxa"/>
        </w:trPr>
        <w:tc>
          <w:tcPr>
            <w:tcW w:w="65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信创验收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合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规</w:t>
            </w:r>
            <w:proofErr w:type="gramEnd"/>
          </w:p>
        </w:tc>
        <w:tc>
          <w:tcPr>
            <w:tcW w:w="656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国产软硬件适配项可现场部署模拟环境验收，配套落地项目合同证明文件（加盖公章）</w:t>
            </w:r>
          </w:p>
        </w:tc>
      </w:tr>
      <w:tr w:rsidR="006F4DD2">
        <w:trPr>
          <w:tblCellSpacing w:w="15" w:type="dxa"/>
        </w:trPr>
        <w:tc>
          <w:tcPr>
            <w:tcW w:w="652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电子病历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协助医院进行电子病历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级评审</w:t>
            </w:r>
          </w:p>
        </w:tc>
      </w:tr>
    </w:tbl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六、实施与服务需求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1059"/>
        <w:gridCol w:w="6592"/>
      </w:tblGrid>
      <w:tr w:rsidR="006F4DD2">
        <w:trPr>
          <w:tblHeader/>
          <w:tblCellSpacing w:w="15" w:type="dxa"/>
        </w:trPr>
        <w:tc>
          <w:tcPr>
            <w:tcW w:w="67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需求项</w:t>
            </w:r>
          </w:p>
        </w:tc>
        <w:tc>
          <w:tcPr>
            <w:tcW w:w="654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要求说明</w:t>
            </w:r>
          </w:p>
        </w:tc>
      </w:tr>
      <w:tr w:rsidR="006F4DD2">
        <w:trPr>
          <w:tblCellSpacing w:w="15" w:type="dxa"/>
        </w:trPr>
        <w:tc>
          <w:tcPr>
            <w:tcW w:w="67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系统平滑部署</w:t>
            </w:r>
          </w:p>
        </w:tc>
        <w:tc>
          <w:tcPr>
            <w:tcW w:w="654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新增模块分步上线，新旧功能并行运行，不中断检验科日常标本检测业务</w:t>
            </w:r>
          </w:p>
        </w:tc>
      </w:tr>
      <w:tr w:rsidR="006F4DD2">
        <w:trPr>
          <w:tblCellSpacing w:w="15" w:type="dxa"/>
        </w:trPr>
        <w:tc>
          <w:tcPr>
            <w:tcW w:w="67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数据兼容迁移</w:t>
            </w:r>
          </w:p>
        </w:tc>
        <w:tc>
          <w:tcPr>
            <w:tcW w:w="654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原有检验历史数据无缝对接新模块，自动同步至自动审核、智能解读模块，数据无丢失错乱</w:t>
            </w:r>
          </w:p>
        </w:tc>
      </w:tr>
      <w:tr w:rsidR="006F4DD2">
        <w:trPr>
          <w:tblCellSpacing w:w="15" w:type="dxa"/>
        </w:trPr>
        <w:tc>
          <w:tcPr>
            <w:tcW w:w="67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实施周期</w:t>
            </w:r>
          </w:p>
        </w:tc>
        <w:tc>
          <w:tcPr>
            <w:tcW w:w="654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根据院方检验科排班制定实施计划，分阶段上线，最大限度避开检验高峰期</w:t>
            </w:r>
          </w:p>
        </w:tc>
      </w:tr>
      <w:tr w:rsidR="006F4DD2">
        <w:trPr>
          <w:tblCellSpacing w:w="15" w:type="dxa"/>
        </w:trPr>
        <w:tc>
          <w:tcPr>
            <w:tcW w:w="67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4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分级培训服务</w:t>
            </w:r>
          </w:p>
        </w:tc>
        <w:tc>
          <w:tcPr>
            <w:tcW w:w="654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分管理员、检验技师、科室主任三类角色开展专项操作培训，现场实操指导</w:t>
            </w:r>
          </w:p>
        </w:tc>
      </w:tr>
      <w:tr w:rsidR="006F4DD2">
        <w:trPr>
          <w:tblCellSpacing w:w="15" w:type="dxa"/>
        </w:trPr>
        <w:tc>
          <w:tcPr>
            <w:tcW w:w="670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center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应急保障服务</w:t>
            </w:r>
          </w:p>
        </w:tc>
        <w:tc>
          <w:tcPr>
            <w:tcW w:w="6547" w:type="dxa"/>
            <w:shd w:val="clear" w:color="auto" w:fill="auto"/>
            <w:vAlign w:val="center"/>
          </w:tcPr>
          <w:p w:rsidR="006F4DD2" w:rsidRDefault="00C70630">
            <w:pPr>
              <w:widowControl/>
              <w:spacing w:line="288" w:lineRule="auto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上线过渡期工程师现场驻场，出现接口异常、功能故障快速处置，支持临时关闭新增模块恢复原有原生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检验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独立运行</w:t>
            </w:r>
          </w:p>
        </w:tc>
      </w:tr>
    </w:tbl>
    <w:p w:rsidR="006F4DD2" w:rsidRDefault="00C70630">
      <w:pPr>
        <w:pStyle w:val="2"/>
        <w:widowControl/>
        <w:spacing w:beforeAutospacing="0" w:afterAutospacing="0" w:line="288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七、项目验收标准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(1) 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本需求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说明书所有功能项全部落地，逐项功能测试通过，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检验科全流程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业务实测验证合格。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(2) </w:t>
      </w:r>
      <w:r>
        <w:rPr>
          <w:rFonts w:ascii="宋体" w:eastAsia="宋体" w:hAnsi="宋体" w:cs="宋体"/>
          <w:kern w:val="0"/>
          <w:sz w:val="24"/>
          <w:lang w:bidi="ar"/>
        </w:rPr>
        <w:t>与原有</w:t>
      </w:r>
      <w:r>
        <w:rPr>
          <w:rFonts w:ascii="宋体" w:eastAsia="宋体" w:hAnsi="宋体" w:cs="宋体" w:hint="eastAsia"/>
          <w:kern w:val="0"/>
          <w:sz w:val="24"/>
          <w:lang w:bidi="ar"/>
        </w:rPr>
        <w:t>检验</w:t>
      </w:r>
      <w:r>
        <w:rPr>
          <w:rFonts w:ascii="宋体" w:eastAsia="宋体" w:hAnsi="宋体" w:cs="宋体"/>
          <w:kern w:val="0"/>
          <w:sz w:val="24"/>
          <w:lang w:bidi="ar"/>
        </w:rPr>
        <w:t>、院内各第三方系统接口全部打通，数据交互实时、准确、稳定。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(3) 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系统信创适配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、数据库多源兼容、</w:t>
      </w:r>
      <w:r>
        <w:rPr>
          <w:rFonts w:ascii="宋体" w:eastAsia="宋体" w:hAnsi="宋体" w:cs="宋体"/>
          <w:kern w:val="0"/>
          <w:sz w:val="24"/>
          <w:lang w:bidi="ar"/>
        </w:rPr>
        <w:t>ISO15189</w:t>
      </w:r>
      <w:r>
        <w:rPr>
          <w:rFonts w:ascii="宋体" w:eastAsia="宋体" w:hAnsi="宋体" w:cs="宋体"/>
          <w:kern w:val="0"/>
          <w:sz w:val="24"/>
          <w:lang w:bidi="ar"/>
        </w:rPr>
        <w:t>、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AUTO15 </w:t>
      </w:r>
      <w:r>
        <w:rPr>
          <w:rFonts w:ascii="宋体" w:eastAsia="宋体" w:hAnsi="宋体" w:cs="宋体"/>
          <w:kern w:val="0"/>
          <w:sz w:val="24"/>
          <w:lang w:bidi="ar"/>
        </w:rPr>
        <w:t>相关要求全部达标，佐证资料齐全有效。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(4) </w:t>
      </w:r>
      <w:r>
        <w:rPr>
          <w:rFonts w:ascii="宋体" w:eastAsia="宋体" w:hAnsi="宋体" w:cs="宋体"/>
          <w:kern w:val="0"/>
          <w:sz w:val="24"/>
          <w:lang w:bidi="ar"/>
        </w:rPr>
        <w:t>自动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审核全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生命周期管控、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AI </w:t>
      </w:r>
      <w:r>
        <w:rPr>
          <w:rFonts w:ascii="宋体" w:eastAsia="宋体" w:hAnsi="宋体" w:cs="宋体"/>
          <w:kern w:val="0"/>
          <w:sz w:val="24"/>
          <w:lang w:bidi="ar"/>
        </w:rPr>
        <w:t>智能解读、多院区架构、分权权限、痕迹管理各项指标满足招标文件参数要求。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(5) </w:t>
      </w:r>
      <w:r>
        <w:rPr>
          <w:rFonts w:ascii="宋体" w:eastAsia="宋体" w:hAnsi="宋体" w:cs="宋体"/>
          <w:kern w:val="0"/>
          <w:sz w:val="24"/>
          <w:lang w:bidi="ar"/>
        </w:rPr>
        <w:t>系统并发、查询响应、主备切换、故障启停等性能指标实测达标。</w:t>
      </w:r>
    </w:p>
    <w:p w:rsidR="006F4DD2" w:rsidRDefault="00C70630">
      <w:pPr>
        <w:widowControl/>
        <w:spacing w:line="288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(6) </w:t>
      </w:r>
      <w:r>
        <w:rPr>
          <w:rFonts w:ascii="宋体" w:eastAsia="宋体" w:hAnsi="宋体" w:cs="宋体"/>
          <w:kern w:val="0"/>
          <w:sz w:val="24"/>
          <w:lang w:bidi="ar"/>
        </w:rPr>
        <w:t>完成</w:t>
      </w:r>
      <w:proofErr w:type="gramStart"/>
      <w:r>
        <w:rPr>
          <w:rFonts w:ascii="宋体" w:eastAsia="宋体" w:hAnsi="宋体" w:cs="宋体"/>
          <w:kern w:val="0"/>
          <w:sz w:val="24"/>
          <w:lang w:bidi="ar"/>
        </w:rPr>
        <w:t>全岗位</w:t>
      </w:r>
      <w:proofErr w:type="gramEnd"/>
      <w:r>
        <w:rPr>
          <w:rFonts w:ascii="宋体" w:eastAsia="宋体" w:hAnsi="宋体" w:cs="宋体"/>
          <w:kern w:val="0"/>
          <w:sz w:val="24"/>
          <w:lang w:bidi="ar"/>
        </w:rPr>
        <w:t>操作培训，交付部署文档、接口手册、操作手册、验收文档全套资料</w:t>
      </w:r>
      <w:r>
        <w:rPr>
          <w:rFonts w:ascii="宋体" w:eastAsia="宋体" w:hAnsi="宋体" w:cs="宋体" w:hint="eastAsia"/>
          <w:kern w:val="0"/>
          <w:sz w:val="24"/>
          <w:lang w:bidi="ar"/>
        </w:rPr>
        <w:t>、日常故障处理手册等</w:t>
      </w:r>
      <w:r>
        <w:rPr>
          <w:rFonts w:ascii="宋体" w:eastAsia="宋体" w:hAnsi="宋体" w:cs="宋体"/>
          <w:kern w:val="0"/>
          <w:sz w:val="24"/>
          <w:lang w:bidi="ar"/>
        </w:rPr>
        <w:t>。</w:t>
      </w:r>
    </w:p>
    <w:p w:rsidR="006F4DD2" w:rsidRDefault="00C70630">
      <w:pPr>
        <w:widowControl/>
        <w:spacing w:line="288" w:lineRule="auto"/>
        <w:jc w:val="left"/>
        <w:rPr>
          <w:sz w:val="24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(7) </w:t>
      </w:r>
      <w:r>
        <w:rPr>
          <w:rFonts w:ascii="宋体" w:eastAsia="宋体" w:hAnsi="宋体" w:cs="宋体"/>
          <w:sz w:val="24"/>
        </w:rPr>
        <w:t>项目验收合格后，供方提供</w:t>
      </w:r>
      <w:r>
        <w:rPr>
          <w:rStyle w:val="a8"/>
          <w:rFonts w:ascii="宋体" w:eastAsia="宋体" w:hAnsi="宋体" w:cs="宋体"/>
          <w:bCs/>
          <w:sz w:val="24"/>
        </w:rPr>
        <w:t>1</w:t>
      </w:r>
      <w:r>
        <w:rPr>
          <w:rStyle w:val="a8"/>
          <w:rFonts w:ascii="宋体" w:eastAsia="宋体" w:hAnsi="宋体" w:cs="宋体"/>
          <w:bCs/>
          <w:sz w:val="24"/>
        </w:rPr>
        <w:t>年免费质保服务</w:t>
      </w:r>
      <w:r>
        <w:rPr>
          <w:rFonts w:ascii="宋体" w:eastAsia="宋体" w:hAnsi="宋体" w:cs="宋体"/>
          <w:sz w:val="24"/>
        </w:rPr>
        <w:t>，服务范围包含</w:t>
      </w:r>
      <w:r>
        <w:rPr>
          <w:rFonts w:ascii="宋体" w:eastAsia="宋体" w:hAnsi="宋体" w:cs="宋体" w:hint="eastAsia"/>
          <w:sz w:val="24"/>
        </w:rPr>
        <w:t>但不限于</w:t>
      </w:r>
      <w:r>
        <w:rPr>
          <w:rFonts w:ascii="宋体" w:eastAsia="宋体" w:hAnsi="宋体" w:cs="宋体"/>
          <w:sz w:val="24"/>
        </w:rPr>
        <w:t>系统日常运维、软件版本迭代升级、程序</w:t>
      </w:r>
      <w:r>
        <w:rPr>
          <w:rFonts w:ascii="宋体" w:eastAsia="宋体" w:hAnsi="宋体" w:cs="宋体"/>
          <w:sz w:val="24"/>
        </w:rPr>
        <w:t xml:space="preserve"> BUG </w:t>
      </w:r>
      <w:r>
        <w:rPr>
          <w:rFonts w:ascii="宋体" w:eastAsia="宋体" w:hAnsi="宋体" w:cs="宋体"/>
          <w:sz w:val="24"/>
        </w:rPr>
        <w:t>修复及小型新增需求优化；质保期内运维工程师每周不少于</w:t>
      </w:r>
      <w:r>
        <w:rPr>
          <w:rFonts w:ascii="宋体" w:eastAsia="宋体" w:hAnsi="宋体" w:cs="宋体"/>
          <w:sz w:val="24"/>
        </w:rPr>
        <w:t xml:space="preserve"> 1 </w:t>
      </w:r>
      <w:r>
        <w:rPr>
          <w:rFonts w:ascii="宋体" w:eastAsia="宋体" w:hAnsi="宋体" w:cs="宋体"/>
          <w:sz w:val="24"/>
        </w:rPr>
        <w:t>次现场巡检，每季度编制正式运维服务报告报送院方存档</w:t>
      </w:r>
    </w:p>
    <w:p w:rsidR="006F4DD2" w:rsidRDefault="006F4DD2">
      <w:pPr>
        <w:spacing w:line="288" w:lineRule="auto"/>
      </w:pPr>
    </w:p>
    <w:sectPr w:rsidR="006F4D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0E7BE46"/>
    <w:multiLevelType w:val="singleLevel"/>
    <w:tmpl w:val="E0E7BE46"/>
    <w:lvl w:ilvl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D6"/>
    <w:rsid w:val="BACE48D4"/>
    <w:rsid w:val="D7FD79F0"/>
    <w:rsid w:val="DF877FE4"/>
    <w:rsid w:val="FFBBBBAE"/>
    <w:rsid w:val="FFF7AB84"/>
    <w:rsid w:val="00340B30"/>
    <w:rsid w:val="003579DE"/>
    <w:rsid w:val="003A7713"/>
    <w:rsid w:val="006F4DD2"/>
    <w:rsid w:val="00C70630"/>
    <w:rsid w:val="00E403D6"/>
    <w:rsid w:val="06305EDA"/>
    <w:rsid w:val="0B3CFF57"/>
    <w:rsid w:val="13134C86"/>
    <w:rsid w:val="1B46065D"/>
    <w:rsid w:val="335D5DE1"/>
    <w:rsid w:val="34EB3CE9"/>
    <w:rsid w:val="38490F2F"/>
    <w:rsid w:val="3CEA09F1"/>
    <w:rsid w:val="3D4225DB"/>
    <w:rsid w:val="608051A4"/>
    <w:rsid w:val="626847CD"/>
    <w:rsid w:val="6C4B1EAF"/>
    <w:rsid w:val="72182676"/>
    <w:rsid w:val="76DF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49520D7-5A54-42D1-AC87-EB84A659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Body Text First Indent"/>
    <w:basedOn w:val="a"/>
    <w:qFormat/>
    <w:pPr>
      <w:ind w:firstLineChars="200" w:firstLine="562"/>
    </w:p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aa"/>
    <w:rsid w:val="00C70630"/>
    <w:rPr>
      <w:sz w:val="18"/>
      <w:szCs w:val="18"/>
    </w:rPr>
  </w:style>
  <w:style w:type="character" w:customStyle="1" w:styleId="aa">
    <w:name w:val="批注框文本 字符"/>
    <w:basedOn w:val="a0"/>
    <w:link w:val="a9"/>
    <w:rsid w:val="00C7063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532</Words>
  <Characters>3038</Characters>
  <Application>Microsoft Office Word</Application>
  <DocSecurity>0</DocSecurity>
  <Lines>25</Lines>
  <Paragraphs>7</Paragraphs>
  <ScaleCrop>false</ScaleCrop>
  <Company>Microsoft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肖翔</cp:lastModifiedBy>
  <cp:revision>2</cp:revision>
  <dcterms:created xsi:type="dcterms:W3CDTF">2026-06-05T00:56:00Z</dcterms:created>
  <dcterms:modified xsi:type="dcterms:W3CDTF">2026-07-17T01:39:00Z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eyJoZGlkIjoiOGJkNjlmNmI4ODYzMzU4NzAyMjZmMjkwNjFjMzA0YzciLCJ1c2VySWQiOiIxODA1OTkxNTc0In0=</vt:lpwstr>
  </property>
  <property fmtid="{D5CDD505-2E9C-101B-9397-08002B2CF9AE}" pid="4" name="ICV">
    <vt:lpwstr>B3FFBC377C0748689D8A9A4B35691D78_13</vt:lpwstr>
  </property>
</Properties>
</file>