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002" w:rsidRDefault="00392254">
      <w:pPr>
        <w:pStyle w:val="a4"/>
        <w:widowControl/>
        <w:tabs>
          <w:tab w:val="left" w:pos="709"/>
        </w:tabs>
        <w:spacing w:line="360" w:lineRule="exact"/>
        <w:ind w:firstLineChars="0" w:firstLine="0"/>
        <w:jc w:val="center"/>
        <w:rPr>
          <w:rFonts w:ascii="宋体" w:hAnsi="宋体" w:cs="宋体"/>
          <w:b/>
          <w:sz w:val="28"/>
          <w:szCs w:val="28"/>
        </w:rPr>
      </w:pPr>
      <w:bookmarkStart w:id="0" w:name="_GoBack"/>
      <w:bookmarkEnd w:id="0"/>
      <w:r>
        <w:rPr>
          <w:rFonts w:ascii="宋体" w:hAnsi="宋体" w:cs="宋体" w:hint="eastAsia"/>
          <w:b/>
          <w:sz w:val="28"/>
          <w:szCs w:val="28"/>
        </w:rPr>
        <w:t>广州医科大学附属番禺中心医院</w:t>
      </w:r>
      <w:r>
        <w:rPr>
          <w:rFonts w:ascii="宋体" w:hAnsi="宋体" w:cs="宋体" w:hint="eastAsia"/>
          <w:b/>
          <w:sz w:val="28"/>
          <w:szCs w:val="28"/>
        </w:rPr>
        <w:t>202</w:t>
      </w:r>
      <w:r>
        <w:rPr>
          <w:rFonts w:ascii="宋体" w:hAnsi="宋体" w:cs="宋体" w:hint="eastAsia"/>
          <w:b/>
          <w:sz w:val="28"/>
          <w:szCs w:val="28"/>
        </w:rPr>
        <w:t>6-2027</w:t>
      </w:r>
      <w:r>
        <w:rPr>
          <w:rFonts w:ascii="宋体" w:hAnsi="宋体" w:cs="宋体" w:hint="eastAsia"/>
          <w:b/>
          <w:sz w:val="28"/>
          <w:szCs w:val="28"/>
        </w:rPr>
        <w:t>年度</w:t>
      </w:r>
      <w:r>
        <w:rPr>
          <w:rFonts w:ascii="宋体" w:hAnsi="宋体" w:cs="宋体" w:hint="eastAsia"/>
          <w:b/>
          <w:sz w:val="28"/>
          <w:szCs w:val="28"/>
        </w:rPr>
        <w:t>小额工程</w:t>
      </w:r>
      <w:r>
        <w:rPr>
          <w:rFonts w:ascii="宋体" w:hAnsi="宋体" w:cs="宋体" w:hint="eastAsia"/>
          <w:b/>
          <w:sz w:val="28"/>
          <w:szCs w:val="28"/>
        </w:rPr>
        <w:t>监理</w:t>
      </w:r>
    </w:p>
    <w:p w:rsidR="00A23002" w:rsidRDefault="00392254">
      <w:pPr>
        <w:pStyle w:val="a4"/>
        <w:widowControl/>
        <w:tabs>
          <w:tab w:val="left" w:pos="709"/>
        </w:tabs>
        <w:spacing w:line="360" w:lineRule="exact"/>
        <w:ind w:firstLineChars="0" w:firstLine="0"/>
        <w:jc w:val="center"/>
        <w:rPr>
          <w:rFonts w:ascii="宋体" w:hAnsi="宋体" w:cs="宋体"/>
          <w:b/>
          <w:sz w:val="28"/>
          <w:szCs w:val="28"/>
        </w:rPr>
      </w:pPr>
      <w:r>
        <w:rPr>
          <w:rFonts w:ascii="宋体" w:hAnsi="宋体" w:cs="宋体" w:hint="eastAsia"/>
          <w:b/>
          <w:sz w:val="28"/>
          <w:szCs w:val="28"/>
        </w:rPr>
        <w:t>服务项目</w:t>
      </w:r>
      <w:r>
        <w:rPr>
          <w:rFonts w:ascii="宋体" w:hAnsi="宋体" w:cs="宋体" w:hint="eastAsia"/>
          <w:b/>
          <w:sz w:val="28"/>
          <w:szCs w:val="28"/>
        </w:rPr>
        <w:t>用户需求书</w:t>
      </w:r>
    </w:p>
    <w:p w:rsidR="00A23002" w:rsidRDefault="00A23002">
      <w:pPr>
        <w:pStyle w:val="a4"/>
        <w:widowControl/>
        <w:tabs>
          <w:tab w:val="left" w:pos="709"/>
        </w:tabs>
        <w:spacing w:line="360" w:lineRule="exact"/>
        <w:ind w:firstLineChars="0" w:firstLine="0"/>
        <w:jc w:val="left"/>
        <w:rPr>
          <w:rFonts w:ascii="宋体" w:hAnsi="宋体" w:cs="宋体"/>
          <w:b/>
          <w:sz w:val="21"/>
          <w:szCs w:val="21"/>
        </w:rPr>
      </w:pPr>
    </w:p>
    <w:p w:rsidR="00A23002" w:rsidRDefault="00392254">
      <w:pPr>
        <w:pStyle w:val="a4"/>
        <w:widowControl/>
        <w:tabs>
          <w:tab w:val="left" w:pos="709"/>
        </w:tabs>
        <w:spacing w:line="360" w:lineRule="exact"/>
        <w:ind w:firstLine="422"/>
        <w:jc w:val="left"/>
        <w:rPr>
          <w:rFonts w:ascii="宋体" w:hAnsi="宋体" w:cs="宋体"/>
          <w:b/>
          <w:sz w:val="21"/>
          <w:szCs w:val="21"/>
        </w:rPr>
      </w:pPr>
      <w:r>
        <w:rPr>
          <w:rFonts w:ascii="宋体" w:hAnsi="宋体" w:cs="宋体" w:hint="eastAsia"/>
          <w:b/>
          <w:sz w:val="21"/>
          <w:szCs w:val="21"/>
        </w:rPr>
        <w:t>一、项目概况</w:t>
      </w:r>
    </w:p>
    <w:p w:rsidR="00A23002" w:rsidRDefault="00392254">
      <w:pPr>
        <w:tabs>
          <w:tab w:val="left" w:pos="1755"/>
          <w:tab w:val="left" w:pos="2025"/>
        </w:tabs>
        <w:adjustRightInd w:val="0"/>
        <w:snapToGrid w:val="0"/>
        <w:spacing w:line="360" w:lineRule="exact"/>
        <w:ind w:firstLineChars="200" w:firstLine="420"/>
        <w:rPr>
          <w:rFonts w:ascii="宋体" w:hAnsi="宋体" w:cs="宋体"/>
          <w:szCs w:val="21"/>
        </w:rPr>
      </w:pPr>
      <w:r>
        <w:rPr>
          <w:rFonts w:ascii="宋体" w:hAnsi="宋体" w:cs="宋体" w:hint="eastAsia"/>
          <w:szCs w:val="21"/>
        </w:rPr>
        <w:t>根据医院业务发展，我院每年需要开展小额工程建设，单个工程</w:t>
      </w:r>
      <w:r>
        <w:rPr>
          <w:rFonts w:ascii="宋体" w:hAnsi="宋体" w:cs="宋体" w:hint="eastAsia"/>
          <w:szCs w:val="21"/>
        </w:rPr>
        <w:t>预算</w:t>
      </w:r>
      <w:r>
        <w:rPr>
          <w:rFonts w:ascii="宋体" w:hAnsi="宋体" w:cs="宋体" w:hint="eastAsia"/>
          <w:szCs w:val="21"/>
        </w:rPr>
        <w:t>不超过</w:t>
      </w:r>
      <w:r>
        <w:rPr>
          <w:rFonts w:ascii="宋体" w:hAnsi="宋体" w:cs="宋体" w:hint="eastAsia"/>
          <w:szCs w:val="21"/>
        </w:rPr>
        <w:t>400</w:t>
      </w:r>
      <w:r>
        <w:rPr>
          <w:rFonts w:ascii="宋体" w:hAnsi="宋体" w:cs="宋体" w:hint="eastAsia"/>
          <w:szCs w:val="21"/>
        </w:rPr>
        <w:t>万元</w:t>
      </w:r>
      <w:r>
        <w:rPr>
          <w:rFonts w:ascii="宋体" w:hAnsi="宋体" w:cs="宋体" w:hint="eastAsia"/>
          <w:szCs w:val="21"/>
        </w:rPr>
        <w:t>。</w:t>
      </w:r>
      <w:r>
        <w:rPr>
          <w:rFonts w:ascii="宋体" w:hAnsi="宋体" w:cs="宋体" w:hint="eastAsia"/>
          <w:szCs w:val="21"/>
        </w:rPr>
        <w:t>工程监理所涉年度工程项目预算金额约</w:t>
      </w:r>
      <w:r>
        <w:rPr>
          <w:rFonts w:ascii="宋体" w:hAnsi="宋体" w:cs="宋体" w:hint="eastAsia"/>
          <w:szCs w:val="21"/>
        </w:rPr>
        <w:t>540</w:t>
      </w:r>
      <w:r>
        <w:rPr>
          <w:rFonts w:ascii="宋体" w:hAnsi="宋体" w:cs="宋体" w:hint="eastAsia"/>
          <w:szCs w:val="21"/>
        </w:rPr>
        <w:t>万元（仅供参考，以实际产生项目为准），</w:t>
      </w:r>
      <w:r>
        <w:rPr>
          <w:rFonts w:ascii="宋体" w:hAnsi="宋体" w:cs="宋体" w:hint="eastAsia"/>
          <w:szCs w:val="21"/>
        </w:rPr>
        <w:t>拟采购</w:t>
      </w:r>
      <w:r>
        <w:rPr>
          <w:rFonts w:ascii="宋体" w:hAnsi="宋体" w:cs="宋体" w:hint="eastAsia"/>
          <w:szCs w:val="21"/>
        </w:rPr>
        <w:t>202</w:t>
      </w:r>
      <w:r>
        <w:rPr>
          <w:rFonts w:ascii="宋体" w:hAnsi="宋体" w:cs="宋体" w:hint="eastAsia"/>
          <w:szCs w:val="21"/>
        </w:rPr>
        <w:t>6-2027</w:t>
      </w:r>
      <w:r>
        <w:rPr>
          <w:rFonts w:ascii="宋体" w:hAnsi="宋体" w:cs="宋体" w:hint="eastAsia"/>
          <w:szCs w:val="21"/>
        </w:rPr>
        <w:t>年度</w:t>
      </w:r>
      <w:r>
        <w:rPr>
          <w:rFonts w:ascii="宋体" w:hAnsi="宋体" w:cs="宋体" w:hint="eastAsia"/>
          <w:szCs w:val="21"/>
        </w:rPr>
        <w:t>监理</w:t>
      </w:r>
      <w:r>
        <w:rPr>
          <w:rFonts w:ascii="宋体" w:hAnsi="宋体" w:cs="宋体" w:hint="eastAsia"/>
          <w:szCs w:val="21"/>
        </w:rPr>
        <w:t>单位，按年度实际</w:t>
      </w:r>
      <w:r>
        <w:rPr>
          <w:rFonts w:ascii="宋体" w:hAnsi="宋体" w:cs="宋体" w:hint="eastAsia"/>
          <w:szCs w:val="21"/>
        </w:rPr>
        <w:t>委托</w:t>
      </w:r>
      <w:r>
        <w:rPr>
          <w:rFonts w:ascii="宋体" w:hAnsi="宋体" w:cs="宋体" w:hint="eastAsia"/>
          <w:szCs w:val="21"/>
        </w:rPr>
        <w:t>的小额工程项目按实结算</w:t>
      </w:r>
      <w:r>
        <w:rPr>
          <w:rFonts w:ascii="宋体" w:hAnsi="宋体" w:cs="宋体" w:hint="eastAsia"/>
          <w:szCs w:val="21"/>
        </w:rPr>
        <w:t>监理</w:t>
      </w:r>
      <w:r>
        <w:rPr>
          <w:rFonts w:ascii="宋体" w:hAnsi="宋体" w:cs="宋体" w:hint="eastAsia"/>
          <w:szCs w:val="21"/>
        </w:rPr>
        <w:t>费用。</w:t>
      </w:r>
    </w:p>
    <w:p w:rsidR="00A23002" w:rsidRDefault="00392254">
      <w:pPr>
        <w:tabs>
          <w:tab w:val="left" w:pos="1755"/>
          <w:tab w:val="left" w:pos="2025"/>
        </w:tabs>
        <w:adjustRightInd w:val="0"/>
        <w:snapToGrid w:val="0"/>
        <w:spacing w:line="360" w:lineRule="exact"/>
        <w:ind w:firstLineChars="200" w:firstLine="422"/>
        <w:rPr>
          <w:rFonts w:ascii="宋体" w:hAnsi="宋体" w:cs="宋体"/>
          <w:b/>
          <w:szCs w:val="21"/>
        </w:rPr>
      </w:pPr>
      <w:r>
        <w:rPr>
          <w:rFonts w:ascii="宋体" w:hAnsi="宋体" w:cs="宋体" w:hint="eastAsia"/>
          <w:b/>
          <w:szCs w:val="21"/>
        </w:rPr>
        <w:t>二、报价范围的定义</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按相关要求开展监理服务所包含的监理服务费、差旅费、税费等费用。</w:t>
      </w:r>
    </w:p>
    <w:p w:rsidR="00A23002" w:rsidRDefault="00392254">
      <w:pPr>
        <w:tabs>
          <w:tab w:val="left" w:pos="1755"/>
          <w:tab w:val="left" w:pos="2025"/>
        </w:tabs>
        <w:adjustRightInd w:val="0"/>
        <w:snapToGrid w:val="0"/>
        <w:spacing w:line="360" w:lineRule="exact"/>
        <w:ind w:firstLineChars="200" w:firstLine="422"/>
        <w:rPr>
          <w:rFonts w:ascii="宋体" w:hAnsi="宋体" w:cs="宋体"/>
          <w:b/>
          <w:szCs w:val="21"/>
        </w:rPr>
      </w:pPr>
      <w:r>
        <w:rPr>
          <w:rFonts w:ascii="宋体" w:hAnsi="宋体" w:cs="宋体" w:hint="eastAsia"/>
          <w:b/>
          <w:szCs w:val="21"/>
        </w:rPr>
        <w:t>三、技术</w:t>
      </w:r>
      <w:r>
        <w:rPr>
          <w:rFonts w:ascii="宋体" w:hAnsi="宋体" w:cs="宋体" w:hint="eastAsia"/>
          <w:b/>
          <w:szCs w:val="21"/>
        </w:rPr>
        <w:t>/</w:t>
      </w:r>
      <w:r>
        <w:rPr>
          <w:rFonts w:ascii="宋体" w:hAnsi="宋体" w:cs="宋体" w:hint="eastAsia"/>
          <w:b/>
          <w:szCs w:val="21"/>
        </w:rPr>
        <w:t>服务要求</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（一）政策响应要求：根据《建设工程质量管理条例》（中华人民共和国建设部令第</w:t>
      </w:r>
      <w:r>
        <w:rPr>
          <w:rFonts w:ascii="宋体" w:hAnsi="宋体" w:cs="宋体" w:hint="eastAsia"/>
          <w:bCs/>
          <w:szCs w:val="21"/>
        </w:rPr>
        <w:t>279</w:t>
      </w:r>
      <w:r>
        <w:rPr>
          <w:rFonts w:ascii="宋体" w:hAnsi="宋体" w:cs="宋体" w:hint="eastAsia"/>
          <w:bCs/>
          <w:szCs w:val="21"/>
        </w:rPr>
        <w:t>号）和《建设工程监理范围和规模标准规定》（中华人民共和国建设部令第</w:t>
      </w:r>
      <w:r>
        <w:rPr>
          <w:rFonts w:ascii="宋体" w:hAnsi="宋体" w:cs="宋体" w:hint="eastAsia"/>
          <w:bCs/>
          <w:szCs w:val="21"/>
        </w:rPr>
        <w:t>86</w:t>
      </w:r>
      <w:r>
        <w:rPr>
          <w:rFonts w:ascii="宋体" w:hAnsi="宋体" w:cs="宋体" w:hint="eastAsia"/>
          <w:bCs/>
          <w:szCs w:val="21"/>
        </w:rPr>
        <w:t>号），按中华人民共和国国家标准</w:t>
      </w:r>
      <w:r>
        <w:rPr>
          <w:rFonts w:ascii="宋体" w:hAnsi="宋体" w:cs="宋体" w:hint="eastAsia"/>
          <w:bCs/>
          <w:szCs w:val="21"/>
        </w:rPr>
        <w:t>GB/T50319-2013</w:t>
      </w:r>
      <w:r>
        <w:rPr>
          <w:rFonts w:ascii="宋体" w:hAnsi="宋体" w:cs="宋体" w:hint="eastAsia"/>
          <w:bCs/>
          <w:szCs w:val="21"/>
        </w:rPr>
        <w:t>《建设工程监理规范》执行监理服务。</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（二）监理服务工作内容</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施工监理：对项目施工前期准备、施工阶段、工程收尾阶段（包含但不限于竣工验收、整改、工程移交、工程结算等）及工程质量保修阶段的质量控制、职业健康安全及环境监督管理、投资控制、进度控制、合同管理、信息管理、组织协调、安全文明施工、绿色施工管理、工程</w:t>
      </w:r>
      <w:r>
        <w:rPr>
          <w:rFonts w:ascii="宋体" w:hAnsi="宋体" w:cs="宋体" w:hint="eastAsia"/>
          <w:bCs/>
          <w:szCs w:val="21"/>
        </w:rPr>
        <w:t>创优、设备监造等的全过程监理服务和工程相关协调工作。具体内容包括但不限于：</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bCs/>
          <w:szCs w:val="21"/>
        </w:rPr>
        <w:t>熟悉工程设计文件，并参加由采购人主持的图纸会审和设计交底会议；</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2.</w:t>
      </w:r>
      <w:r>
        <w:rPr>
          <w:rFonts w:ascii="宋体" w:hAnsi="宋体" w:cs="宋体" w:hint="eastAsia"/>
          <w:bCs/>
          <w:szCs w:val="21"/>
        </w:rPr>
        <w:t>参加由采购人主持的第一次工地会议；主持监理例会并根据工程需要主持或参加专题会议；</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3.</w:t>
      </w:r>
      <w:r>
        <w:rPr>
          <w:rFonts w:ascii="宋体" w:hAnsi="宋体" w:cs="宋体" w:hint="eastAsia"/>
          <w:bCs/>
          <w:szCs w:val="21"/>
        </w:rPr>
        <w:t>审查施工单位提交的施工组织设计，重点审查其中的质量安全技术措施、施工扬尘污染防治措施、危险性较大分部分项专项工程施工方案、用工实名管理等专项施工方案是否符合《建设工程质量管理条例》、《建设工程安全生产管理条例》、《广州市房屋建筑和市政基础设施工程质量管理办法》等工程建设强制性标</w:t>
      </w:r>
      <w:r>
        <w:rPr>
          <w:rFonts w:ascii="宋体" w:hAnsi="宋体" w:cs="宋体" w:hint="eastAsia"/>
          <w:bCs/>
          <w:szCs w:val="21"/>
        </w:rPr>
        <w:t>准；</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4.</w:t>
      </w:r>
      <w:r>
        <w:rPr>
          <w:rFonts w:ascii="宋体" w:hAnsi="宋体" w:cs="宋体" w:hint="eastAsia"/>
          <w:bCs/>
          <w:szCs w:val="21"/>
        </w:rPr>
        <w:t>检查施工单位工程质量、安全生产管理制度及组织机构和人员资格；</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5.</w:t>
      </w:r>
      <w:r>
        <w:rPr>
          <w:rFonts w:ascii="宋体" w:hAnsi="宋体" w:cs="宋体" w:hint="eastAsia"/>
          <w:bCs/>
          <w:szCs w:val="21"/>
        </w:rPr>
        <w:t>检查施工单位专职安全生产管理人员的配备情况；</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6.</w:t>
      </w:r>
      <w:r>
        <w:rPr>
          <w:rFonts w:ascii="宋体" w:hAnsi="宋体" w:cs="宋体" w:hint="eastAsia"/>
          <w:bCs/>
          <w:szCs w:val="21"/>
        </w:rPr>
        <w:t>审查施工单位提交的施工进度计划，核查参建单位对施工进度计划的调整；</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7.</w:t>
      </w:r>
      <w:r>
        <w:rPr>
          <w:rFonts w:ascii="宋体" w:hAnsi="宋体" w:cs="宋体" w:hint="eastAsia"/>
          <w:bCs/>
          <w:szCs w:val="21"/>
        </w:rPr>
        <w:t>查验施工单位的施工测量放线成果；</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8.</w:t>
      </w:r>
      <w:r>
        <w:rPr>
          <w:rFonts w:ascii="宋体" w:hAnsi="宋体" w:cs="宋体" w:hint="eastAsia"/>
          <w:bCs/>
          <w:szCs w:val="21"/>
        </w:rPr>
        <w:t>审查工程开工条件，对条件具备的签发开工令；</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9.</w:t>
      </w:r>
      <w:r>
        <w:rPr>
          <w:rFonts w:ascii="宋体" w:hAnsi="宋体" w:cs="宋体" w:hint="eastAsia"/>
          <w:bCs/>
          <w:szCs w:val="21"/>
        </w:rPr>
        <w:t>审查施工单位报送的工程材料、构配件、设备质量证明文件的有效性和符合性，并按规定对用于工程的材料采取平行检验或见证取样方式进行抽检；</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10.</w:t>
      </w:r>
      <w:r>
        <w:rPr>
          <w:rFonts w:ascii="宋体" w:hAnsi="宋体" w:cs="宋体" w:hint="eastAsia"/>
          <w:bCs/>
          <w:szCs w:val="21"/>
        </w:rPr>
        <w:t>审核施工单位提交的工程款支付申请，签发或出具工程款支付证书，并报采购人审核、批准；</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11.</w:t>
      </w:r>
      <w:r>
        <w:rPr>
          <w:rFonts w:ascii="宋体" w:hAnsi="宋体" w:cs="宋体" w:hint="eastAsia"/>
          <w:bCs/>
          <w:szCs w:val="21"/>
        </w:rPr>
        <w:t>在巡视、旁站和检验过程中，发现工程质量、施工安全存在事故隐患的，要求施工单位整改并报采购人；</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12.</w:t>
      </w:r>
      <w:r>
        <w:rPr>
          <w:rFonts w:ascii="宋体" w:hAnsi="宋体" w:cs="宋体" w:hint="eastAsia"/>
          <w:bCs/>
          <w:szCs w:val="21"/>
        </w:rPr>
        <w:t>经采购人同意，签发工程暂停令和复工令；</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13.</w:t>
      </w:r>
      <w:r>
        <w:rPr>
          <w:rFonts w:ascii="宋体" w:hAnsi="宋体" w:cs="宋体" w:hint="eastAsia"/>
          <w:bCs/>
          <w:szCs w:val="21"/>
        </w:rPr>
        <w:t>验收隐蔽工程、分部分项工程；</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lastRenderedPageBreak/>
        <w:t>14.</w:t>
      </w:r>
      <w:r>
        <w:rPr>
          <w:rFonts w:ascii="宋体" w:hAnsi="宋体" w:cs="宋体" w:hint="eastAsia"/>
          <w:bCs/>
          <w:szCs w:val="21"/>
        </w:rPr>
        <w:t>审查施工单位提交的工程变更申请，协调处理施工进度调整、费用索赔、合同争议等事项；</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15.</w:t>
      </w:r>
      <w:r>
        <w:rPr>
          <w:rFonts w:ascii="宋体" w:hAnsi="宋体" w:cs="宋体" w:hint="eastAsia"/>
          <w:bCs/>
          <w:szCs w:val="21"/>
        </w:rPr>
        <w:t>审查施工单位提交的竣工验收申请，编写工程质量评估报告；</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16.</w:t>
      </w:r>
      <w:r>
        <w:rPr>
          <w:rFonts w:ascii="宋体" w:hAnsi="宋体" w:cs="宋体" w:hint="eastAsia"/>
          <w:bCs/>
          <w:szCs w:val="21"/>
        </w:rPr>
        <w:t>参加工程竣工验收，签署竣工验收意见；</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17.</w:t>
      </w:r>
      <w:r>
        <w:rPr>
          <w:rFonts w:ascii="宋体" w:hAnsi="宋体" w:cs="宋体" w:hint="eastAsia"/>
          <w:bCs/>
          <w:szCs w:val="21"/>
        </w:rPr>
        <w:t>审查施工单位提交的竣工结算申请并报采购人；</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18.</w:t>
      </w:r>
      <w:r>
        <w:rPr>
          <w:rFonts w:ascii="宋体" w:hAnsi="宋体" w:cs="宋体" w:hint="eastAsia"/>
          <w:bCs/>
          <w:szCs w:val="21"/>
        </w:rPr>
        <w:t>编制、整理工程监理归档文件并报采购人。</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（三）回避事项：若成交供应商曾就委托项目</w:t>
      </w:r>
      <w:r>
        <w:rPr>
          <w:rFonts w:ascii="宋体" w:hAnsi="宋体" w:cs="宋体" w:hint="eastAsia"/>
          <w:bCs/>
          <w:szCs w:val="21"/>
        </w:rPr>
        <w:t>提供服务的，或有其他利害关系的，可能影响</w:t>
      </w:r>
      <w:r>
        <w:rPr>
          <w:rFonts w:ascii="宋体" w:hAnsi="宋体" w:cs="宋体" w:hint="eastAsia"/>
          <w:bCs/>
          <w:szCs w:val="21"/>
        </w:rPr>
        <w:t>监理工程</w:t>
      </w:r>
      <w:r>
        <w:rPr>
          <w:rFonts w:ascii="宋体" w:hAnsi="宋体" w:cs="宋体" w:hint="eastAsia"/>
          <w:bCs/>
          <w:szCs w:val="21"/>
        </w:rPr>
        <w:t>公正、公平的情形，不得作为该项目的监理机构，并应主动提供回避事项的证明文件交采购人。</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bCs/>
          <w:szCs w:val="21"/>
        </w:rPr>
        <w:t>（四）资格要求：</w:t>
      </w:r>
      <w:r>
        <w:rPr>
          <w:rFonts w:ascii="宋体" w:hAnsi="宋体" w:cs="宋体" w:hint="eastAsia"/>
          <w:szCs w:val="21"/>
        </w:rPr>
        <w:t>供应商应具有建设部颁发的工程监理综合资质或工程监理市政公用工程专业乙级资质。不接受联合体投标。</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五</w:t>
      </w:r>
      <w:r>
        <w:rPr>
          <w:rFonts w:ascii="宋体" w:hAnsi="宋体" w:cs="宋体" w:hint="eastAsia"/>
          <w:bCs/>
          <w:szCs w:val="21"/>
        </w:rPr>
        <w:t>）服务人员要求：供应商应提供具有注册监理工程师等相关资质的专业技术人员负责本项目的所有工作，项目负责人、主要人员的经验、能力应能够胜任所承担任务的组织、计划、协调工作并相对稳定。</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六</w:t>
      </w:r>
      <w:r>
        <w:rPr>
          <w:rFonts w:ascii="宋体" w:hAnsi="宋体" w:cs="宋体" w:hint="eastAsia"/>
          <w:bCs/>
          <w:szCs w:val="21"/>
        </w:rPr>
        <w:t>）协议期内，成交供应商无正当理由不得拒绝委托。已接受委托的项目，成交供应商必须按照项目要求按时按质完成任务。未经采购人书面同意，不得擅自将受托项目转委托或分包给第三方承担，即成交供应商未经采购人同意禁止以任何形式将监理业务交由其他单位或个人。</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七</w:t>
      </w:r>
      <w:r>
        <w:rPr>
          <w:rFonts w:ascii="宋体" w:hAnsi="宋体" w:cs="宋体" w:hint="eastAsia"/>
          <w:bCs/>
          <w:szCs w:val="21"/>
        </w:rPr>
        <w:t>）成交供应商在本服务期满后，如所委托工程未完工验收的，也应继续履行监理服务。</w:t>
      </w:r>
    </w:p>
    <w:p w:rsidR="00A23002" w:rsidRDefault="00392254">
      <w:pPr>
        <w:tabs>
          <w:tab w:val="left" w:pos="1755"/>
          <w:tab w:val="left" w:pos="2025"/>
        </w:tabs>
        <w:adjustRightInd w:val="0"/>
        <w:snapToGrid w:val="0"/>
        <w:spacing w:line="360" w:lineRule="exact"/>
        <w:ind w:firstLineChars="200" w:firstLine="422"/>
        <w:rPr>
          <w:rFonts w:ascii="宋体" w:hAnsi="宋体" w:cs="宋体"/>
          <w:b/>
          <w:szCs w:val="21"/>
        </w:rPr>
      </w:pPr>
      <w:r>
        <w:rPr>
          <w:rFonts w:ascii="宋体" w:hAnsi="宋体" w:cs="宋体"/>
          <w:b/>
          <w:szCs w:val="21"/>
        </w:rPr>
        <w:t>四</w:t>
      </w:r>
      <w:r>
        <w:rPr>
          <w:rFonts w:ascii="宋体" w:hAnsi="宋体" w:cs="宋体" w:hint="eastAsia"/>
          <w:b/>
          <w:szCs w:val="21"/>
        </w:rPr>
        <w:t>、商务要求</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（一）服务期限：一年，监理费据实结算，实际执行期限的结束时间，以“采购金额累计达到本项目采购预算”或“供应期限</w:t>
      </w:r>
      <w:r>
        <w:rPr>
          <w:rFonts w:ascii="宋体" w:hAnsi="宋体" w:cs="宋体" w:hint="eastAsia"/>
          <w:bCs/>
          <w:szCs w:val="21"/>
        </w:rPr>
        <w:t>(</w:t>
      </w:r>
      <w:r>
        <w:rPr>
          <w:rFonts w:ascii="宋体" w:hAnsi="宋体" w:cs="宋体" w:hint="eastAsia"/>
          <w:bCs/>
          <w:szCs w:val="21"/>
        </w:rPr>
        <w:t>自合同签订之日起</w:t>
      </w:r>
      <w:r>
        <w:rPr>
          <w:rFonts w:ascii="宋体" w:hAnsi="宋体" w:cs="宋体" w:hint="eastAsia"/>
          <w:bCs/>
          <w:szCs w:val="21"/>
        </w:rPr>
        <w:t>1</w:t>
      </w:r>
      <w:r>
        <w:rPr>
          <w:rFonts w:ascii="宋体" w:hAnsi="宋体" w:cs="宋体" w:hint="eastAsia"/>
          <w:bCs/>
          <w:szCs w:val="21"/>
        </w:rPr>
        <w:t>年</w:t>
      </w:r>
      <w:r>
        <w:rPr>
          <w:rFonts w:ascii="宋体" w:hAnsi="宋体" w:cs="宋体" w:hint="eastAsia"/>
          <w:bCs/>
          <w:szCs w:val="21"/>
        </w:rPr>
        <w:t>)</w:t>
      </w:r>
      <w:r>
        <w:rPr>
          <w:rFonts w:ascii="宋体" w:hAnsi="宋体" w:cs="宋体" w:hint="eastAsia"/>
          <w:bCs/>
          <w:szCs w:val="21"/>
        </w:rPr>
        <w:t>到期”，两者先到者合同结束。</w:t>
      </w:r>
    </w:p>
    <w:p w:rsidR="00A23002" w:rsidRDefault="00392254">
      <w:pPr>
        <w:adjustRightInd w:val="0"/>
        <w:snapToGrid w:val="0"/>
        <w:spacing w:line="360" w:lineRule="exact"/>
        <w:ind w:firstLineChars="200" w:firstLine="420"/>
        <w:rPr>
          <w:rFonts w:ascii="宋体" w:hAnsi="宋体" w:cs="宋体"/>
          <w:bCs/>
          <w:szCs w:val="21"/>
        </w:rPr>
      </w:pPr>
      <w:r>
        <w:rPr>
          <w:rFonts w:ascii="宋体" w:hAnsi="宋体" w:cs="宋体" w:hint="eastAsia"/>
          <w:szCs w:val="21"/>
        </w:rPr>
        <w:t>具体监</w:t>
      </w:r>
      <w:r>
        <w:rPr>
          <w:rFonts w:ascii="宋体" w:hAnsi="宋体" w:cs="宋体" w:hint="eastAsia"/>
          <w:szCs w:val="21"/>
        </w:rPr>
        <w:t>理任务以采购人实际委托为准。采购人有权根据项目专业特征、紧急程度等因素，另行委托其他监理单位承担相关监理服务。请供应商充分评估由此带来的不确定性风险。</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（二）服务质量考核：采购人按项目对供应商进行服务质量考评，详见服务质量考核表。</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（三）报价方式</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szCs w:val="21"/>
        </w:rPr>
        <w:t>供应商</w:t>
      </w:r>
      <w:r>
        <w:rPr>
          <w:rFonts w:ascii="宋体" w:hAnsi="宋体" w:cs="宋体" w:hint="eastAsia"/>
          <w:bCs/>
          <w:szCs w:val="21"/>
        </w:rPr>
        <w:t>报监理费率。供应商报出统一的费率</w:t>
      </w:r>
      <w:r>
        <w:rPr>
          <w:rFonts w:ascii="宋体" w:hAnsi="宋体" w:cs="宋体" w:hint="eastAsia"/>
          <w:bCs/>
          <w:szCs w:val="21"/>
        </w:rPr>
        <w:t>(0%</w:t>
      </w:r>
      <w:r>
        <w:rPr>
          <w:rFonts w:ascii="宋体" w:hAnsi="宋体" w:cs="宋体" w:hint="eastAsia"/>
          <w:bCs/>
          <w:szCs w:val="21"/>
        </w:rPr>
        <w:t>&lt;</w:t>
      </w:r>
      <w:r>
        <w:rPr>
          <w:rFonts w:ascii="宋体" w:hAnsi="宋体" w:cs="宋体" w:hint="eastAsia"/>
          <w:bCs/>
          <w:szCs w:val="21"/>
        </w:rPr>
        <w:t>费率≤</w:t>
      </w:r>
      <w:r>
        <w:rPr>
          <w:rFonts w:ascii="宋体" w:hAnsi="宋体" w:cs="宋体" w:hint="eastAsia"/>
          <w:bCs/>
          <w:szCs w:val="21"/>
        </w:rPr>
        <w:t>100%)</w:t>
      </w:r>
      <w:r>
        <w:rPr>
          <w:rFonts w:ascii="宋体" w:hAnsi="宋体" w:cs="宋体" w:hint="eastAsia"/>
          <w:bCs/>
          <w:szCs w:val="21"/>
        </w:rPr>
        <w:t>，</w:t>
      </w:r>
      <w:r>
        <w:rPr>
          <w:rFonts w:ascii="宋体" w:hAnsi="宋体" w:cs="宋体" w:hint="eastAsia"/>
          <w:bCs/>
          <w:szCs w:val="21"/>
        </w:rPr>
        <w:t>费</w:t>
      </w:r>
      <w:r>
        <w:rPr>
          <w:rFonts w:ascii="宋体" w:hAnsi="宋体" w:cs="宋体" w:hint="eastAsia"/>
          <w:bCs/>
          <w:szCs w:val="21"/>
        </w:rPr>
        <w:t>率必须为固定报价，不接受区间报价</w:t>
      </w:r>
      <w:r>
        <w:rPr>
          <w:rFonts w:ascii="宋体" w:hAnsi="宋体" w:cs="宋体" w:hint="eastAsia"/>
          <w:bCs/>
          <w:szCs w:val="21"/>
        </w:rPr>
        <w:t>(</w:t>
      </w:r>
      <w:r>
        <w:rPr>
          <w:rFonts w:ascii="宋体" w:hAnsi="宋体" w:cs="宋体" w:hint="eastAsia"/>
          <w:bCs/>
          <w:szCs w:val="21"/>
        </w:rPr>
        <w:t>如</w:t>
      </w:r>
      <w:r>
        <w:rPr>
          <w:rFonts w:ascii="宋体" w:hAnsi="宋体" w:cs="宋体" w:hint="eastAsia"/>
          <w:bCs/>
          <w:szCs w:val="21"/>
        </w:rPr>
        <w:t>5%-10%)</w:t>
      </w:r>
      <w:r>
        <w:rPr>
          <w:rFonts w:ascii="宋体" w:hAnsi="宋体" w:cs="宋体" w:hint="eastAsia"/>
          <w:bCs/>
          <w:szCs w:val="21"/>
        </w:rPr>
        <w:t>。</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（四）计价方式：按工程项目计算</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监理费</w:t>
      </w:r>
      <w:r>
        <w:rPr>
          <w:rFonts w:ascii="宋体" w:hAnsi="宋体" w:cs="宋体" w:hint="eastAsia"/>
          <w:bCs/>
          <w:szCs w:val="21"/>
        </w:rPr>
        <w:t>=</w:t>
      </w:r>
      <w:r>
        <w:rPr>
          <w:rFonts w:ascii="宋体" w:hAnsi="宋体" w:cs="宋体" w:hint="eastAsia"/>
          <w:bCs/>
          <w:szCs w:val="21"/>
        </w:rPr>
        <w:t>工程成交价（或中标价）</w:t>
      </w:r>
      <w:r>
        <w:rPr>
          <w:rFonts w:ascii="宋体" w:hAnsi="宋体" w:cs="宋体" w:hint="eastAsia"/>
          <w:bCs/>
          <w:szCs w:val="21"/>
        </w:rPr>
        <w:t>*</w:t>
      </w:r>
      <w:r>
        <w:rPr>
          <w:rFonts w:ascii="宋体" w:hAnsi="宋体" w:cs="宋体" w:hint="eastAsia"/>
          <w:bCs/>
          <w:szCs w:val="21"/>
        </w:rPr>
        <w:t>监理费率。</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其他情况：由于非供应商因素</w:t>
      </w:r>
      <w:r>
        <w:rPr>
          <w:rFonts w:ascii="宋体" w:hAnsi="宋体" w:cs="宋体" w:hint="eastAsia"/>
          <w:szCs w:val="21"/>
        </w:rPr>
        <w:t>，</w:t>
      </w:r>
      <w:r>
        <w:rPr>
          <w:rFonts w:ascii="宋体" w:hAnsi="宋体" w:cs="宋体" w:hint="eastAsia"/>
          <w:szCs w:val="21"/>
        </w:rPr>
        <w:t>项目没有合同价作为</w:t>
      </w:r>
      <w:r>
        <w:rPr>
          <w:rFonts w:ascii="宋体" w:hAnsi="宋体" w:cs="宋体" w:hint="eastAsia"/>
          <w:szCs w:val="21"/>
        </w:rPr>
        <w:t>监理</w:t>
      </w:r>
      <w:r>
        <w:rPr>
          <w:rFonts w:ascii="宋体" w:hAnsi="宋体" w:cs="宋体" w:hint="eastAsia"/>
          <w:szCs w:val="21"/>
        </w:rPr>
        <w:t>费计算基准的，按以下方式计算</w:t>
      </w:r>
      <w:r>
        <w:rPr>
          <w:rFonts w:ascii="宋体" w:hAnsi="宋体" w:cs="宋体" w:hint="eastAsia"/>
          <w:szCs w:val="21"/>
        </w:rPr>
        <w:t>监理</w:t>
      </w:r>
      <w:r>
        <w:rPr>
          <w:rFonts w:ascii="宋体" w:hAnsi="宋体" w:cs="宋体" w:hint="eastAsia"/>
          <w:szCs w:val="21"/>
        </w:rPr>
        <w:t>费：</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）有预算评审金额，按预算评审金额为基准计算</w:t>
      </w:r>
      <w:r>
        <w:rPr>
          <w:rFonts w:ascii="宋体" w:hAnsi="宋体" w:cs="宋体" w:hint="eastAsia"/>
          <w:szCs w:val="21"/>
        </w:rPr>
        <w:t>监理</w:t>
      </w:r>
      <w:r>
        <w:rPr>
          <w:rFonts w:ascii="宋体" w:hAnsi="宋体" w:cs="宋体" w:hint="eastAsia"/>
          <w:szCs w:val="21"/>
        </w:rPr>
        <w:t>费。</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w:t>
      </w:r>
      <w:r>
        <w:rPr>
          <w:rFonts w:ascii="宋体" w:hAnsi="宋体" w:cs="宋体" w:hint="eastAsia"/>
          <w:szCs w:val="21"/>
        </w:rPr>
        <w:t>监理</w:t>
      </w:r>
      <w:r>
        <w:rPr>
          <w:rFonts w:ascii="宋体" w:hAnsi="宋体" w:cs="宋体" w:hint="eastAsia"/>
          <w:szCs w:val="21"/>
        </w:rPr>
        <w:t>费</w:t>
      </w:r>
      <w:r>
        <w:rPr>
          <w:rFonts w:ascii="宋体" w:hAnsi="宋体" w:cs="宋体" w:hint="eastAsia"/>
          <w:szCs w:val="21"/>
        </w:rPr>
        <w:t>=</w:t>
      </w:r>
      <w:r>
        <w:rPr>
          <w:rFonts w:ascii="宋体" w:hAnsi="宋体" w:cs="宋体" w:hint="eastAsia"/>
          <w:szCs w:val="21"/>
        </w:rPr>
        <w:t>工程预算评审金额</w:t>
      </w:r>
      <w:r>
        <w:rPr>
          <w:rFonts w:ascii="宋体" w:hAnsi="宋体" w:cs="宋体" w:hint="eastAsia"/>
          <w:szCs w:val="21"/>
        </w:rPr>
        <w:t>*</w:t>
      </w:r>
      <w:r>
        <w:rPr>
          <w:rFonts w:ascii="宋体" w:hAnsi="宋体" w:cs="宋体" w:hint="eastAsia"/>
          <w:szCs w:val="21"/>
        </w:rPr>
        <w:t>对应成交费率</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）只有预算金额，没有预算评审金额的，按预算评审金额为基准计算</w:t>
      </w:r>
      <w:r>
        <w:rPr>
          <w:rFonts w:ascii="宋体" w:hAnsi="宋体" w:cs="宋体" w:hint="eastAsia"/>
          <w:szCs w:val="21"/>
        </w:rPr>
        <w:t>监理</w:t>
      </w:r>
      <w:r>
        <w:rPr>
          <w:rFonts w:ascii="宋体" w:hAnsi="宋体" w:cs="宋体" w:hint="eastAsia"/>
          <w:szCs w:val="21"/>
        </w:rPr>
        <w:t>费。</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w:t>
      </w:r>
      <w:r>
        <w:rPr>
          <w:rFonts w:ascii="宋体" w:hAnsi="宋体" w:cs="宋体" w:hint="eastAsia"/>
          <w:szCs w:val="21"/>
        </w:rPr>
        <w:t>监理</w:t>
      </w:r>
      <w:r>
        <w:rPr>
          <w:rFonts w:ascii="宋体" w:hAnsi="宋体" w:cs="宋体" w:hint="eastAsia"/>
          <w:szCs w:val="21"/>
        </w:rPr>
        <w:t>费</w:t>
      </w:r>
      <w:r>
        <w:rPr>
          <w:rFonts w:ascii="宋体" w:hAnsi="宋体" w:cs="宋体" w:hint="eastAsia"/>
          <w:szCs w:val="21"/>
        </w:rPr>
        <w:t>=</w:t>
      </w:r>
      <w:r>
        <w:rPr>
          <w:rFonts w:ascii="宋体" w:hAnsi="宋体" w:cs="宋体" w:hint="eastAsia"/>
          <w:szCs w:val="21"/>
        </w:rPr>
        <w:t>工程预算金额</w:t>
      </w:r>
      <w:r>
        <w:rPr>
          <w:rFonts w:ascii="宋体" w:hAnsi="宋体" w:cs="宋体" w:hint="eastAsia"/>
          <w:szCs w:val="21"/>
        </w:rPr>
        <w:t>*</w:t>
      </w:r>
      <w:r>
        <w:rPr>
          <w:rFonts w:ascii="宋体" w:hAnsi="宋体" w:cs="宋体" w:hint="eastAsia"/>
          <w:szCs w:val="21"/>
        </w:rPr>
        <w:t>对应成交费率</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lastRenderedPageBreak/>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没有</w:t>
      </w:r>
      <w:r>
        <w:rPr>
          <w:rFonts w:ascii="宋体" w:hAnsi="宋体" w:cs="宋体" w:hint="eastAsia"/>
          <w:szCs w:val="21"/>
        </w:rPr>
        <w:t>预算金额</w:t>
      </w:r>
      <w:r>
        <w:rPr>
          <w:rFonts w:ascii="宋体" w:hAnsi="宋体" w:cs="宋体" w:hint="eastAsia"/>
          <w:szCs w:val="21"/>
        </w:rPr>
        <w:t>、</w:t>
      </w:r>
      <w:r>
        <w:rPr>
          <w:rFonts w:ascii="宋体" w:hAnsi="宋体" w:cs="宋体" w:hint="eastAsia"/>
          <w:szCs w:val="21"/>
        </w:rPr>
        <w:t>预算评审金额的，按</w:t>
      </w:r>
      <w:r>
        <w:rPr>
          <w:rFonts w:ascii="宋体" w:hAnsi="宋体" w:cs="宋体" w:hint="eastAsia"/>
          <w:szCs w:val="21"/>
        </w:rPr>
        <w:t>结算审定</w:t>
      </w:r>
      <w:r>
        <w:rPr>
          <w:rFonts w:ascii="宋体" w:hAnsi="宋体" w:cs="宋体" w:hint="eastAsia"/>
          <w:szCs w:val="21"/>
        </w:rPr>
        <w:t>金额为基准计算</w:t>
      </w:r>
      <w:r>
        <w:rPr>
          <w:rFonts w:ascii="宋体" w:hAnsi="宋体" w:cs="宋体" w:hint="eastAsia"/>
          <w:szCs w:val="21"/>
        </w:rPr>
        <w:t>监理</w:t>
      </w:r>
      <w:r>
        <w:rPr>
          <w:rFonts w:ascii="宋体" w:hAnsi="宋体" w:cs="宋体" w:hint="eastAsia"/>
          <w:szCs w:val="21"/>
        </w:rPr>
        <w:t>费。</w:t>
      </w:r>
    </w:p>
    <w:p w:rsidR="00A23002" w:rsidRDefault="00392254">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w:t>
      </w:r>
      <w:r>
        <w:rPr>
          <w:rFonts w:ascii="宋体" w:hAnsi="宋体" w:cs="宋体" w:hint="eastAsia"/>
          <w:szCs w:val="21"/>
        </w:rPr>
        <w:t>监理</w:t>
      </w:r>
      <w:r>
        <w:rPr>
          <w:rFonts w:ascii="宋体" w:hAnsi="宋体" w:cs="宋体" w:hint="eastAsia"/>
          <w:szCs w:val="21"/>
        </w:rPr>
        <w:t>费</w:t>
      </w:r>
      <w:r>
        <w:rPr>
          <w:rFonts w:ascii="宋体" w:hAnsi="宋体" w:cs="宋体" w:hint="eastAsia"/>
          <w:szCs w:val="21"/>
        </w:rPr>
        <w:t>=</w:t>
      </w:r>
      <w:r>
        <w:rPr>
          <w:rFonts w:ascii="宋体" w:hAnsi="宋体" w:cs="宋体" w:hint="eastAsia"/>
          <w:szCs w:val="21"/>
        </w:rPr>
        <w:t>工程</w:t>
      </w:r>
      <w:r>
        <w:rPr>
          <w:rFonts w:ascii="宋体" w:hAnsi="宋体" w:cs="宋体" w:hint="eastAsia"/>
          <w:szCs w:val="21"/>
        </w:rPr>
        <w:t>结算审定</w:t>
      </w:r>
      <w:r>
        <w:rPr>
          <w:rFonts w:ascii="宋体" w:hAnsi="宋体" w:cs="宋体" w:hint="eastAsia"/>
          <w:szCs w:val="21"/>
        </w:rPr>
        <w:t>金额</w:t>
      </w:r>
      <w:r>
        <w:rPr>
          <w:rFonts w:ascii="宋体" w:hAnsi="宋体" w:cs="宋体" w:hint="eastAsia"/>
          <w:szCs w:val="21"/>
        </w:rPr>
        <w:t>*</w:t>
      </w:r>
      <w:r>
        <w:rPr>
          <w:rFonts w:ascii="宋体" w:hAnsi="宋体" w:cs="宋体" w:hint="eastAsia"/>
          <w:szCs w:val="21"/>
        </w:rPr>
        <w:t>对应成交费率</w:t>
      </w:r>
    </w:p>
    <w:p w:rsidR="00A23002" w:rsidRDefault="00A23002">
      <w:pPr>
        <w:tabs>
          <w:tab w:val="left" w:pos="1755"/>
          <w:tab w:val="left" w:pos="2025"/>
        </w:tabs>
        <w:adjustRightInd w:val="0"/>
        <w:snapToGrid w:val="0"/>
        <w:spacing w:line="360" w:lineRule="exact"/>
        <w:rPr>
          <w:rFonts w:ascii="宋体" w:hAnsi="宋体" w:cs="宋体"/>
          <w:bCs/>
          <w:szCs w:val="21"/>
        </w:rPr>
      </w:pP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（五）付款条件：工程成交并确定委托监理服务后，成交人可提交预付款申请，采购人</w:t>
      </w:r>
      <w:r>
        <w:rPr>
          <w:rFonts w:ascii="宋体" w:hAnsi="宋体" w:cs="宋体" w:hint="eastAsia"/>
          <w:bCs/>
          <w:szCs w:val="21"/>
          <w:lang w:bidi="ar"/>
        </w:rPr>
        <w:t>在收齐请款资料并无误后</w:t>
      </w:r>
      <w:r>
        <w:rPr>
          <w:rFonts w:ascii="宋体" w:hAnsi="宋体" w:cs="宋体" w:hint="eastAsia"/>
          <w:bCs/>
          <w:szCs w:val="21"/>
        </w:rPr>
        <w:t>支付该工程监理费</w:t>
      </w:r>
      <w:r>
        <w:rPr>
          <w:rFonts w:ascii="宋体" w:hAnsi="宋体" w:cs="宋体" w:hint="eastAsia"/>
          <w:bCs/>
          <w:szCs w:val="21"/>
        </w:rPr>
        <w:t>30%</w:t>
      </w:r>
      <w:r>
        <w:rPr>
          <w:rFonts w:ascii="宋体" w:hAnsi="宋体" w:cs="宋体" w:hint="eastAsia"/>
          <w:bCs/>
          <w:szCs w:val="21"/>
        </w:rPr>
        <w:t>。剩余监理费待工程竣工验收合格后根据服务质量考核情况支付。采购人在收齐请款资料并无误后</w:t>
      </w:r>
      <w:r>
        <w:rPr>
          <w:rFonts w:ascii="宋体" w:hAnsi="宋体" w:cs="宋体" w:hint="eastAsia"/>
          <w:bCs/>
          <w:szCs w:val="21"/>
        </w:rPr>
        <w:t>5</w:t>
      </w:r>
      <w:r>
        <w:rPr>
          <w:rFonts w:ascii="宋体" w:hAnsi="宋体" w:cs="宋体" w:hint="eastAsia"/>
          <w:bCs/>
          <w:szCs w:val="21"/>
        </w:rPr>
        <w:t>个工作日内办理支付手续。</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请款资料：</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bCs/>
          <w:szCs w:val="21"/>
        </w:rPr>
        <w:t>工程中标通知书复印件；</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2.</w:t>
      </w:r>
      <w:r>
        <w:rPr>
          <w:rFonts w:ascii="宋体" w:hAnsi="宋体" w:cs="宋体" w:hint="eastAsia"/>
          <w:bCs/>
          <w:szCs w:val="21"/>
        </w:rPr>
        <w:t>请款函；</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3.</w:t>
      </w:r>
      <w:r>
        <w:rPr>
          <w:rFonts w:ascii="宋体" w:hAnsi="宋体" w:cs="宋体" w:hint="eastAsia"/>
          <w:bCs/>
          <w:szCs w:val="21"/>
        </w:rPr>
        <w:t>等额发票。</w:t>
      </w:r>
    </w:p>
    <w:p w:rsidR="00A23002" w:rsidRDefault="00392254">
      <w:pPr>
        <w:tabs>
          <w:tab w:val="left" w:pos="1755"/>
          <w:tab w:val="left" w:pos="2025"/>
        </w:tabs>
        <w:adjustRightInd w:val="0"/>
        <w:snapToGrid w:val="0"/>
        <w:spacing w:line="360" w:lineRule="exact"/>
        <w:ind w:firstLineChars="200" w:firstLine="422"/>
        <w:rPr>
          <w:rFonts w:ascii="宋体" w:hAnsi="宋体" w:cs="宋体"/>
          <w:b/>
          <w:szCs w:val="21"/>
        </w:rPr>
      </w:pPr>
      <w:r>
        <w:rPr>
          <w:rFonts w:ascii="宋体" w:hAnsi="宋体" w:cs="宋体"/>
          <w:b/>
          <w:szCs w:val="21"/>
        </w:rPr>
        <w:t>五</w:t>
      </w:r>
      <w:r>
        <w:rPr>
          <w:rFonts w:ascii="宋体" w:hAnsi="宋体" w:cs="宋体" w:hint="eastAsia"/>
          <w:b/>
          <w:szCs w:val="21"/>
        </w:rPr>
        <w:t>、其他要求</w:t>
      </w:r>
    </w:p>
    <w:p w:rsidR="00A23002" w:rsidRDefault="00392254">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（一）服务质量考核表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4808"/>
        <w:gridCol w:w="2232"/>
      </w:tblGrid>
      <w:tr w:rsidR="00A23002">
        <w:trPr>
          <w:jc w:val="center"/>
        </w:trPr>
        <w:tc>
          <w:tcPr>
            <w:tcW w:w="8796" w:type="dxa"/>
            <w:gridSpan w:val="3"/>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监理服务考核表</w:t>
            </w:r>
          </w:p>
        </w:tc>
      </w:tr>
      <w:tr w:rsidR="00A23002">
        <w:trPr>
          <w:jc w:val="center"/>
        </w:trPr>
        <w:tc>
          <w:tcPr>
            <w:tcW w:w="1524"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序号</w:t>
            </w:r>
          </w:p>
        </w:tc>
        <w:tc>
          <w:tcPr>
            <w:tcW w:w="4970"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考核内容</w:t>
            </w:r>
          </w:p>
        </w:tc>
        <w:tc>
          <w:tcPr>
            <w:tcW w:w="2302"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评分</w:t>
            </w:r>
          </w:p>
        </w:tc>
      </w:tr>
      <w:tr w:rsidR="00A23002">
        <w:trPr>
          <w:jc w:val="center"/>
        </w:trPr>
        <w:tc>
          <w:tcPr>
            <w:tcW w:w="1524"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1</w:t>
            </w:r>
          </w:p>
        </w:tc>
        <w:tc>
          <w:tcPr>
            <w:tcW w:w="4970"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服务响应速度（</w:t>
            </w:r>
            <w:r>
              <w:rPr>
                <w:rFonts w:ascii="宋体" w:hAnsi="宋体" w:cs="宋体" w:hint="eastAsia"/>
                <w:bCs/>
                <w:szCs w:val="21"/>
              </w:rPr>
              <w:t>25</w:t>
            </w:r>
            <w:r>
              <w:rPr>
                <w:rFonts w:ascii="宋体" w:hAnsi="宋体" w:cs="宋体" w:hint="eastAsia"/>
                <w:bCs/>
                <w:szCs w:val="21"/>
              </w:rPr>
              <w:t>分）</w:t>
            </w:r>
          </w:p>
        </w:tc>
        <w:tc>
          <w:tcPr>
            <w:tcW w:w="2302" w:type="dxa"/>
            <w:vAlign w:val="center"/>
          </w:tcPr>
          <w:p w:rsidR="00A23002" w:rsidRDefault="00A23002">
            <w:pPr>
              <w:adjustRightInd w:val="0"/>
              <w:snapToGrid w:val="0"/>
              <w:spacing w:line="360" w:lineRule="exact"/>
              <w:jc w:val="center"/>
              <w:rPr>
                <w:rFonts w:ascii="宋体" w:hAnsi="宋体" w:cs="宋体"/>
                <w:bCs/>
                <w:szCs w:val="21"/>
              </w:rPr>
            </w:pPr>
          </w:p>
        </w:tc>
      </w:tr>
      <w:tr w:rsidR="00A23002">
        <w:trPr>
          <w:jc w:val="center"/>
        </w:trPr>
        <w:tc>
          <w:tcPr>
            <w:tcW w:w="1524"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2</w:t>
            </w:r>
          </w:p>
        </w:tc>
        <w:tc>
          <w:tcPr>
            <w:tcW w:w="4970"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工程质量监理服务情况（</w:t>
            </w:r>
            <w:r>
              <w:rPr>
                <w:rFonts w:ascii="宋体" w:hAnsi="宋体" w:cs="宋体" w:hint="eastAsia"/>
                <w:bCs/>
                <w:szCs w:val="21"/>
              </w:rPr>
              <w:t>25</w:t>
            </w:r>
            <w:r>
              <w:rPr>
                <w:rFonts w:ascii="宋体" w:hAnsi="宋体" w:cs="宋体" w:hint="eastAsia"/>
                <w:bCs/>
                <w:szCs w:val="21"/>
              </w:rPr>
              <w:t>分）</w:t>
            </w:r>
          </w:p>
        </w:tc>
        <w:tc>
          <w:tcPr>
            <w:tcW w:w="2302" w:type="dxa"/>
            <w:vAlign w:val="center"/>
          </w:tcPr>
          <w:p w:rsidR="00A23002" w:rsidRDefault="00A23002">
            <w:pPr>
              <w:adjustRightInd w:val="0"/>
              <w:snapToGrid w:val="0"/>
              <w:spacing w:line="360" w:lineRule="exact"/>
              <w:jc w:val="center"/>
              <w:rPr>
                <w:rFonts w:ascii="宋体" w:hAnsi="宋体" w:cs="宋体"/>
                <w:bCs/>
                <w:szCs w:val="21"/>
              </w:rPr>
            </w:pPr>
          </w:p>
        </w:tc>
      </w:tr>
      <w:tr w:rsidR="00A23002">
        <w:trPr>
          <w:jc w:val="center"/>
        </w:trPr>
        <w:tc>
          <w:tcPr>
            <w:tcW w:w="1524"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3</w:t>
            </w:r>
          </w:p>
        </w:tc>
        <w:tc>
          <w:tcPr>
            <w:tcW w:w="4970"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工程进度监理服务情况（</w:t>
            </w:r>
            <w:r>
              <w:rPr>
                <w:rFonts w:ascii="宋体" w:hAnsi="宋体" w:cs="宋体" w:hint="eastAsia"/>
                <w:bCs/>
                <w:szCs w:val="21"/>
              </w:rPr>
              <w:t>25</w:t>
            </w:r>
            <w:r>
              <w:rPr>
                <w:rFonts w:ascii="宋体" w:hAnsi="宋体" w:cs="宋体" w:hint="eastAsia"/>
                <w:bCs/>
                <w:szCs w:val="21"/>
              </w:rPr>
              <w:t>分）</w:t>
            </w:r>
          </w:p>
        </w:tc>
        <w:tc>
          <w:tcPr>
            <w:tcW w:w="2302" w:type="dxa"/>
            <w:vAlign w:val="center"/>
          </w:tcPr>
          <w:p w:rsidR="00A23002" w:rsidRDefault="00A23002">
            <w:pPr>
              <w:adjustRightInd w:val="0"/>
              <w:snapToGrid w:val="0"/>
              <w:spacing w:line="360" w:lineRule="exact"/>
              <w:jc w:val="center"/>
              <w:rPr>
                <w:rFonts w:ascii="宋体" w:hAnsi="宋体" w:cs="宋体"/>
                <w:bCs/>
                <w:szCs w:val="21"/>
              </w:rPr>
            </w:pPr>
          </w:p>
        </w:tc>
      </w:tr>
      <w:tr w:rsidR="00A23002">
        <w:trPr>
          <w:jc w:val="center"/>
        </w:trPr>
        <w:tc>
          <w:tcPr>
            <w:tcW w:w="1524"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4</w:t>
            </w:r>
          </w:p>
        </w:tc>
        <w:tc>
          <w:tcPr>
            <w:tcW w:w="4970" w:type="dxa"/>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资料完成情况（</w:t>
            </w:r>
            <w:r>
              <w:rPr>
                <w:rFonts w:ascii="宋体" w:hAnsi="宋体" w:cs="宋体" w:hint="eastAsia"/>
                <w:bCs/>
                <w:szCs w:val="21"/>
              </w:rPr>
              <w:t>25</w:t>
            </w:r>
            <w:r>
              <w:rPr>
                <w:rFonts w:ascii="宋体" w:hAnsi="宋体" w:cs="宋体" w:hint="eastAsia"/>
                <w:bCs/>
                <w:szCs w:val="21"/>
              </w:rPr>
              <w:t>分）</w:t>
            </w:r>
          </w:p>
        </w:tc>
        <w:tc>
          <w:tcPr>
            <w:tcW w:w="2302" w:type="dxa"/>
            <w:vAlign w:val="center"/>
          </w:tcPr>
          <w:p w:rsidR="00A23002" w:rsidRDefault="00A23002">
            <w:pPr>
              <w:adjustRightInd w:val="0"/>
              <w:snapToGrid w:val="0"/>
              <w:spacing w:line="360" w:lineRule="exact"/>
              <w:jc w:val="center"/>
              <w:rPr>
                <w:rFonts w:ascii="宋体" w:hAnsi="宋体" w:cs="宋体"/>
                <w:bCs/>
                <w:szCs w:val="21"/>
              </w:rPr>
            </w:pPr>
          </w:p>
        </w:tc>
      </w:tr>
      <w:tr w:rsidR="00A23002">
        <w:trPr>
          <w:jc w:val="center"/>
        </w:trPr>
        <w:tc>
          <w:tcPr>
            <w:tcW w:w="6494" w:type="dxa"/>
            <w:gridSpan w:val="2"/>
            <w:vAlign w:val="center"/>
          </w:tcPr>
          <w:p w:rsidR="00A23002" w:rsidRDefault="00392254">
            <w:pPr>
              <w:adjustRightInd w:val="0"/>
              <w:snapToGrid w:val="0"/>
              <w:spacing w:line="360" w:lineRule="exact"/>
              <w:jc w:val="center"/>
              <w:rPr>
                <w:rFonts w:ascii="宋体" w:hAnsi="宋体" w:cs="宋体"/>
                <w:bCs/>
                <w:szCs w:val="21"/>
              </w:rPr>
            </w:pPr>
            <w:r>
              <w:rPr>
                <w:rFonts w:ascii="宋体" w:hAnsi="宋体" w:cs="宋体" w:hint="eastAsia"/>
                <w:bCs/>
                <w:szCs w:val="21"/>
              </w:rPr>
              <w:t>总分</w:t>
            </w:r>
          </w:p>
        </w:tc>
        <w:tc>
          <w:tcPr>
            <w:tcW w:w="2302" w:type="dxa"/>
            <w:vAlign w:val="center"/>
          </w:tcPr>
          <w:p w:rsidR="00A23002" w:rsidRDefault="00A23002">
            <w:pPr>
              <w:adjustRightInd w:val="0"/>
              <w:snapToGrid w:val="0"/>
              <w:spacing w:line="360" w:lineRule="exact"/>
              <w:jc w:val="center"/>
              <w:rPr>
                <w:rFonts w:ascii="宋体" w:hAnsi="宋体" w:cs="宋体"/>
                <w:bCs/>
                <w:szCs w:val="21"/>
              </w:rPr>
            </w:pPr>
          </w:p>
        </w:tc>
      </w:tr>
    </w:tbl>
    <w:p w:rsidR="00A23002" w:rsidRDefault="00392254">
      <w:pPr>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备注：总分在</w:t>
      </w:r>
      <w:r>
        <w:rPr>
          <w:rFonts w:ascii="宋体" w:hAnsi="宋体" w:cs="宋体" w:hint="eastAsia"/>
          <w:bCs/>
          <w:szCs w:val="21"/>
        </w:rPr>
        <w:t>85</w:t>
      </w:r>
      <w:r>
        <w:rPr>
          <w:rFonts w:ascii="宋体" w:hAnsi="宋体" w:cs="宋体" w:hint="eastAsia"/>
          <w:bCs/>
          <w:szCs w:val="21"/>
        </w:rPr>
        <w:t>分以上，全额支付本工程服务费。总分在</w:t>
      </w:r>
      <w:r>
        <w:rPr>
          <w:rFonts w:ascii="宋体" w:hAnsi="宋体" w:cs="宋体" w:hint="eastAsia"/>
          <w:bCs/>
          <w:szCs w:val="21"/>
        </w:rPr>
        <w:t>70-85</w:t>
      </w:r>
      <w:r>
        <w:rPr>
          <w:rFonts w:ascii="宋体" w:hAnsi="宋体" w:cs="宋体" w:hint="eastAsia"/>
          <w:bCs/>
          <w:szCs w:val="21"/>
        </w:rPr>
        <w:t>分，支付本工程服务费</w:t>
      </w:r>
      <w:r>
        <w:rPr>
          <w:rFonts w:ascii="宋体" w:hAnsi="宋体" w:cs="宋体" w:hint="eastAsia"/>
          <w:bCs/>
          <w:szCs w:val="21"/>
        </w:rPr>
        <w:t>90%</w:t>
      </w:r>
      <w:r>
        <w:rPr>
          <w:rFonts w:ascii="宋体" w:hAnsi="宋体" w:cs="宋体" w:hint="eastAsia"/>
          <w:bCs/>
          <w:szCs w:val="21"/>
        </w:rPr>
        <w:t>；总分在</w:t>
      </w:r>
      <w:r>
        <w:rPr>
          <w:rFonts w:ascii="宋体" w:hAnsi="宋体" w:cs="宋体" w:hint="eastAsia"/>
          <w:bCs/>
          <w:szCs w:val="21"/>
        </w:rPr>
        <w:t>60-</w:t>
      </w:r>
      <w:r>
        <w:rPr>
          <w:rFonts w:ascii="宋体" w:hAnsi="宋体" w:cs="宋体"/>
          <w:bCs/>
          <w:szCs w:val="21"/>
        </w:rPr>
        <w:t>69</w:t>
      </w:r>
      <w:r>
        <w:rPr>
          <w:rFonts w:ascii="宋体" w:hAnsi="宋体" w:cs="宋体" w:hint="eastAsia"/>
          <w:bCs/>
          <w:szCs w:val="21"/>
        </w:rPr>
        <w:t>分，支付本工程服务费</w:t>
      </w:r>
      <w:r>
        <w:rPr>
          <w:rFonts w:ascii="宋体" w:hAnsi="宋体" w:cs="宋体" w:hint="eastAsia"/>
          <w:bCs/>
          <w:szCs w:val="21"/>
        </w:rPr>
        <w:t>70%</w:t>
      </w:r>
      <w:r>
        <w:rPr>
          <w:rFonts w:ascii="宋体" w:hAnsi="宋体" w:cs="宋体" w:hint="eastAsia"/>
          <w:bCs/>
          <w:szCs w:val="21"/>
        </w:rPr>
        <w:t>。总分在</w:t>
      </w:r>
      <w:r>
        <w:rPr>
          <w:rFonts w:ascii="宋体" w:hAnsi="宋体" w:cs="宋体" w:hint="eastAsia"/>
          <w:bCs/>
          <w:szCs w:val="21"/>
        </w:rPr>
        <w:t>60</w:t>
      </w:r>
      <w:r>
        <w:rPr>
          <w:rFonts w:ascii="宋体" w:hAnsi="宋体" w:cs="宋体" w:hint="eastAsia"/>
          <w:bCs/>
          <w:szCs w:val="21"/>
        </w:rPr>
        <w:t>分以下的，支付本工程服务费</w:t>
      </w:r>
      <w:r>
        <w:rPr>
          <w:rFonts w:ascii="宋体" w:hAnsi="宋体" w:cs="宋体" w:hint="eastAsia"/>
          <w:bCs/>
          <w:szCs w:val="21"/>
        </w:rPr>
        <w:t>50%</w:t>
      </w:r>
      <w:r>
        <w:rPr>
          <w:rFonts w:ascii="宋体" w:hAnsi="宋体" w:cs="宋体" w:hint="eastAsia"/>
          <w:bCs/>
          <w:szCs w:val="21"/>
        </w:rPr>
        <w:t>。</w:t>
      </w:r>
    </w:p>
    <w:p w:rsidR="00A23002" w:rsidRDefault="00A23002"/>
    <w:sectPr w:rsidR="00A230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254" w:rsidRDefault="00392254">
      <w:pPr>
        <w:spacing w:line="240" w:lineRule="auto"/>
      </w:pPr>
      <w:r>
        <w:separator/>
      </w:r>
    </w:p>
  </w:endnote>
  <w:endnote w:type="continuationSeparator" w:id="0">
    <w:p w:rsidR="00392254" w:rsidRDefault="003922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ahoma">
    <w:altName w:val="Verdana"/>
    <w:panose1 w:val="020B0604030504040204"/>
    <w:charset w:val="00"/>
    <w:family w:val="swiss"/>
    <w:pitch w:val="variable"/>
    <w:sig w:usb0="E1002EFF" w:usb1="C000605B" w:usb2="00000029" w:usb3="00000000" w:csb0="000101FF" w:csb1="00000000"/>
  </w:font>
  <w:font w:name="Cambria">
    <w:altName w:val="Georg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254" w:rsidRDefault="00392254">
      <w:r>
        <w:separator/>
      </w:r>
    </w:p>
  </w:footnote>
  <w:footnote w:type="continuationSeparator" w:id="0">
    <w:p w:rsidR="00392254" w:rsidRDefault="003922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CC6863"/>
    <w:rsid w:val="EBFF6629"/>
    <w:rsid w:val="F7CB7EA9"/>
    <w:rsid w:val="000B2098"/>
    <w:rsid w:val="00392254"/>
    <w:rsid w:val="00A23002"/>
    <w:rsid w:val="0119565C"/>
    <w:rsid w:val="01285DA6"/>
    <w:rsid w:val="11CC6863"/>
    <w:rsid w:val="47F20783"/>
    <w:rsid w:val="49F5F942"/>
    <w:rsid w:val="64AC19CE"/>
    <w:rsid w:val="79D782E9"/>
    <w:rsid w:val="B75F4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125C60-0E8E-445D-A0DC-91940722F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76" w:lineRule="auto"/>
      <w:jc w:val="both"/>
    </w:pPr>
    <w:rPr>
      <w:kern w:val="2"/>
      <w:sz w:val="21"/>
    </w:rPr>
  </w:style>
  <w:style w:type="paragraph" w:styleId="1">
    <w:name w:val="heading 1"/>
    <w:basedOn w:val="a"/>
    <w:next w:val="a"/>
    <w:uiPriority w:val="99"/>
    <w:qFormat/>
    <w:pPr>
      <w:keepNext/>
      <w:keepLines/>
      <w:spacing w:before="340" w:after="330" w:line="576" w:lineRule="auto"/>
      <w:ind w:left="4395"/>
      <w:outlineLvl w:val="0"/>
    </w:pPr>
    <w:rPr>
      <w:rFonts w:eastAsia="楷体_GB2312"/>
      <w:b/>
      <w:kern w:val="44"/>
      <w:sz w:val="7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rFonts w:ascii="Tahoma" w:eastAsia="宋体" w:hAnsi="Tahoma"/>
      <w:b/>
      <w:snapToGrid/>
      <w:color w:val="auto"/>
      <w:kern w:val="2"/>
      <w:sz w:val="28"/>
      <w:lang w:val="en-US" w:eastAsia="zh-CN" w:bidi="ar-SA"/>
    </w:rPr>
  </w:style>
  <w:style w:type="paragraph" w:customStyle="1" w:styleId="TOC1">
    <w:name w:val="TOC 标题1"/>
    <w:basedOn w:val="1"/>
    <w:next w:val="a"/>
    <w:qFormat/>
    <w:pPr>
      <w:pageBreakBefore/>
      <w:widowControl/>
      <w:spacing w:beforeLines="150" w:after="0" w:line="300" w:lineRule="auto"/>
      <w:jc w:val="left"/>
    </w:pPr>
    <w:rPr>
      <w:rFonts w:ascii="Cambria" w:eastAsia="宋体" w:hAnsi="Cambria"/>
      <w:bCs/>
      <w:kern w:val="0"/>
      <w:sz w:val="30"/>
      <w:szCs w:val="28"/>
    </w:rPr>
  </w:style>
  <w:style w:type="paragraph" w:styleId="a4">
    <w:name w:val="List Paragraph"/>
    <w:basedOn w:val="a"/>
    <w:uiPriority w:val="99"/>
    <w:qFormat/>
    <w:pPr>
      <w:ind w:firstLineChars="200" w:firstLine="420"/>
    </w:pPr>
    <w:rPr>
      <w:kern w:val="0"/>
      <w:sz w:val="20"/>
    </w:rPr>
  </w:style>
  <w:style w:type="paragraph" w:styleId="a5">
    <w:name w:val="Balloon Text"/>
    <w:basedOn w:val="a"/>
    <w:link w:val="a6"/>
    <w:rsid w:val="000B2098"/>
    <w:pPr>
      <w:spacing w:line="240" w:lineRule="auto"/>
    </w:pPr>
    <w:rPr>
      <w:sz w:val="18"/>
      <w:szCs w:val="18"/>
    </w:rPr>
  </w:style>
  <w:style w:type="character" w:customStyle="1" w:styleId="a6">
    <w:name w:val="批注框文本 字符"/>
    <w:basedOn w:val="a0"/>
    <w:link w:val="a5"/>
    <w:rsid w:val="000B209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374</Words>
  <Characters>2136</Characters>
  <Application>Microsoft Office Word</Application>
  <DocSecurity>0</DocSecurity>
  <Lines>17</Lines>
  <Paragraphs>5</Paragraphs>
  <ScaleCrop>false</ScaleCrop>
  <Company>Microsoft</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being</dc:creator>
  <cp:lastModifiedBy>肖翔</cp:lastModifiedBy>
  <cp:revision>2</cp:revision>
  <dcterms:created xsi:type="dcterms:W3CDTF">2026-07-24T05:58:00Z</dcterms:created>
  <dcterms:modified xsi:type="dcterms:W3CDTF">2026-07-24T09:26:00Z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600C082E28F5467C8E33E6407E8ADCB9_11</vt:lpwstr>
  </property>
  <property fmtid="{D5CDD505-2E9C-101B-9397-08002B2CF9AE}" pid="4" name="KSOTemplateDocerSaveRecord">
    <vt:lpwstr>eyJoZGlkIjoiNWE0YjQ3ZTNiMGU5ODMwMGM0YjEzOTQ4NzBiZmUwYjMiLCJ1c2VySWQiOiI0NTk5ODkwNTkifQ==</vt:lpwstr>
  </property>
</Properties>
</file>