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32F73">
      <w:pPr>
        <w:jc w:val="center"/>
        <w:rPr>
          <w:rFonts w:hint="eastAsia" w:asciiTheme="minorHAnsi" w:eastAsiaTheme="minorEastAsia"/>
          <w:b w:val="0"/>
          <w:sz w:val="32"/>
          <w:szCs w:val="40"/>
        </w:rPr>
      </w:pPr>
      <w:r>
        <w:rPr>
          <w:rFonts w:hint="eastAsia" w:asciiTheme="minorHAnsi" w:eastAsiaTheme="minorEastAsia"/>
          <w:b w:val="0"/>
          <w:sz w:val="32"/>
          <w:szCs w:val="40"/>
        </w:rPr>
        <w:t>广州医科大学附属番禺中心医院手术麻醉科手术间</w:t>
      </w:r>
    </w:p>
    <w:p w14:paraId="19584997">
      <w:pPr>
        <w:jc w:val="center"/>
      </w:pPr>
      <w:r>
        <w:rPr>
          <w:rFonts w:hint="eastAsia" w:asciiTheme="minorHAnsi" w:eastAsiaTheme="minorEastAsia"/>
          <w:b w:val="0"/>
          <w:sz w:val="32"/>
          <w:szCs w:val="40"/>
        </w:rPr>
        <w:t>设备设施采购及安装</w:t>
      </w:r>
      <w:r>
        <w:rPr>
          <w:rFonts w:hint="eastAsia" w:asciiTheme="minorHAnsi" w:eastAsiaTheme="minorEastAsia"/>
          <w:b w:val="0"/>
          <w:sz w:val="32"/>
          <w:szCs w:val="40"/>
          <w:lang w:val="en-US" w:eastAsia="zh-CN"/>
        </w:rPr>
        <w:t>项目</w:t>
      </w:r>
      <w:r>
        <w:rPr>
          <w:rFonts w:hint="default"/>
          <w:b w:val="0"/>
          <w:sz w:val="32"/>
          <w:szCs w:val="40"/>
          <w:lang w:val="en-US" w:eastAsia="zh-CN"/>
        </w:rPr>
        <w:t>-</w:t>
      </w:r>
      <w:r>
        <w:rPr>
          <w:rFonts w:hint="eastAsia"/>
          <w:sz w:val="32"/>
          <w:szCs w:val="40"/>
        </w:rPr>
        <w:t>用户需求书</w:t>
      </w:r>
    </w:p>
    <w:p w14:paraId="597A2747"/>
    <w:p w14:paraId="0F532682">
      <w:pPr>
        <w:pStyle w:val="12"/>
        <w:numPr>
          <w:ilvl w:val="0"/>
          <w:numId w:val="1"/>
        </w:numPr>
        <w:tabs>
          <w:tab w:val="left" w:pos="709"/>
        </w:tabs>
        <w:spacing w:line="360" w:lineRule="auto"/>
        <w:ind w:left="0" w:firstLine="0" w:firstLineChars="0"/>
        <w:rPr>
          <w:rFonts w:hint="default"/>
          <w:sz w:val="24"/>
          <w:szCs w:val="24"/>
        </w:rPr>
      </w:pPr>
      <w:r>
        <w:rPr>
          <w:rFonts w:hint="eastAsia" w:ascii="宋体" w:hAnsi="宋体" w:eastAsia="宋体"/>
          <w:b/>
          <w:bCs/>
          <w:sz w:val="24"/>
        </w:rPr>
        <w:t>项目</w:t>
      </w:r>
      <w:r>
        <w:rPr>
          <w:rFonts w:ascii="宋体" w:hAnsi="宋体" w:eastAsia="宋体"/>
          <w:b/>
          <w:bCs/>
          <w:sz w:val="24"/>
        </w:rPr>
        <w:t>概况</w:t>
      </w:r>
    </w:p>
    <w:p w14:paraId="0001F701">
      <w:pPr>
        <w:pStyle w:val="11"/>
        <w:numPr>
          <w:ilvl w:val="0"/>
          <w:numId w:val="2"/>
        </w:numPr>
        <w:spacing w:line="360" w:lineRule="auto"/>
        <w:ind w:firstLine="420"/>
        <w:jc w:val="both"/>
        <w:rPr>
          <w:rFonts w:hint="default" w:ascii="宋体" w:hAnsi="宋体" w:eastAsia="宋体" w:cs="宋体"/>
          <w:sz w:val="24"/>
          <w:szCs w:val="24"/>
        </w:rPr>
      </w:pPr>
      <w:r>
        <w:rPr>
          <w:rFonts w:ascii="宋体" w:hAnsi="宋体" w:eastAsia="宋体" w:cs="宋体"/>
          <w:sz w:val="24"/>
          <w:szCs w:val="24"/>
        </w:rPr>
        <w:t>项目名称：</w:t>
      </w:r>
      <w:r>
        <w:rPr>
          <w:rFonts w:hint="eastAsia" w:ascii="宋体" w:hAnsi="宋体" w:eastAsia="宋体" w:cs="宋体"/>
          <w:sz w:val="24"/>
          <w:szCs w:val="24"/>
          <w:lang w:bidi="ar"/>
        </w:rPr>
        <w:t>广州医科大学附属番禺中心医院手术麻醉科手术间设备设施采购及安装项目</w:t>
      </w:r>
    </w:p>
    <w:p w14:paraId="2D6C697C">
      <w:pPr>
        <w:pStyle w:val="11"/>
        <w:numPr>
          <w:ilvl w:val="0"/>
          <w:numId w:val="2"/>
        </w:numPr>
        <w:spacing w:line="360" w:lineRule="auto"/>
        <w:ind w:firstLine="420"/>
        <w:jc w:val="both"/>
        <w:rPr>
          <w:rFonts w:hint="default" w:ascii="宋体" w:hAnsi="宋体" w:eastAsia="宋体" w:cs="宋体"/>
          <w:sz w:val="24"/>
          <w:szCs w:val="24"/>
        </w:rPr>
      </w:pPr>
      <w:r>
        <w:rPr>
          <w:rFonts w:ascii="宋体" w:hAnsi="宋体" w:eastAsia="宋体" w:cs="宋体"/>
          <w:sz w:val="24"/>
          <w:szCs w:val="24"/>
        </w:rPr>
        <w:t>送货及安装地点：广州市</w:t>
      </w:r>
      <w:r>
        <w:rPr>
          <w:rFonts w:ascii="宋体" w:hAnsi="宋体" w:eastAsia="宋体" w:cs="宋体"/>
          <w:sz w:val="24"/>
          <w:szCs w:val="24"/>
          <w:lang w:eastAsia="zh-CN"/>
        </w:rPr>
        <w:t>番禺区</w:t>
      </w:r>
      <w:r>
        <w:rPr>
          <w:rFonts w:hint="eastAsia" w:ascii="宋体" w:hAnsi="宋体" w:eastAsia="宋体" w:cs="宋体"/>
          <w:sz w:val="24"/>
          <w:szCs w:val="24"/>
          <w:lang w:eastAsia="zh-CN"/>
        </w:rPr>
        <w:t>桥南街福愉东路</w:t>
      </w:r>
      <w:r>
        <w:rPr>
          <w:rFonts w:hint="default" w:ascii="宋体" w:hAnsi="宋体" w:eastAsia="宋体" w:cs="宋体"/>
          <w:sz w:val="24"/>
          <w:szCs w:val="24"/>
          <w:lang w:val="en-US" w:eastAsia="zh-CN"/>
        </w:rPr>
        <w:t>8</w:t>
      </w:r>
      <w:r>
        <w:rPr>
          <w:rFonts w:hint="eastAsia" w:ascii="宋体" w:hAnsi="宋体" w:eastAsia="宋体" w:cs="宋体"/>
          <w:sz w:val="24"/>
          <w:szCs w:val="24"/>
          <w:lang w:val="en-US" w:eastAsia="zh-CN"/>
        </w:rPr>
        <w:t>号</w:t>
      </w:r>
    </w:p>
    <w:p w14:paraId="456520BB">
      <w:pPr>
        <w:pStyle w:val="11"/>
        <w:numPr>
          <w:ilvl w:val="0"/>
          <w:numId w:val="2"/>
        </w:numPr>
        <w:spacing w:line="360" w:lineRule="auto"/>
        <w:ind w:firstLine="420" w:firstLineChars="0"/>
        <w:jc w:val="both"/>
        <w:rPr>
          <w:rFonts w:hint="default" w:ascii="宋体" w:hAnsi="宋体" w:eastAsia="宋体" w:cs="宋体"/>
          <w:sz w:val="24"/>
          <w:szCs w:val="24"/>
          <w:lang w:eastAsia="zh-CN"/>
        </w:rPr>
      </w:pPr>
      <w:r>
        <w:rPr>
          <w:rFonts w:ascii="宋体" w:hAnsi="宋体" w:eastAsia="宋体" w:cs="宋体"/>
          <w:sz w:val="24"/>
          <w:szCs w:val="24"/>
          <w:lang w:eastAsia="zh-CN"/>
        </w:rPr>
        <w:t>货物及安装</w:t>
      </w:r>
      <w:r>
        <w:rPr>
          <w:rFonts w:ascii="宋体" w:hAnsi="宋体" w:eastAsia="宋体" w:cs="宋体"/>
          <w:sz w:val="24"/>
          <w:szCs w:val="24"/>
        </w:rPr>
        <w:t>要求：</w:t>
      </w:r>
      <w:r>
        <w:rPr>
          <w:rFonts w:ascii="宋体" w:hAnsi="宋体" w:eastAsia="宋体" w:cs="宋体"/>
          <w:sz w:val="24"/>
          <w:szCs w:val="24"/>
          <w:lang w:eastAsia="zh-CN"/>
        </w:rPr>
        <w:t>本项目要</w:t>
      </w:r>
      <w:r>
        <w:rPr>
          <w:rFonts w:ascii="宋体" w:hAnsi="宋体" w:eastAsia="宋体" w:cs="宋体"/>
          <w:sz w:val="24"/>
          <w:szCs w:val="24"/>
          <w:shd w:val="clear" w:color="auto" w:fill="FFFFFF"/>
        </w:rPr>
        <w:t>对</w:t>
      </w:r>
      <w:r>
        <w:rPr>
          <w:rFonts w:hint="eastAsia" w:ascii="宋体" w:hAnsi="宋体" w:eastAsia="宋体" w:cs="宋体"/>
          <w:sz w:val="24"/>
          <w:szCs w:val="24"/>
          <w:lang w:bidi="ar"/>
        </w:rPr>
        <w:t>广州医科大学附属番禺中心医院手术麻醉科手术间</w:t>
      </w:r>
      <w:r>
        <w:rPr>
          <w:rFonts w:ascii="宋体" w:hAnsi="宋体" w:eastAsia="宋体" w:cs="宋体"/>
          <w:sz w:val="24"/>
          <w:szCs w:val="24"/>
          <w:shd w:val="clear" w:color="auto" w:fill="FFFFFF"/>
        </w:rPr>
        <w:t>进行</w:t>
      </w:r>
      <w:r>
        <w:rPr>
          <w:rFonts w:hint="eastAsia" w:ascii="宋体" w:hAnsi="宋体" w:eastAsia="宋体" w:cs="宋体"/>
          <w:sz w:val="24"/>
          <w:szCs w:val="24"/>
          <w:shd w:val="clear" w:color="auto" w:fill="FFFFFF"/>
        </w:rPr>
        <w:t>设备设施采购及安装</w:t>
      </w:r>
      <w:r>
        <w:rPr>
          <w:rFonts w:ascii="宋体" w:hAnsi="宋体" w:eastAsia="宋体" w:cs="宋体"/>
          <w:sz w:val="24"/>
          <w:szCs w:val="24"/>
          <w:highlight w:val="none"/>
          <w:lang w:eastAsia="zh-CN"/>
        </w:rPr>
        <w:t>。货物内容及参数要求见附件。要求</w:t>
      </w:r>
      <w:r>
        <w:rPr>
          <w:rFonts w:hint="default" w:ascii="宋体" w:hAnsi="宋体" w:eastAsia="宋体" w:cs="宋体"/>
          <w:sz w:val="24"/>
          <w:szCs w:val="24"/>
          <w:highlight w:val="none"/>
        </w:rPr>
        <w:t>投标人进行设计满足</w:t>
      </w:r>
      <w:r>
        <w:rPr>
          <w:rFonts w:hint="eastAsia" w:ascii="宋体" w:hAnsi="宋体" w:eastAsia="宋体" w:cs="宋体"/>
          <w:sz w:val="24"/>
          <w:szCs w:val="24"/>
          <w:highlight w:val="none"/>
          <w:lang w:eastAsia="zh-CN"/>
        </w:rPr>
        <w:t>安装</w:t>
      </w:r>
      <w:r>
        <w:rPr>
          <w:rFonts w:hint="default" w:ascii="宋体" w:hAnsi="宋体" w:eastAsia="宋体" w:cs="宋体"/>
          <w:sz w:val="24"/>
          <w:szCs w:val="24"/>
          <w:highlight w:val="none"/>
        </w:rPr>
        <w:t>深度要求，防护设计符合预评价报告要求。</w:t>
      </w:r>
      <w:r>
        <w:rPr>
          <w:rFonts w:hint="eastAsia" w:ascii="宋体" w:hAnsi="宋体" w:eastAsia="宋体" w:cs="宋体"/>
          <w:sz w:val="24"/>
          <w:szCs w:val="24"/>
          <w:highlight w:val="none"/>
          <w:lang w:eastAsia="zh-CN"/>
        </w:rPr>
        <w:t>核心要求：完成后，辐射防护能按</w:t>
      </w:r>
      <w:r>
        <w:rPr>
          <w:rFonts w:ascii="Times New Roman" w:hAnsi="Times New Roman" w:eastAsia="宋体" w:cs="Times New Roman"/>
          <w:sz w:val="24"/>
          <w:szCs w:val="24"/>
          <w:highlight w:val="none"/>
        </w:rPr>
        <w:t>GB 18871-2002《电离辐射防护与辐射源安全基本标</w:t>
      </w:r>
      <w:r>
        <w:rPr>
          <w:rFonts w:ascii="Times New Roman" w:hAnsi="Times New Roman" w:eastAsia="宋体" w:cs="Times New Roman"/>
          <w:sz w:val="24"/>
          <w:szCs w:val="24"/>
        </w:rPr>
        <w:t>准》</w:t>
      </w:r>
      <w:r>
        <w:rPr>
          <w:rFonts w:hint="eastAsia" w:ascii="Times New Roman" w:hAnsi="Times New Roman" w:eastAsia="宋体" w:cs="Times New Roman"/>
          <w:sz w:val="24"/>
          <w:szCs w:val="24"/>
          <w:lang w:eastAsia="zh-CN"/>
        </w:rPr>
        <w:t>验收。</w:t>
      </w:r>
    </w:p>
    <w:p w14:paraId="7BE318B8">
      <w:pPr>
        <w:pStyle w:val="11"/>
        <w:numPr>
          <w:ilvl w:val="0"/>
          <w:numId w:val="2"/>
        </w:numPr>
        <w:spacing w:line="360" w:lineRule="auto"/>
        <w:ind w:firstLine="420"/>
        <w:jc w:val="both"/>
        <w:rPr>
          <w:rFonts w:hint="default" w:ascii="宋体" w:hAnsi="宋体" w:eastAsia="宋体" w:cs="宋体"/>
          <w:sz w:val="24"/>
          <w:szCs w:val="24"/>
        </w:rPr>
      </w:pPr>
      <w:r>
        <w:rPr>
          <w:rFonts w:hint="default" w:ascii="宋体" w:hAnsi="宋体" w:eastAsia="宋体" w:cs="宋体"/>
          <w:sz w:val="24"/>
          <w:szCs w:val="24"/>
          <w:lang w:eastAsia="zh-CN"/>
        </w:rPr>
        <w:t>送货及交付</w:t>
      </w:r>
      <w:r>
        <w:rPr>
          <w:rFonts w:hint="eastAsia" w:ascii="宋体" w:hAnsi="宋体" w:eastAsia="宋体" w:cs="宋体"/>
          <w:sz w:val="24"/>
          <w:szCs w:val="24"/>
          <w:lang w:eastAsia="zh-CN"/>
        </w:rPr>
        <w:t>时间要求</w:t>
      </w:r>
      <w:r>
        <w:rPr>
          <w:rFonts w:ascii="宋体" w:hAnsi="宋体" w:eastAsia="宋体" w:cs="宋体"/>
          <w:sz w:val="24"/>
          <w:szCs w:val="24"/>
        </w:rPr>
        <w:t>：合同签署后</w:t>
      </w:r>
      <w:r>
        <w:rPr>
          <w:rFonts w:hint="default" w:ascii="宋体" w:hAnsi="宋体" w:eastAsia="宋体" w:cs="宋体"/>
          <w:sz w:val="24"/>
          <w:szCs w:val="24"/>
          <w:lang w:val="en-US" w:eastAsia="zh-CN"/>
        </w:rPr>
        <w:t>40</w:t>
      </w:r>
      <w:r>
        <w:rPr>
          <w:rFonts w:ascii="宋体" w:hAnsi="宋体" w:eastAsia="宋体" w:cs="宋体"/>
          <w:sz w:val="24"/>
          <w:szCs w:val="24"/>
        </w:rPr>
        <w:t>个日历</w:t>
      </w:r>
      <w:r>
        <w:rPr>
          <w:rFonts w:ascii="宋体" w:hAnsi="宋体" w:eastAsia="宋体" w:cs="宋体"/>
          <w:sz w:val="24"/>
          <w:szCs w:val="24"/>
          <w:lang w:eastAsia="zh-CN"/>
        </w:rPr>
        <w:t>天</w:t>
      </w:r>
      <w:r>
        <w:rPr>
          <w:rFonts w:ascii="宋体" w:hAnsi="宋体" w:eastAsia="宋体" w:cs="宋体"/>
          <w:sz w:val="24"/>
          <w:szCs w:val="24"/>
        </w:rPr>
        <w:t>完成并通过验收交付使用。</w:t>
      </w:r>
      <w:r>
        <w:rPr>
          <w:rFonts w:ascii="宋体" w:hAnsi="宋体" w:eastAsia="宋体" w:cs="宋体"/>
          <w:sz w:val="24"/>
          <w:szCs w:val="24"/>
          <w:shd w:val="clear" w:color="auto" w:fill="FFFFFF"/>
        </w:rPr>
        <w:t>节假日不予顺延。</w:t>
      </w:r>
      <w:r>
        <w:rPr>
          <w:rFonts w:ascii="宋体" w:hAnsi="宋体" w:eastAsia="宋体" w:cs="宋体"/>
          <w:sz w:val="24"/>
          <w:szCs w:val="24"/>
          <w:shd w:val="clear" w:color="auto" w:fill="FFFFFF"/>
          <w:lang w:eastAsia="zh-CN"/>
        </w:rPr>
        <w:t>采购</w:t>
      </w:r>
      <w:r>
        <w:rPr>
          <w:rFonts w:ascii="宋体" w:hAnsi="宋体" w:eastAsia="宋体" w:cs="宋体"/>
          <w:sz w:val="24"/>
          <w:szCs w:val="24"/>
          <w:shd w:val="clear" w:color="auto" w:fill="FFFFFF"/>
        </w:rPr>
        <w:t>人有权根据</w:t>
      </w:r>
      <w:r>
        <w:rPr>
          <w:rFonts w:ascii="宋体" w:hAnsi="宋体" w:eastAsia="宋体" w:cs="宋体"/>
          <w:sz w:val="24"/>
          <w:szCs w:val="24"/>
          <w:shd w:val="clear" w:color="auto" w:fill="FFFFFF"/>
          <w:lang w:eastAsia="zh-CN"/>
        </w:rPr>
        <w:t>现场</w:t>
      </w:r>
      <w:r>
        <w:rPr>
          <w:rFonts w:ascii="宋体" w:hAnsi="宋体" w:eastAsia="宋体" w:cs="宋体"/>
          <w:sz w:val="24"/>
          <w:szCs w:val="24"/>
          <w:shd w:val="clear" w:color="auto" w:fill="FFFFFF"/>
        </w:rPr>
        <w:t>实际情况进行调整。</w:t>
      </w:r>
    </w:p>
    <w:p w14:paraId="1F4C57BC">
      <w:pPr>
        <w:pStyle w:val="11"/>
        <w:numPr>
          <w:ilvl w:val="0"/>
          <w:numId w:val="0"/>
        </w:numPr>
        <w:spacing w:line="360" w:lineRule="auto"/>
        <w:jc w:val="both"/>
        <w:rPr>
          <w:rFonts w:hint="default" w:ascii="宋体" w:hAnsi="宋体" w:eastAsia="宋体" w:cs="宋体"/>
          <w:sz w:val="24"/>
          <w:szCs w:val="24"/>
        </w:rPr>
      </w:pPr>
    </w:p>
    <w:p w14:paraId="6ECBB2BE">
      <w:pPr>
        <w:pStyle w:val="12"/>
        <w:numPr>
          <w:ilvl w:val="0"/>
          <w:numId w:val="1"/>
        </w:numPr>
        <w:tabs>
          <w:tab w:val="left" w:pos="709"/>
        </w:tabs>
        <w:spacing w:line="360" w:lineRule="auto"/>
        <w:ind w:left="0" w:firstLine="0" w:firstLineChars="0"/>
        <w:rPr>
          <w:rFonts w:hint="eastAsia" w:ascii="宋体" w:hAnsi="宋体" w:eastAsia="宋体"/>
          <w:b/>
          <w:bCs/>
          <w:sz w:val="24"/>
        </w:rPr>
      </w:pPr>
      <w:r>
        <w:rPr>
          <w:rFonts w:hint="eastAsia" w:ascii="宋体" w:hAnsi="宋体" w:eastAsia="宋体"/>
          <w:b/>
          <w:bCs/>
          <w:sz w:val="24"/>
        </w:rPr>
        <w:t>报价范围的定义</w:t>
      </w:r>
    </w:p>
    <w:p w14:paraId="2FE14946">
      <w:pPr>
        <w:pStyle w:val="11"/>
        <w:spacing w:line="360" w:lineRule="auto"/>
        <w:ind w:firstLine="480"/>
        <w:jc w:val="both"/>
        <w:rPr>
          <w:rFonts w:ascii="宋体" w:hAnsi="宋体" w:eastAsia="宋体" w:cs="宋体"/>
          <w:sz w:val="24"/>
          <w:szCs w:val="24"/>
          <w:lang w:eastAsia="zh-CN"/>
        </w:rPr>
      </w:pPr>
      <w:r>
        <w:rPr>
          <w:rFonts w:ascii="宋体" w:hAnsi="宋体" w:eastAsia="宋体" w:cs="宋体"/>
          <w:sz w:val="24"/>
          <w:szCs w:val="24"/>
          <w:lang w:eastAsia="zh-CN"/>
        </w:rPr>
        <w:t>本项目为设计</w:t>
      </w:r>
      <w:r>
        <w:rPr>
          <w:rFonts w:hint="eastAsia" w:ascii="宋体" w:hAnsi="宋体" w:eastAsia="宋体" w:cs="宋体"/>
          <w:sz w:val="24"/>
          <w:szCs w:val="24"/>
          <w:lang w:eastAsia="zh-CN"/>
        </w:rPr>
        <w:t>安装</w:t>
      </w:r>
      <w:r>
        <w:rPr>
          <w:rFonts w:ascii="宋体" w:hAnsi="宋体" w:eastAsia="宋体" w:cs="宋体"/>
          <w:sz w:val="24"/>
          <w:szCs w:val="24"/>
          <w:lang w:eastAsia="zh-CN"/>
        </w:rPr>
        <w:t>一体化采购项目。</w:t>
      </w:r>
      <w:r>
        <w:rPr>
          <w:rFonts w:ascii="宋体" w:hAnsi="宋体" w:eastAsia="宋体" w:cs="宋体"/>
          <w:sz w:val="24"/>
          <w:szCs w:val="24"/>
        </w:rPr>
        <w:t>本项目投标报价</w:t>
      </w:r>
      <w:r>
        <w:rPr>
          <w:rFonts w:ascii="宋体" w:hAnsi="宋体" w:eastAsia="宋体" w:cs="宋体"/>
          <w:sz w:val="24"/>
          <w:szCs w:val="24"/>
          <w:lang w:eastAsia="zh-CN"/>
        </w:rPr>
        <w:t>已含</w:t>
      </w:r>
      <w:r>
        <w:rPr>
          <w:rFonts w:ascii="宋体" w:hAnsi="宋体" w:eastAsia="宋体" w:cs="宋体"/>
          <w:sz w:val="24"/>
          <w:szCs w:val="24"/>
        </w:rPr>
        <w:t>设计费报价、</w:t>
      </w:r>
      <w:r>
        <w:rPr>
          <w:rFonts w:hint="eastAsia" w:ascii="宋体" w:hAnsi="宋体" w:eastAsia="宋体" w:cs="宋体"/>
          <w:sz w:val="24"/>
          <w:szCs w:val="24"/>
          <w:lang w:eastAsia="zh-CN"/>
        </w:rPr>
        <w:t>设施设备采购费用、</w:t>
      </w:r>
      <w:r>
        <w:rPr>
          <w:rFonts w:ascii="宋体" w:hAnsi="宋体" w:eastAsia="宋体" w:cs="宋体"/>
          <w:sz w:val="24"/>
          <w:szCs w:val="24"/>
        </w:rPr>
        <w:t>安装费</w:t>
      </w:r>
      <w:r>
        <w:rPr>
          <w:rFonts w:ascii="宋体" w:hAnsi="宋体" w:eastAsia="宋体" w:cs="宋体"/>
          <w:sz w:val="24"/>
          <w:szCs w:val="24"/>
          <w:lang w:eastAsia="zh-CN"/>
        </w:rPr>
        <w:t>。</w:t>
      </w:r>
    </w:p>
    <w:p w14:paraId="768057C0">
      <w:pPr>
        <w:pStyle w:val="11"/>
        <w:spacing w:line="360" w:lineRule="auto"/>
        <w:ind w:firstLine="480"/>
        <w:jc w:val="both"/>
        <w:rPr>
          <w:rFonts w:ascii="宋体" w:hAnsi="宋体" w:eastAsia="宋体" w:cs="宋体"/>
          <w:sz w:val="24"/>
          <w:szCs w:val="24"/>
        </w:rPr>
      </w:pPr>
      <w:r>
        <w:rPr>
          <w:rFonts w:hint="eastAsia" w:ascii="宋体" w:hAnsi="宋体" w:eastAsia="宋体" w:cs="宋体"/>
          <w:sz w:val="24"/>
          <w:szCs w:val="24"/>
          <w:lang w:eastAsia="zh-CN"/>
        </w:rPr>
        <w:t>供应商</w:t>
      </w:r>
      <w:r>
        <w:rPr>
          <w:rFonts w:ascii="宋体" w:hAnsi="宋体" w:eastAsia="宋体" w:cs="宋体"/>
          <w:sz w:val="24"/>
          <w:szCs w:val="24"/>
        </w:rPr>
        <w:t>根据</w:t>
      </w:r>
      <w:r>
        <w:rPr>
          <w:rFonts w:ascii="宋体" w:hAnsi="宋体" w:eastAsia="宋体" w:cs="宋体"/>
          <w:sz w:val="24"/>
          <w:szCs w:val="24"/>
          <w:lang w:eastAsia="zh-CN"/>
        </w:rPr>
        <w:t>采购</w:t>
      </w:r>
      <w:r>
        <w:rPr>
          <w:rFonts w:ascii="宋体" w:hAnsi="宋体" w:eastAsia="宋体" w:cs="宋体"/>
          <w:sz w:val="24"/>
          <w:szCs w:val="24"/>
        </w:rPr>
        <w:t>文件、有关资料及说明等对本项目实施设计</w:t>
      </w:r>
      <w:r>
        <w:rPr>
          <w:rFonts w:hint="eastAsia" w:ascii="宋体" w:hAnsi="宋体" w:eastAsia="宋体" w:cs="宋体"/>
          <w:sz w:val="24"/>
          <w:szCs w:val="24"/>
          <w:lang w:eastAsia="zh-CN"/>
        </w:rPr>
        <w:t>及采购安装</w:t>
      </w:r>
      <w:r>
        <w:rPr>
          <w:rFonts w:ascii="宋体" w:hAnsi="宋体" w:eastAsia="宋体" w:cs="宋体"/>
          <w:sz w:val="24"/>
          <w:szCs w:val="24"/>
        </w:rPr>
        <w:t>，包设计</w:t>
      </w:r>
      <w:r>
        <w:rPr>
          <w:rFonts w:ascii="宋体" w:hAnsi="宋体" w:eastAsia="宋体" w:cs="宋体"/>
          <w:sz w:val="24"/>
          <w:szCs w:val="24"/>
          <w:lang w:eastAsia="zh-CN"/>
        </w:rPr>
        <w:t>，</w:t>
      </w:r>
      <w:r>
        <w:rPr>
          <w:rFonts w:hint="eastAsia" w:ascii="宋体" w:hAnsi="宋体" w:eastAsia="宋体" w:cs="宋体"/>
          <w:sz w:val="24"/>
          <w:szCs w:val="24"/>
          <w:lang w:eastAsia="zh-CN"/>
        </w:rPr>
        <w:t>包采购、</w:t>
      </w:r>
      <w:r>
        <w:rPr>
          <w:rFonts w:ascii="宋体" w:hAnsi="宋体" w:eastAsia="宋体" w:cs="宋体"/>
          <w:sz w:val="24"/>
          <w:szCs w:val="24"/>
        </w:rPr>
        <w:t>包</w:t>
      </w:r>
      <w:r>
        <w:rPr>
          <w:rFonts w:hint="eastAsia" w:ascii="宋体" w:hAnsi="宋体" w:eastAsia="宋体" w:cs="宋体"/>
          <w:sz w:val="24"/>
          <w:szCs w:val="24"/>
          <w:lang w:eastAsia="zh-CN"/>
        </w:rPr>
        <w:t>安装</w:t>
      </w:r>
      <w:r>
        <w:rPr>
          <w:rFonts w:ascii="宋体" w:hAnsi="宋体" w:eastAsia="宋体" w:cs="宋体"/>
          <w:sz w:val="24"/>
          <w:szCs w:val="24"/>
        </w:rPr>
        <w:t>，包括不限于</w:t>
      </w:r>
      <w:r>
        <w:rPr>
          <w:rFonts w:hint="eastAsia" w:ascii="宋体" w:hAnsi="宋体" w:eastAsia="宋体" w:cs="宋体"/>
          <w:sz w:val="24"/>
          <w:szCs w:val="24"/>
          <w:lang w:eastAsia="zh-CN"/>
        </w:rPr>
        <w:t>图纸</w:t>
      </w:r>
      <w:r>
        <w:rPr>
          <w:rFonts w:ascii="宋体" w:hAnsi="宋体" w:eastAsia="宋体" w:cs="宋体"/>
          <w:sz w:val="24"/>
          <w:szCs w:val="24"/>
          <w:lang w:eastAsia="zh-CN"/>
        </w:rPr>
        <w:t>编制</w:t>
      </w:r>
      <w:r>
        <w:rPr>
          <w:rFonts w:hint="eastAsia" w:ascii="宋体" w:hAnsi="宋体" w:eastAsia="宋体" w:cs="宋体"/>
          <w:sz w:val="24"/>
          <w:szCs w:val="24"/>
          <w:lang w:eastAsia="zh-CN"/>
        </w:rPr>
        <w:t>（如安装示意图、大样图等）</w:t>
      </w:r>
      <w:r>
        <w:rPr>
          <w:rFonts w:ascii="宋体" w:hAnsi="宋体" w:eastAsia="宋体" w:cs="宋体"/>
          <w:sz w:val="24"/>
          <w:szCs w:val="24"/>
          <w:lang w:eastAsia="zh-CN"/>
        </w:rPr>
        <w:t>、</w:t>
      </w:r>
      <w:r>
        <w:rPr>
          <w:rFonts w:ascii="宋体" w:hAnsi="宋体" w:eastAsia="宋体" w:cs="宋体"/>
          <w:sz w:val="24"/>
          <w:szCs w:val="24"/>
        </w:rPr>
        <w:t>包工、包料、包设备、包工期、包质量、包安全、包文明施工、包承包范围内通过验收、包移交、包结算、包资料整理、包承包人应当购买的保险、包保修</w:t>
      </w:r>
      <w:r>
        <w:rPr>
          <w:rFonts w:ascii="宋体" w:hAnsi="宋体" w:eastAsia="宋体" w:cs="宋体"/>
          <w:sz w:val="24"/>
          <w:szCs w:val="24"/>
          <w:lang w:eastAsia="zh-CN"/>
        </w:rPr>
        <w:t>、包税金</w:t>
      </w:r>
      <w:r>
        <w:rPr>
          <w:rFonts w:hint="eastAsia" w:ascii="宋体" w:hAnsi="宋体" w:eastAsia="宋体" w:cs="宋体"/>
          <w:sz w:val="24"/>
          <w:szCs w:val="24"/>
          <w:lang w:eastAsia="zh-CN"/>
        </w:rPr>
        <w:t>等</w:t>
      </w:r>
      <w:r>
        <w:rPr>
          <w:rFonts w:ascii="宋体" w:hAnsi="宋体" w:eastAsia="宋体" w:cs="宋体"/>
          <w:sz w:val="24"/>
          <w:szCs w:val="24"/>
        </w:rPr>
        <w:t>。</w:t>
      </w:r>
    </w:p>
    <w:p w14:paraId="6B0136A4">
      <w:pPr>
        <w:pStyle w:val="11"/>
        <w:spacing w:line="360" w:lineRule="auto"/>
        <w:ind w:firstLine="0"/>
        <w:jc w:val="both"/>
        <w:rPr>
          <w:rFonts w:ascii="宋体" w:hAnsi="宋体" w:eastAsia="宋体" w:cs="宋体"/>
          <w:sz w:val="24"/>
          <w:szCs w:val="24"/>
        </w:rPr>
      </w:pPr>
    </w:p>
    <w:p w14:paraId="383F2603">
      <w:pPr>
        <w:pStyle w:val="12"/>
        <w:numPr>
          <w:ilvl w:val="0"/>
          <w:numId w:val="1"/>
        </w:numPr>
        <w:tabs>
          <w:tab w:val="left" w:pos="709"/>
        </w:tabs>
        <w:ind w:left="0" w:firstLine="0" w:firstLineChars="0"/>
        <w:rPr>
          <w:rFonts w:hint="eastAsia" w:ascii="宋体" w:hAnsi="宋体" w:eastAsia="宋体" w:cstheme="minorBidi"/>
          <w:b/>
          <w:bCs/>
          <w:sz w:val="24"/>
          <w:szCs w:val="24"/>
          <w:lang w:val="en-US" w:eastAsia="zh-CN"/>
        </w:rPr>
      </w:pPr>
      <w:r>
        <w:rPr>
          <w:rFonts w:hint="eastAsia" w:ascii="宋体" w:hAnsi="宋体" w:eastAsia="宋体" w:cstheme="minorBidi"/>
          <w:b/>
          <w:bCs/>
          <w:sz w:val="24"/>
          <w:szCs w:val="24"/>
          <w:lang w:val="en-US" w:eastAsia="zh-CN"/>
        </w:rPr>
        <w:t>资质要求：</w:t>
      </w:r>
    </w:p>
    <w:p w14:paraId="22DF76D7">
      <w:pPr>
        <w:pStyle w:val="11"/>
        <w:numPr>
          <w:ilvl w:val="0"/>
          <w:numId w:val="3"/>
        </w:numPr>
        <w:spacing w:line="360" w:lineRule="auto"/>
        <w:ind w:firstLine="420"/>
        <w:jc w:val="both"/>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投标人具有建筑装饰工程设计专项乙级（或以上）资质，或建筑行业（建筑工程）乙级（或以上）资质，或建筑</w:t>
      </w:r>
      <w:r>
        <w:rPr>
          <w:rFonts w:ascii="宋体" w:hAnsi="宋体" w:eastAsia="宋体" w:cs="宋体"/>
          <w:i w:val="0"/>
          <w:iCs w:val="0"/>
          <w:caps w:val="0"/>
          <w:spacing w:val="0"/>
          <w:sz w:val="24"/>
          <w:szCs w:val="24"/>
          <w:highlight w:val="none"/>
          <w:shd w:val="clear"/>
          <w:lang w:eastAsia="zh-CN"/>
        </w:rPr>
        <w:t>工程设计综合资质</w:t>
      </w:r>
      <w:r>
        <w:rPr>
          <w:rFonts w:hint="eastAsia" w:ascii="宋体" w:hAnsi="宋体" w:eastAsia="宋体" w:cs="宋体"/>
          <w:i w:val="0"/>
          <w:iCs w:val="0"/>
          <w:caps w:val="0"/>
          <w:spacing w:val="0"/>
          <w:sz w:val="24"/>
          <w:szCs w:val="24"/>
          <w:highlight w:val="none"/>
          <w:shd w:val="clear"/>
          <w:lang w:eastAsia="zh-CN"/>
        </w:rPr>
        <w:t>。</w:t>
      </w:r>
    </w:p>
    <w:p w14:paraId="73DE5424">
      <w:pPr>
        <w:pStyle w:val="11"/>
        <w:numPr>
          <w:ilvl w:val="0"/>
          <w:numId w:val="3"/>
        </w:numPr>
        <w:spacing w:line="360" w:lineRule="auto"/>
        <w:ind w:firstLine="42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投标人具有建筑装修装饰工程专业承包二级(或以上)资质</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(提供证书扫描件作为证明材料)。</w:t>
      </w:r>
      <w:bookmarkStart w:id="0" w:name="_GoBack"/>
      <w:bookmarkEnd w:id="0"/>
    </w:p>
    <w:p w14:paraId="5DEEC302">
      <w:pPr>
        <w:pStyle w:val="11"/>
        <w:numPr>
          <w:ilvl w:val="0"/>
          <w:numId w:val="3"/>
        </w:numPr>
        <w:spacing w:line="360" w:lineRule="auto"/>
        <w:ind w:firstLine="42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投标人必须持有建设行政主管部门颁发有效的《安全生产许可证》(提供证书扫描件作为证明材料)。</w:t>
      </w:r>
    </w:p>
    <w:p w14:paraId="50AD9345">
      <w:pPr>
        <w:pStyle w:val="11"/>
        <w:numPr>
          <w:ilvl w:val="0"/>
          <w:numId w:val="3"/>
        </w:numPr>
        <w:spacing w:line="360" w:lineRule="auto"/>
        <w:ind w:firstLine="420"/>
        <w:jc w:val="both"/>
        <w:rPr>
          <w:rFonts w:hint="default"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不允许联合体投标。</w:t>
      </w:r>
    </w:p>
    <w:p w14:paraId="21D61521">
      <w:pPr>
        <w:pStyle w:val="12"/>
        <w:numPr>
          <w:ilvl w:val="0"/>
          <w:numId w:val="1"/>
        </w:numPr>
        <w:tabs>
          <w:tab w:val="left" w:pos="709"/>
        </w:tabs>
        <w:spacing w:line="360" w:lineRule="auto"/>
        <w:ind w:left="0" w:firstLine="0" w:firstLineChars="0"/>
        <w:rPr>
          <w:rFonts w:hint="eastAsia" w:ascii="宋体" w:hAnsi="宋体" w:eastAsia="宋体"/>
          <w:b/>
          <w:bCs/>
          <w:sz w:val="24"/>
          <w:lang w:eastAsia="zh-CN"/>
        </w:rPr>
      </w:pPr>
      <w:r>
        <w:rPr>
          <w:rFonts w:hint="default" w:ascii="宋体" w:hAnsi="宋体" w:eastAsia="宋体"/>
          <w:b/>
          <w:bCs/>
          <w:sz w:val="24"/>
        </w:rPr>
        <w:t>货物交付要求及依据</w:t>
      </w:r>
      <w:r>
        <w:rPr>
          <w:rFonts w:hint="eastAsia" w:ascii="宋体" w:hAnsi="宋体" w:eastAsia="宋体"/>
          <w:b/>
          <w:bCs/>
          <w:sz w:val="24"/>
          <w:lang w:eastAsia="zh-CN"/>
        </w:rPr>
        <w:t>（如文件更新，以最新文件要求为准）</w:t>
      </w:r>
    </w:p>
    <w:p w14:paraId="27D2ECFD">
      <w:pPr>
        <w:numPr>
          <w:ilvl w:val="0"/>
          <w:numId w:val="4"/>
        </w:numPr>
        <w:spacing w:line="500" w:lineRule="exact"/>
        <w:ind w:left="0" w:leftChars="0" w:firstLine="420" w:firstLineChars="0"/>
        <w:rPr>
          <w:rFonts w:hint="eastAsia" w:ascii="Times New Roman" w:hAnsi="Times New Roman" w:cs="Times New Roman" w:eastAsiaTheme="minorEastAsia"/>
          <w:sz w:val="24"/>
          <w:szCs w:val="24"/>
          <w:lang w:eastAsia="zh-CN"/>
        </w:rPr>
      </w:pPr>
      <w:r>
        <w:rPr>
          <w:rFonts w:hint="eastAsia" w:ascii="Times New Roman" w:hAnsi="Times New Roman" w:eastAsia="宋体" w:cs="Times New Roman"/>
          <w:b w:val="0"/>
          <w:sz w:val="24"/>
          <w:szCs w:val="24"/>
        </w:rPr>
        <w:t>辐射防护</w:t>
      </w:r>
      <w:r>
        <w:rPr>
          <w:rFonts w:hint="eastAsia" w:ascii="Times New Roman" w:hAnsi="Times New Roman" w:eastAsia="宋体" w:cs="Times New Roman"/>
          <w:b w:val="0"/>
          <w:sz w:val="24"/>
          <w:szCs w:val="24"/>
          <w:lang w:eastAsia="zh-CN"/>
        </w:rPr>
        <w:t>相关</w:t>
      </w:r>
      <w:r>
        <w:rPr>
          <w:rFonts w:hint="eastAsia" w:ascii="Times New Roman" w:hAnsi="Times New Roman" w:eastAsia="宋体" w:cs="Times New Roman"/>
          <w:sz w:val="24"/>
          <w:szCs w:val="24"/>
          <w:lang w:eastAsia="zh-CN"/>
        </w:rPr>
        <w:t>法规及标准</w:t>
      </w:r>
    </w:p>
    <w:p w14:paraId="47036EB9">
      <w:pPr>
        <w:numPr>
          <w:ilvl w:val="0"/>
          <w:numId w:val="5"/>
        </w:numPr>
        <w:spacing w:line="500" w:lineRule="exact"/>
        <w:ind w:left="0" w:leftChars="0" w:firstLine="480" w:firstLineChars="200"/>
        <w:rPr>
          <w:rFonts w:ascii="Times New Roman" w:hAnsi="Times New Roman" w:eastAsia="宋体" w:cs="Times New Roman"/>
          <w:sz w:val="24"/>
          <w:szCs w:val="24"/>
        </w:rPr>
      </w:pPr>
      <w:r>
        <w:rPr>
          <w:rFonts w:ascii="Times New Roman" w:hAnsi="Times New Roman" w:cs="Times New Roman"/>
          <w:sz w:val="24"/>
        </w:rPr>
        <w:t>《中华人民共和国职业病防治法》中华人民共和国主席令第60号，2002年5月1日施行，2018年12月29日（国家主席令第24号）第四次修正；</w:t>
      </w:r>
    </w:p>
    <w:p w14:paraId="0F0C4F8F">
      <w:pPr>
        <w:numPr>
          <w:ilvl w:val="0"/>
          <w:numId w:val="5"/>
        </w:numPr>
        <w:spacing w:line="500" w:lineRule="exact"/>
        <w:ind w:left="0" w:leftChars="0"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《放射性同位素与射线装置安全和防护条例》，中华人民共和国国务院令第449号，2005年12月1日施行，2019年3月2日（国务院令709号）修订；</w:t>
      </w:r>
    </w:p>
    <w:p w14:paraId="4941EBA6">
      <w:pPr>
        <w:numPr>
          <w:ilvl w:val="0"/>
          <w:numId w:val="5"/>
        </w:numPr>
        <w:spacing w:line="500" w:lineRule="exact"/>
        <w:ind w:left="0" w:leftChars="0"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《放射诊疗管理规定》,中华人民共和国卫生部令，第46号，2006年3月1日起实施，2016年1月19日中华人民共和国国家卫生和计划生育委员会令第8号修正；</w:t>
      </w:r>
    </w:p>
    <w:p w14:paraId="2DE5A8B7">
      <w:pPr>
        <w:numPr>
          <w:ilvl w:val="0"/>
          <w:numId w:val="5"/>
        </w:numPr>
        <w:spacing w:line="500" w:lineRule="exact"/>
        <w:ind w:left="0" w:leftChars="0"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GB 18871-2002《电离辐射防护与辐射源安全基本标准》；</w:t>
      </w:r>
    </w:p>
    <w:p w14:paraId="749CBDC4">
      <w:pPr>
        <w:numPr>
          <w:ilvl w:val="0"/>
          <w:numId w:val="5"/>
        </w:numPr>
        <w:spacing w:line="500" w:lineRule="exact"/>
        <w:ind w:left="0" w:leftChars="0"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GBZ 130-2020《放射诊断放射防护要求》。</w:t>
      </w:r>
    </w:p>
    <w:p w14:paraId="4BE874D4">
      <w:pPr>
        <w:numPr>
          <w:ilvl w:val="0"/>
          <w:numId w:val="4"/>
        </w:numPr>
        <w:spacing w:line="500" w:lineRule="exact"/>
        <w:ind w:left="0" w:leftChars="0" w:firstLine="420" w:firstLineChars="0"/>
        <w:rPr>
          <w:rFonts w:hint="eastAsia" w:ascii="Times New Roman" w:hAnsi="Times New Roman" w:eastAsia="宋体" w:cs="Times New Roman"/>
          <w:b w:val="0"/>
          <w:sz w:val="24"/>
          <w:szCs w:val="24"/>
        </w:rPr>
      </w:pPr>
      <w:r>
        <w:rPr>
          <w:rFonts w:hint="eastAsia" w:ascii="Times New Roman" w:hAnsi="Times New Roman" w:eastAsia="宋体" w:cs="Times New Roman"/>
          <w:b w:val="0"/>
          <w:sz w:val="24"/>
          <w:szCs w:val="24"/>
          <w:lang w:eastAsia="zh-CN"/>
        </w:rPr>
        <w:t>其他</w:t>
      </w:r>
      <w:r>
        <w:rPr>
          <w:rFonts w:hint="eastAsia" w:ascii="Times New Roman" w:hAnsi="Times New Roman" w:eastAsia="宋体" w:cs="Times New Roman"/>
          <w:b w:val="0"/>
          <w:sz w:val="24"/>
          <w:szCs w:val="24"/>
        </w:rPr>
        <w:t>相关技术文件</w:t>
      </w:r>
    </w:p>
    <w:p w14:paraId="32E3A9F6">
      <w:pPr>
        <w:numPr>
          <w:ilvl w:val="0"/>
          <w:numId w:val="6"/>
        </w:numPr>
        <w:spacing w:line="500" w:lineRule="exact"/>
        <w:ind w:left="0" w:leftChars="0" w:right="-34" w:rightChars="-16"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lang w:eastAsia="zh-CN"/>
        </w:rPr>
        <w:t>采购人提供的原</w:t>
      </w:r>
      <w:r>
        <w:rPr>
          <w:rFonts w:ascii="Times New Roman" w:hAnsi="Times New Roman" w:eastAsia="宋体" w:cs="Times New Roman"/>
          <w:sz w:val="24"/>
          <w:szCs w:val="24"/>
        </w:rPr>
        <w:t>场地</w:t>
      </w:r>
      <w:r>
        <w:rPr>
          <w:rFonts w:hint="eastAsia" w:ascii="Times New Roman" w:hAnsi="Times New Roman" w:eastAsia="宋体" w:cs="Times New Roman"/>
          <w:sz w:val="24"/>
          <w:szCs w:val="24"/>
        </w:rPr>
        <w:t>设计</w:t>
      </w:r>
      <w:r>
        <w:rPr>
          <w:rFonts w:ascii="Times New Roman" w:hAnsi="Times New Roman" w:eastAsia="宋体" w:cs="Times New Roman"/>
          <w:sz w:val="24"/>
          <w:szCs w:val="24"/>
        </w:rPr>
        <w:t>图纸及</w:t>
      </w:r>
      <w:r>
        <w:rPr>
          <w:rFonts w:hint="eastAsia" w:ascii="Times New Roman" w:hAnsi="Times New Roman" w:eastAsia="宋体" w:cs="Times New Roman"/>
          <w:sz w:val="24"/>
          <w:szCs w:val="24"/>
          <w:lang w:eastAsia="zh-CN"/>
        </w:rPr>
        <w:t>供应商编制的</w:t>
      </w:r>
      <w:r>
        <w:rPr>
          <w:rFonts w:ascii="Times New Roman" w:hAnsi="Times New Roman" w:eastAsia="宋体" w:cs="Times New Roman"/>
          <w:sz w:val="24"/>
          <w:szCs w:val="24"/>
        </w:rPr>
        <w:t>设备安装</w:t>
      </w:r>
      <w:r>
        <w:rPr>
          <w:rFonts w:hint="eastAsia" w:ascii="Times New Roman" w:hAnsi="Times New Roman" w:eastAsia="宋体" w:cs="Times New Roman"/>
          <w:sz w:val="24"/>
          <w:szCs w:val="24"/>
          <w:lang w:eastAsia="zh-CN"/>
        </w:rPr>
        <w:t>图纸及</w:t>
      </w:r>
      <w:r>
        <w:rPr>
          <w:rFonts w:ascii="Times New Roman" w:hAnsi="Times New Roman" w:eastAsia="宋体" w:cs="Times New Roman"/>
          <w:sz w:val="24"/>
          <w:szCs w:val="24"/>
        </w:rPr>
        <w:t>文件；</w:t>
      </w:r>
    </w:p>
    <w:p w14:paraId="03729F12">
      <w:pPr>
        <w:numPr>
          <w:ilvl w:val="0"/>
          <w:numId w:val="6"/>
        </w:numPr>
        <w:spacing w:line="500" w:lineRule="exact"/>
        <w:ind w:left="0" w:leftChars="0" w:firstLine="480" w:firstLineChars="200"/>
        <w:rPr>
          <w:rFonts w:hint="eastAsia" w:ascii="Times New Roman" w:hAnsi="Times New Roman" w:eastAsia="宋体" w:cs="Times New Roman"/>
          <w:sz w:val="24"/>
          <w:szCs w:val="24"/>
          <w:lang w:eastAsia="zh-CN"/>
        </w:rPr>
      </w:pPr>
      <w:r>
        <w:rPr>
          <w:rFonts w:ascii="Times New Roman" w:hAnsi="Times New Roman" w:eastAsia="宋体" w:cs="Times New Roman"/>
          <w:sz w:val="24"/>
          <w:szCs w:val="24"/>
        </w:rPr>
        <w:t>现行建筑安装工程</w:t>
      </w:r>
      <w:r>
        <w:rPr>
          <w:rFonts w:hint="eastAsia" w:ascii="Times New Roman" w:hAnsi="Times New Roman" w:eastAsia="宋体" w:cs="Times New Roman"/>
          <w:sz w:val="24"/>
          <w:szCs w:val="24"/>
        </w:rPr>
        <w:t>设计</w:t>
      </w:r>
      <w:r>
        <w:rPr>
          <w:rFonts w:ascii="Times New Roman" w:hAnsi="Times New Roman" w:eastAsia="宋体" w:cs="Times New Roman"/>
          <w:sz w:val="24"/>
          <w:szCs w:val="24"/>
        </w:rPr>
        <w:t>及验收规范、质量检验评定标准及建筑安装安全操作规程</w:t>
      </w:r>
      <w:r>
        <w:rPr>
          <w:rFonts w:hint="eastAsia" w:ascii="Times New Roman" w:hAnsi="Times New Roman" w:eastAsia="宋体" w:cs="Times New Roman"/>
          <w:sz w:val="24"/>
          <w:szCs w:val="24"/>
          <w:lang w:eastAsia="zh-CN"/>
        </w:rPr>
        <w:t>。</w:t>
      </w:r>
    </w:p>
    <w:p w14:paraId="4A8E0C84">
      <w:pPr>
        <w:numPr>
          <w:ilvl w:val="0"/>
          <w:numId w:val="4"/>
        </w:numPr>
        <w:spacing w:line="500" w:lineRule="exact"/>
        <w:ind w:left="0" w:leftChars="0" w:firstLine="420" w:firstLineChars="0"/>
        <w:rPr>
          <w:rFonts w:hint="eastAsia" w:ascii="Segoe UI" w:hAnsi="Segoe UI" w:eastAsia="宋体" w:cs="Segoe UI"/>
          <w:i w:val="0"/>
          <w:iCs w:val="0"/>
          <w:caps w:val="0"/>
          <w:color w:val="0F1115"/>
          <w:spacing w:val="0"/>
          <w:sz w:val="24"/>
          <w:szCs w:val="24"/>
          <w:shd w:val="clear" w:fill="FFFFFF"/>
          <w:lang w:val="en-US" w:eastAsia="zh-CN"/>
        </w:rPr>
      </w:pPr>
      <w:r>
        <w:rPr>
          <w:rFonts w:hint="eastAsia" w:ascii="Segoe UI" w:hAnsi="Segoe UI" w:eastAsia="宋体" w:cs="Segoe UI"/>
          <w:i w:val="0"/>
          <w:iCs w:val="0"/>
          <w:caps w:val="0"/>
          <w:color w:val="0F1115"/>
          <w:spacing w:val="0"/>
          <w:sz w:val="24"/>
          <w:szCs w:val="24"/>
          <w:shd w:val="clear" w:fill="FFFFFF"/>
          <w:lang w:val="en-US" w:eastAsia="zh-CN"/>
        </w:rPr>
        <w:t>项目验收前置条件：完成安装</w:t>
      </w:r>
      <w:r>
        <w:rPr>
          <w:rFonts w:hint="eastAsia" w:ascii="Segoe UI" w:hAnsi="Segoe UI" w:eastAsia="宋体" w:cs="Segoe UI"/>
          <w:i w:val="0"/>
          <w:iCs w:val="0"/>
          <w:caps w:val="0"/>
          <w:color w:val="0F1115"/>
          <w:spacing w:val="0"/>
          <w:sz w:val="24"/>
          <w:szCs w:val="24"/>
          <w:shd w:val="clear" w:fill="FFFFFF"/>
        </w:rPr>
        <w:t>后</w:t>
      </w:r>
      <w:r>
        <w:rPr>
          <w:rFonts w:hint="eastAsia" w:ascii="Segoe UI" w:hAnsi="Segoe UI" w:eastAsia="宋体" w:cs="Segoe UI"/>
          <w:i w:val="0"/>
          <w:iCs w:val="0"/>
          <w:caps w:val="0"/>
          <w:color w:val="0F1115"/>
          <w:spacing w:val="0"/>
          <w:sz w:val="24"/>
          <w:szCs w:val="24"/>
          <w:shd w:val="clear" w:fill="FFFFFF"/>
          <w:lang w:eastAsia="zh-CN"/>
        </w:rPr>
        <w:t>，</w:t>
      </w:r>
      <w:r>
        <w:rPr>
          <w:rFonts w:hint="eastAsia" w:ascii="Segoe UI" w:hAnsi="Segoe UI" w:eastAsia="宋体" w:cs="Segoe UI"/>
          <w:i w:val="0"/>
          <w:iCs w:val="0"/>
          <w:caps w:val="0"/>
          <w:color w:val="0F1115"/>
          <w:spacing w:val="0"/>
          <w:sz w:val="24"/>
          <w:szCs w:val="24"/>
          <w:shd w:val="clear" w:fill="FFFFFF"/>
          <w:lang w:val="en-US" w:eastAsia="zh-CN"/>
        </w:rPr>
        <w:t>由采购人实施控评验收。如控评验收不通过，供应商需无条件配合整改至验收通过。</w:t>
      </w:r>
      <w:r>
        <w:rPr>
          <w:rFonts w:hint="eastAsia" w:ascii="Segoe UI" w:hAnsi="Segoe UI" w:eastAsia="宋体" w:cs="Segoe UI"/>
          <w:i w:val="0"/>
          <w:iCs w:val="0"/>
          <w:caps w:val="0"/>
          <w:color w:val="0F1115"/>
          <w:spacing w:val="0"/>
          <w:sz w:val="24"/>
          <w:szCs w:val="24"/>
          <w:shd w:val="clear" w:fill="FFFFFF"/>
          <w:lang w:val="en-US" w:eastAsia="zh-CN"/>
        </w:rPr>
        <w:t>控评验收</w:t>
      </w:r>
      <w:r>
        <w:rPr>
          <w:rFonts w:hint="eastAsia" w:ascii="Segoe UI" w:hAnsi="Segoe UI" w:eastAsia="宋体" w:cs="Segoe UI"/>
          <w:i w:val="0"/>
          <w:iCs w:val="0"/>
          <w:caps w:val="0"/>
          <w:color w:val="0F1115"/>
          <w:spacing w:val="0"/>
          <w:sz w:val="24"/>
          <w:szCs w:val="24"/>
          <w:shd w:val="clear" w:fill="FFFFFF"/>
          <w:lang w:val="en-US" w:eastAsia="zh-CN"/>
        </w:rPr>
        <w:t>通过并取得验收批复后视作本项目达到验收条件。下一步供应商向采购人申请进行项目验收。</w:t>
      </w:r>
    </w:p>
    <w:p w14:paraId="56872472">
      <w:pPr>
        <w:pStyle w:val="12"/>
        <w:numPr>
          <w:ilvl w:val="0"/>
          <w:numId w:val="1"/>
        </w:numPr>
        <w:tabs>
          <w:tab w:val="left" w:pos="709"/>
        </w:tabs>
        <w:spacing w:line="360" w:lineRule="auto"/>
        <w:ind w:left="0" w:firstLine="0" w:firstLineChars="0"/>
        <w:rPr>
          <w:rFonts w:hint="default" w:ascii="宋体" w:hAnsi="宋体" w:eastAsia="宋体"/>
          <w:b/>
          <w:bCs/>
          <w:sz w:val="24"/>
          <w:lang w:eastAsia="zh-CN"/>
        </w:rPr>
      </w:pPr>
      <w:r>
        <w:rPr>
          <w:rFonts w:hint="default" w:ascii="宋体" w:hAnsi="宋体" w:eastAsia="宋体"/>
          <w:b/>
          <w:bCs/>
          <w:sz w:val="24"/>
          <w:lang w:eastAsia="zh-CN"/>
        </w:rPr>
        <w:t>技术</w:t>
      </w:r>
      <w:r>
        <w:rPr>
          <w:rFonts w:hint="eastAsia" w:ascii="宋体" w:hAnsi="宋体" w:eastAsia="宋体"/>
          <w:b/>
          <w:bCs/>
          <w:sz w:val="24"/>
          <w:lang w:eastAsia="zh-CN"/>
        </w:rPr>
        <w:t>要求</w:t>
      </w:r>
    </w:p>
    <w:p w14:paraId="236FEA9E">
      <w:pPr>
        <w:pStyle w:val="11"/>
        <w:numPr>
          <w:ilvl w:val="0"/>
          <w:numId w:val="7"/>
        </w:numPr>
        <w:spacing w:line="360" w:lineRule="auto"/>
        <w:ind w:left="0" w:leftChars="0" w:firstLine="420" w:firstLineChars="0"/>
        <w:jc w:val="left"/>
        <w:rPr>
          <w:rFonts w:hint="default"/>
          <w:b/>
          <w:bCs/>
          <w:sz w:val="24"/>
          <w:szCs w:val="24"/>
          <w:lang w:eastAsia="zh-CN"/>
        </w:rPr>
      </w:pPr>
      <w:r>
        <w:rPr>
          <w:rFonts w:hint="eastAsia"/>
          <w:b/>
          <w:bCs/>
          <w:sz w:val="24"/>
          <w:szCs w:val="24"/>
          <w:lang w:eastAsia="zh-CN"/>
        </w:rPr>
        <w:t>技术方案制定</w:t>
      </w:r>
    </w:p>
    <w:p w14:paraId="20B90B25">
      <w:pPr>
        <w:pStyle w:val="11"/>
        <w:numPr>
          <w:ilvl w:val="0"/>
          <w:numId w:val="8"/>
        </w:numPr>
        <w:spacing w:line="360" w:lineRule="auto"/>
        <w:ind w:left="0" w:leftChars="0" w:firstLine="480" w:firstLineChars="200"/>
        <w:jc w:val="both"/>
        <w:rPr>
          <w:sz w:val="24"/>
          <w:szCs w:val="24"/>
          <w:lang w:eastAsia="zh-CN"/>
        </w:rPr>
      </w:pPr>
      <w:r>
        <w:rPr>
          <w:sz w:val="24"/>
          <w:szCs w:val="24"/>
          <w:lang w:eastAsia="zh-CN"/>
        </w:rPr>
        <w:t>响应供应商</w:t>
      </w:r>
      <w:r>
        <w:rPr>
          <w:rFonts w:hint="eastAsia"/>
          <w:sz w:val="24"/>
          <w:szCs w:val="24"/>
          <w:lang w:eastAsia="zh-CN"/>
        </w:rPr>
        <w:t>根据平面图，参考报价表内容，</w:t>
      </w:r>
      <w:r>
        <w:rPr>
          <w:sz w:val="24"/>
          <w:szCs w:val="24"/>
          <w:lang w:eastAsia="zh-CN"/>
        </w:rPr>
        <w:t>按</w:t>
      </w:r>
      <w:r>
        <w:rPr>
          <w:rFonts w:hint="eastAsia"/>
          <w:b w:val="0"/>
          <w:bCs w:val="0"/>
          <w:sz w:val="24"/>
          <w:szCs w:val="24"/>
          <w:lang w:eastAsia="zh-CN"/>
        </w:rPr>
        <w:t>“</w:t>
      </w:r>
      <w:r>
        <w:rPr>
          <w:rFonts w:ascii="Times New Roman" w:hAnsi="Times New Roman" w:cs="Times New Roman"/>
          <w:b w:val="0"/>
          <w:bCs w:val="0"/>
          <w:sz w:val="24"/>
          <w:szCs w:val="24"/>
        </w:rPr>
        <w:t>二、辐射防护</w:t>
      </w:r>
      <w:r>
        <w:rPr>
          <w:rFonts w:hint="eastAsia" w:ascii="Times New Roman" w:hAnsi="Times New Roman" w:cs="Times New Roman"/>
          <w:b w:val="0"/>
          <w:bCs w:val="0"/>
          <w:sz w:val="24"/>
          <w:szCs w:val="24"/>
        </w:rPr>
        <w:t>设计</w:t>
      </w:r>
      <w:r>
        <w:rPr>
          <w:rFonts w:hint="eastAsia" w:ascii="Times New Roman" w:hAnsi="Times New Roman" w:cs="Times New Roman"/>
          <w:b w:val="0"/>
          <w:bCs w:val="0"/>
          <w:sz w:val="24"/>
          <w:szCs w:val="24"/>
          <w:lang w:eastAsia="zh-CN"/>
        </w:rPr>
        <w:t>及施工</w:t>
      </w:r>
      <w:r>
        <w:rPr>
          <w:rFonts w:ascii="Times New Roman" w:hAnsi="Times New Roman" w:cs="Times New Roman"/>
          <w:b w:val="0"/>
          <w:bCs w:val="0"/>
          <w:sz w:val="24"/>
          <w:szCs w:val="24"/>
        </w:rPr>
        <w:t>依据</w:t>
      </w:r>
      <w:r>
        <w:rPr>
          <w:rFonts w:hint="eastAsia" w:ascii="Times New Roman" w:hAnsi="Times New Roman" w:cs="Times New Roman"/>
          <w:b w:val="0"/>
          <w:bCs w:val="0"/>
          <w:sz w:val="24"/>
          <w:szCs w:val="24"/>
          <w:lang w:eastAsia="zh-CN"/>
        </w:rPr>
        <w:t>”</w:t>
      </w:r>
      <w:r>
        <w:rPr>
          <w:b w:val="0"/>
          <w:bCs w:val="0"/>
          <w:sz w:val="24"/>
          <w:szCs w:val="24"/>
          <w:lang w:eastAsia="zh-CN"/>
        </w:rPr>
        <w:t>出</w:t>
      </w:r>
      <w:r>
        <w:rPr>
          <w:sz w:val="24"/>
          <w:szCs w:val="24"/>
          <w:lang w:eastAsia="zh-CN"/>
        </w:rPr>
        <w:t>具图纸</w:t>
      </w:r>
      <w:r>
        <w:rPr>
          <w:rFonts w:hint="eastAsia"/>
          <w:sz w:val="24"/>
          <w:szCs w:val="24"/>
          <w:lang w:eastAsia="zh-CN"/>
        </w:rPr>
        <w:t>及安装方案</w:t>
      </w:r>
      <w:r>
        <w:rPr>
          <w:sz w:val="24"/>
          <w:szCs w:val="24"/>
          <w:lang w:eastAsia="zh-CN"/>
        </w:rPr>
        <w:t>。</w:t>
      </w:r>
    </w:p>
    <w:p w14:paraId="7066A7F7">
      <w:pPr>
        <w:pStyle w:val="11"/>
        <w:numPr>
          <w:ilvl w:val="0"/>
          <w:numId w:val="8"/>
        </w:numPr>
        <w:spacing w:line="360" w:lineRule="auto"/>
        <w:ind w:left="0" w:leftChars="0" w:firstLine="480" w:firstLineChars="200"/>
        <w:jc w:val="both"/>
        <w:rPr>
          <w:rFonts w:hint="eastAsia" w:ascii="Times New Roman" w:hAnsi="Times New Roman" w:cs="Times New Roman" w:eastAsiaTheme="minorEastAsia"/>
          <w:b w:val="0"/>
          <w:bCs/>
          <w:sz w:val="24"/>
          <w:szCs w:val="21"/>
          <w:lang w:eastAsia="zh-CN"/>
        </w:rPr>
      </w:pPr>
      <w:r>
        <w:rPr>
          <w:rFonts w:ascii="Times New Roman" w:hAnsi="Times New Roman" w:cs="Times New Roman"/>
          <w:b w:val="0"/>
          <w:bCs/>
          <w:sz w:val="24"/>
          <w:szCs w:val="21"/>
        </w:rPr>
        <w:t>其它防护措施</w:t>
      </w:r>
      <w:r>
        <w:rPr>
          <w:rFonts w:hint="eastAsia" w:ascii="Times New Roman" w:hAnsi="Times New Roman" w:cs="Times New Roman"/>
          <w:b w:val="0"/>
          <w:bCs/>
          <w:sz w:val="24"/>
          <w:szCs w:val="21"/>
        </w:rPr>
        <w:t>设置</w:t>
      </w:r>
      <w:r>
        <w:rPr>
          <w:rFonts w:hint="eastAsia" w:ascii="Times New Roman" w:hAnsi="Times New Roman" w:cs="Times New Roman"/>
          <w:b w:val="0"/>
          <w:bCs/>
          <w:sz w:val="24"/>
          <w:szCs w:val="21"/>
          <w:lang w:eastAsia="zh-CN"/>
        </w:rPr>
        <w:t>要求</w:t>
      </w:r>
    </w:p>
    <w:p w14:paraId="3111CE1A">
      <w:pPr>
        <w:keepNext w:val="0"/>
        <w:keepLines w:val="0"/>
        <w:pageBreakBefore w:val="0"/>
        <w:numPr>
          <w:ilvl w:val="0"/>
          <w:numId w:val="9"/>
        </w:numPr>
        <w:kinsoku/>
        <w:wordWrap/>
        <w:overflowPunct/>
        <w:topLinePunct w:val="0"/>
        <w:autoSpaceDE/>
        <w:autoSpaceDN/>
        <w:bidi w:val="0"/>
        <w:adjustRightInd/>
        <w:snapToGrid/>
        <w:spacing w:line="500" w:lineRule="exact"/>
        <w:ind w:left="0" w:leftChars="0" w:firstLine="480" w:firstLineChars="200"/>
        <w:textAlignment w:val="auto"/>
        <w:rPr>
          <w:rFonts w:ascii="Times New Roman" w:hAnsi="Times New Roman" w:eastAsia="宋体" w:cs="Times New Roman"/>
          <w:b w:val="0"/>
          <w:bCs/>
          <w:sz w:val="24"/>
          <w:szCs w:val="21"/>
        </w:rPr>
      </w:pPr>
      <w:r>
        <w:rPr>
          <w:rFonts w:ascii="Times New Roman" w:hAnsi="Times New Roman" w:eastAsia="宋体" w:cs="Times New Roman"/>
          <w:b w:val="0"/>
          <w:bCs/>
          <w:sz w:val="24"/>
          <w:szCs w:val="21"/>
        </w:rPr>
        <w:t>在</w:t>
      </w:r>
      <w:r>
        <w:rPr>
          <w:rFonts w:hint="eastAsia" w:ascii="Times New Roman" w:hAnsi="Times New Roman" w:eastAsia="宋体" w:cs="Times New Roman"/>
          <w:b w:val="0"/>
          <w:bCs/>
          <w:sz w:val="24"/>
          <w:szCs w:val="21"/>
        </w:rPr>
        <w:t>机房各</w:t>
      </w:r>
      <w:r>
        <w:rPr>
          <w:rFonts w:ascii="Times New Roman" w:hAnsi="Times New Roman" w:eastAsia="宋体" w:cs="Times New Roman"/>
          <w:b w:val="0"/>
          <w:bCs/>
          <w:sz w:val="24"/>
          <w:szCs w:val="21"/>
        </w:rPr>
        <w:t>防护门张贴规范的电离辐射警告标识；</w:t>
      </w:r>
    </w:p>
    <w:p w14:paraId="2C0DDEFB">
      <w:pPr>
        <w:keepNext w:val="0"/>
        <w:keepLines w:val="0"/>
        <w:pageBreakBefore w:val="0"/>
        <w:numPr>
          <w:ilvl w:val="0"/>
          <w:numId w:val="9"/>
        </w:numPr>
        <w:kinsoku/>
        <w:wordWrap/>
        <w:overflowPunct/>
        <w:topLinePunct w:val="0"/>
        <w:autoSpaceDE/>
        <w:autoSpaceDN/>
        <w:bidi w:val="0"/>
        <w:adjustRightInd/>
        <w:snapToGrid/>
        <w:spacing w:line="500" w:lineRule="exact"/>
        <w:ind w:left="0" w:leftChars="0" w:firstLine="480" w:firstLineChars="200"/>
        <w:textAlignment w:val="auto"/>
        <w:rPr>
          <w:rFonts w:ascii="Times New Roman" w:hAnsi="Times New Roman" w:eastAsia="宋体" w:cs="Times New Roman"/>
          <w:b w:val="0"/>
          <w:bCs/>
          <w:sz w:val="24"/>
          <w:szCs w:val="21"/>
        </w:rPr>
      </w:pPr>
      <w:r>
        <w:rPr>
          <w:rFonts w:ascii="Times New Roman" w:hAnsi="Times New Roman" w:eastAsia="宋体" w:cs="Times New Roman"/>
          <w:b w:val="0"/>
          <w:bCs/>
          <w:sz w:val="24"/>
          <w:szCs w:val="21"/>
        </w:rPr>
        <w:t>在机房外</w:t>
      </w:r>
      <w:r>
        <w:rPr>
          <w:rFonts w:hint="eastAsia" w:ascii="Times New Roman" w:hAnsi="Times New Roman" w:eastAsia="宋体" w:cs="Times New Roman"/>
          <w:b w:val="0"/>
          <w:bCs/>
          <w:sz w:val="24"/>
          <w:szCs w:val="21"/>
        </w:rPr>
        <w:t>候诊区张贴</w:t>
      </w:r>
      <w:r>
        <w:rPr>
          <w:rFonts w:ascii="Times New Roman" w:hAnsi="Times New Roman" w:eastAsia="宋体" w:cs="Times New Roman"/>
          <w:b w:val="0"/>
          <w:bCs/>
          <w:sz w:val="24"/>
          <w:szCs w:val="21"/>
        </w:rPr>
        <w:t>公告栏和放射防护注意事项</w:t>
      </w:r>
      <w:r>
        <w:rPr>
          <w:rFonts w:hint="eastAsia" w:ascii="Times New Roman" w:hAnsi="Times New Roman" w:eastAsia="宋体" w:cs="Times New Roman"/>
          <w:b w:val="0"/>
          <w:bCs/>
          <w:sz w:val="24"/>
          <w:szCs w:val="21"/>
        </w:rPr>
        <w:t>；</w:t>
      </w:r>
    </w:p>
    <w:p w14:paraId="7B2496AD">
      <w:pPr>
        <w:keepNext w:val="0"/>
        <w:keepLines w:val="0"/>
        <w:pageBreakBefore w:val="0"/>
        <w:numPr>
          <w:ilvl w:val="0"/>
          <w:numId w:val="9"/>
        </w:numPr>
        <w:kinsoku/>
        <w:wordWrap/>
        <w:overflowPunct/>
        <w:topLinePunct w:val="0"/>
        <w:autoSpaceDE/>
        <w:autoSpaceDN/>
        <w:bidi w:val="0"/>
        <w:adjustRightInd/>
        <w:snapToGrid/>
        <w:spacing w:line="500" w:lineRule="exact"/>
        <w:ind w:left="0" w:leftChars="0" w:firstLine="480" w:firstLineChars="200"/>
        <w:textAlignment w:val="auto"/>
        <w:rPr>
          <w:rFonts w:ascii="Times New Roman" w:hAnsi="Times New Roman" w:eastAsia="宋体" w:cs="Times New Roman"/>
          <w:b w:val="0"/>
          <w:bCs/>
          <w:sz w:val="24"/>
          <w:szCs w:val="21"/>
        </w:rPr>
      </w:pPr>
      <w:r>
        <w:rPr>
          <w:rFonts w:hint="eastAsia" w:ascii="Times New Roman" w:hAnsi="Times New Roman" w:eastAsia="宋体" w:cs="Times New Roman"/>
          <w:b w:val="0"/>
          <w:bCs/>
          <w:sz w:val="24"/>
          <w:szCs w:val="21"/>
        </w:rPr>
        <w:t>在机房</w:t>
      </w:r>
      <w:r>
        <w:rPr>
          <w:rFonts w:ascii="Times New Roman" w:hAnsi="Times New Roman" w:eastAsia="宋体" w:cs="Times New Roman"/>
          <w:b w:val="0"/>
          <w:bCs/>
          <w:sz w:val="24"/>
          <w:szCs w:val="21"/>
        </w:rPr>
        <w:t>防护大门上方，设置门灯联锁工作指示灯，灯箱显示</w:t>
      </w:r>
      <w:r>
        <w:rPr>
          <w:rFonts w:hint="eastAsia" w:ascii="Times New Roman" w:hAnsi="Times New Roman" w:eastAsia="宋体" w:cs="Times New Roman"/>
          <w:b w:val="0"/>
          <w:bCs/>
          <w:sz w:val="24"/>
          <w:szCs w:val="21"/>
        </w:rPr>
        <w:t>“射线有害，灯亮勿入”；</w:t>
      </w:r>
    </w:p>
    <w:p w14:paraId="51A4683C">
      <w:pPr>
        <w:keepNext w:val="0"/>
        <w:keepLines w:val="0"/>
        <w:pageBreakBefore w:val="0"/>
        <w:numPr>
          <w:ilvl w:val="0"/>
          <w:numId w:val="9"/>
        </w:numPr>
        <w:kinsoku/>
        <w:wordWrap/>
        <w:overflowPunct/>
        <w:topLinePunct w:val="0"/>
        <w:autoSpaceDE/>
        <w:autoSpaceDN/>
        <w:bidi w:val="0"/>
        <w:adjustRightInd/>
        <w:snapToGrid/>
        <w:spacing w:line="500" w:lineRule="exact"/>
        <w:ind w:left="0" w:leftChars="0" w:firstLine="480" w:firstLineChars="200"/>
        <w:textAlignment w:val="auto"/>
        <w:rPr>
          <w:rFonts w:ascii="Times New Roman" w:hAnsi="Times New Roman" w:eastAsia="宋体" w:cs="Times New Roman"/>
          <w:b w:val="0"/>
          <w:bCs/>
          <w:sz w:val="24"/>
          <w:szCs w:val="21"/>
        </w:rPr>
      </w:pPr>
      <w:r>
        <w:rPr>
          <w:rFonts w:hint="eastAsia" w:ascii="Times New Roman" w:hAnsi="Times New Roman" w:eastAsia="宋体" w:cs="Times New Roman"/>
          <w:b w:val="0"/>
          <w:bCs/>
          <w:sz w:val="24"/>
          <w:szCs w:val="21"/>
        </w:rPr>
        <w:t>在电动推拉门设置感应防夹装置，</w:t>
      </w:r>
      <w:r>
        <w:rPr>
          <w:rFonts w:ascii="Times New Roman" w:hAnsi="Times New Roman" w:eastAsia="宋体" w:cs="Times New Roman"/>
          <w:b w:val="0"/>
          <w:bCs/>
          <w:sz w:val="24"/>
          <w:szCs w:val="21"/>
        </w:rPr>
        <w:t>平开防护门设置自动闭门装置和门把锁；</w:t>
      </w:r>
    </w:p>
    <w:p w14:paraId="6496411C">
      <w:pPr>
        <w:pStyle w:val="11"/>
        <w:keepNext w:val="0"/>
        <w:keepLines w:val="0"/>
        <w:pageBreakBefore w:val="0"/>
        <w:numPr>
          <w:ilvl w:val="0"/>
          <w:numId w:val="9"/>
        </w:numPr>
        <w:kinsoku/>
        <w:wordWrap/>
        <w:overflowPunct/>
        <w:topLinePunct w:val="0"/>
        <w:autoSpaceDE/>
        <w:autoSpaceDN/>
        <w:bidi w:val="0"/>
        <w:adjustRightInd/>
        <w:snapToGrid/>
        <w:spacing w:line="360" w:lineRule="auto"/>
        <w:ind w:left="0" w:leftChars="0" w:firstLine="480" w:firstLineChars="200"/>
        <w:jc w:val="both"/>
        <w:textAlignment w:val="auto"/>
        <w:rPr>
          <w:sz w:val="24"/>
          <w:szCs w:val="24"/>
          <w:lang w:eastAsia="zh-CN"/>
        </w:rPr>
      </w:pPr>
      <w:r>
        <w:rPr>
          <w:rFonts w:hint="eastAsia" w:ascii="Times New Roman" w:hAnsi="Times New Roman" w:eastAsia="宋体" w:cs="Times New Roman"/>
          <w:b w:val="0"/>
          <w:bCs w:val="0"/>
          <w:sz w:val="24"/>
          <w:szCs w:val="21"/>
        </w:rPr>
        <w:t>在机房电缆管线、通风管道等穿管线墙处采用3mm铅板包裹补偿。</w:t>
      </w:r>
    </w:p>
    <w:p w14:paraId="6541E7CA">
      <w:pPr>
        <w:pStyle w:val="11"/>
        <w:numPr>
          <w:ilvl w:val="0"/>
          <w:numId w:val="10"/>
        </w:numPr>
        <w:spacing w:line="360" w:lineRule="auto"/>
        <w:ind w:firstLine="420"/>
        <w:jc w:val="both"/>
        <w:rPr>
          <w:rFonts w:hint="default"/>
          <w:sz w:val="24"/>
          <w:szCs w:val="24"/>
        </w:rPr>
      </w:pPr>
      <w:r>
        <w:rPr>
          <w:b/>
          <w:sz w:val="24"/>
          <w:szCs w:val="24"/>
        </w:rPr>
        <w:t>材料及设备供应要求</w:t>
      </w:r>
    </w:p>
    <w:p w14:paraId="548AF26C">
      <w:pPr>
        <w:pStyle w:val="11"/>
        <w:keepNext w:val="0"/>
        <w:keepLines w:val="0"/>
        <w:pageBreakBefore w:val="0"/>
        <w:widowControl/>
        <w:numPr>
          <w:ilvl w:val="0"/>
          <w:numId w:val="11"/>
        </w:numPr>
        <w:kinsoku/>
        <w:wordWrap/>
        <w:overflowPunct/>
        <w:topLinePunct w:val="0"/>
        <w:autoSpaceDE/>
        <w:autoSpaceDN/>
        <w:bidi w:val="0"/>
        <w:adjustRightInd/>
        <w:snapToGrid/>
        <w:spacing w:line="360" w:lineRule="auto"/>
        <w:ind w:left="0" w:leftChars="0" w:firstLine="480" w:firstLineChars="200"/>
        <w:jc w:val="both"/>
        <w:textAlignment w:val="auto"/>
        <w:rPr>
          <w:rFonts w:hint="default"/>
          <w:sz w:val="24"/>
          <w:szCs w:val="24"/>
        </w:rPr>
      </w:pPr>
      <w:r>
        <w:rPr>
          <w:sz w:val="24"/>
          <w:szCs w:val="24"/>
        </w:rPr>
        <w:t>本项目所承包范围内所需的材料、成品、未成品的采购、运输、保管、质量等责任均由成交供应商承担，采购人不提供任何材料。</w:t>
      </w:r>
    </w:p>
    <w:p w14:paraId="443D28F7">
      <w:pPr>
        <w:pStyle w:val="11"/>
        <w:keepNext w:val="0"/>
        <w:keepLines w:val="0"/>
        <w:pageBreakBefore w:val="0"/>
        <w:widowControl/>
        <w:numPr>
          <w:ilvl w:val="0"/>
          <w:numId w:val="11"/>
        </w:numPr>
        <w:kinsoku/>
        <w:wordWrap/>
        <w:overflowPunct/>
        <w:topLinePunct w:val="0"/>
        <w:autoSpaceDE/>
        <w:autoSpaceDN/>
        <w:bidi w:val="0"/>
        <w:adjustRightInd/>
        <w:snapToGrid/>
        <w:spacing w:line="360" w:lineRule="auto"/>
        <w:ind w:left="0" w:leftChars="0" w:firstLine="480" w:firstLineChars="200"/>
        <w:jc w:val="both"/>
        <w:textAlignment w:val="auto"/>
        <w:rPr>
          <w:rFonts w:hint="default"/>
          <w:sz w:val="24"/>
          <w:szCs w:val="24"/>
        </w:rPr>
      </w:pPr>
      <w:r>
        <w:rPr>
          <w:sz w:val="24"/>
          <w:szCs w:val="24"/>
        </w:rPr>
        <w:t>采购供应的材料，其名称、品种、型号、规格、质量等，均应符合国家、地方及行业有关规范及要求，并能满足采购人的要求。</w:t>
      </w:r>
    </w:p>
    <w:p w14:paraId="758DA8C5">
      <w:pPr>
        <w:pStyle w:val="11"/>
        <w:keepNext w:val="0"/>
        <w:keepLines w:val="0"/>
        <w:pageBreakBefore w:val="0"/>
        <w:widowControl/>
        <w:numPr>
          <w:ilvl w:val="0"/>
          <w:numId w:val="11"/>
        </w:numPr>
        <w:kinsoku/>
        <w:wordWrap/>
        <w:overflowPunct/>
        <w:topLinePunct w:val="0"/>
        <w:autoSpaceDE/>
        <w:autoSpaceDN/>
        <w:bidi w:val="0"/>
        <w:adjustRightInd/>
        <w:snapToGrid/>
        <w:spacing w:line="360" w:lineRule="auto"/>
        <w:ind w:left="0" w:leftChars="0" w:firstLine="480" w:firstLineChars="200"/>
        <w:jc w:val="both"/>
        <w:textAlignment w:val="auto"/>
        <w:rPr>
          <w:rFonts w:hint="default"/>
          <w:sz w:val="24"/>
          <w:szCs w:val="24"/>
        </w:rPr>
      </w:pPr>
      <w:r>
        <w:rPr>
          <w:sz w:val="24"/>
          <w:szCs w:val="24"/>
        </w:rPr>
        <w:t>所有材料都需要有材料质检部门出具的合格证明，经采购人同意方可使用，并保证产品的有效性。</w:t>
      </w:r>
    </w:p>
    <w:p w14:paraId="34BAFF4E">
      <w:pPr>
        <w:pStyle w:val="11"/>
        <w:keepNext w:val="0"/>
        <w:keepLines w:val="0"/>
        <w:pageBreakBefore w:val="0"/>
        <w:widowControl/>
        <w:numPr>
          <w:ilvl w:val="0"/>
          <w:numId w:val="11"/>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sz w:val="24"/>
          <w:szCs w:val="24"/>
          <w:lang w:eastAsia="zh-CN"/>
        </w:rPr>
      </w:pPr>
      <w:r>
        <w:rPr>
          <w:rFonts w:hint="eastAsia"/>
          <w:sz w:val="24"/>
          <w:szCs w:val="24"/>
          <w:lang w:eastAsia="zh-CN"/>
        </w:rPr>
        <w:t>包装及运输：材料、货物</w:t>
      </w:r>
      <w:r>
        <w:rPr>
          <w:rFonts w:hint="default"/>
          <w:sz w:val="24"/>
          <w:szCs w:val="24"/>
          <w:lang w:eastAsia="zh-CN"/>
        </w:rPr>
        <w:t>包装应适用长途运输、防潮、防锈、防震、防粗暴装卸，适于整体吊装，并注明起吊位置，起吊重量及重心位置</w:t>
      </w:r>
      <w:r>
        <w:rPr>
          <w:rFonts w:hint="eastAsia"/>
          <w:sz w:val="24"/>
          <w:szCs w:val="24"/>
          <w:lang w:eastAsia="zh-CN"/>
        </w:rPr>
        <w:t>。</w:t>
      </w:r>
    </w:p>
    <w:p w14:paraId="289937E0">
      <w:pPr>
        <w:pStyle w:val="11"/>
        <w:keepNext w:val="0"/>
        <w:keepLines w:val="0"/>
        <w:pageBreakBefore w:val="0"/>
        <w:widowControl/>
        <w:numPr>
          <w:ilvl w:val="0"/>
          <w:numId w:val="11"/>
        </w:numPr>
        <w:kinsoku/>
        <w:wordWrap/>
        <w:overflowPunct/>
        <w:topLinePunct w:val="0"/>
        <w:autoSpaceDE/>
        <w:autoSpaceDN/>
        <w:bidi w:val="0"/>
        <w:adjustRightInd/>
        <w:snapToGrid/>
        <w:spacing w:line="360" w:lineRule="auto"/>
        <w:ind w:left="0" w:leftChars="0" w:firstLine="480" w:firstLineChars="200"/>
        <w:jc w:val="both"/>
        <w:textAlignment w:val="auto"/>
        <w:rPr>
          <w:rFonts w:hint="default"/>
          <w:sz w:val="24"/>
          <w:szCs w:val="24"/>
        </w:rPr>
      </w:pPr>
      <w:r>
        <w:rPr>
          <w:sz w:val="24"/>
          <w:szCs w:val="24"/>
        </w:rPr>
        <w:t>由于成交供应商提供的伪劣、假冒等所有不合格材料而导致的损失、事故及一切后果，均由成交供应商负责并赔偿采购人所有损失，并负责更换所有已施工的不合格材料，所产生费用包含在本项目合同金额中。</w:t>
      </w:r>
    </w:p>
    <w:p w14:paraId="06A50F78">
      <w:pPr>
        <w:pStyle w:val="11"/>
        <w:keepNext w:val="0"/>
        <w:keepLines w:val="0"/>
        <w:pageBreakBefore w:val="0"/>
        <w:widowControl/>
        <w:numPr>
          <w:ilvl w:val="0"/>
          <w:numId w:val="11"/>
        </w:numPr>
        <w:kinsoku/>
        <w:wordWrap/>
        <w:overflowPunct/>
        <w:topLinePunct w:val="0"/>
        <w:autoSpaceDE/>
        <w:autoSpaceDN/>
        <w:bidi w:val="0"/>
        <w:adjustRightInd/>
        <w:snapToGrid/>
        <w:spacing w:line="360" w:lineRule="auto"/>
        <w:ind w:left="0" w:leftChars="0" w:firstLine="480" w:firstLineChars="200"/>
        <w:jc w:val="both"/>
        <w:textAlignment w:val="auto"/>
        <w:rPr>
          <w:sz w:val="24"/>
          <w:szCs w:val="24"/>
        </w:rPr>
      </w:pPr>
      <w:r>
        <w:rPr>
          <w:sz w:val="24"/>
          <w:szCs w:val="24"/>
        </w:rPr>
        <w:t>若响应供应商使用的标准在本项目技术要求的规定外，响应供应商应明确说明用于替代的标准或使用规范并提供所使用的标准，该标准需要是国家公认的同等或更高级的标准，如响应供应商所使用的标准低于上述标准，采购人将有权不予接受。响应供应商需要将明显的差异在差异一览表中详细说明，差异一览表格式自拟并加盖公章。</w:t>
      </w:r>
    </w:p>
    <w:p w14:paraId="674EC08B">
      <w:pPr>
        <w:pStyle w:val="11"/>
        <w:keepNext w:val="0"/>
        <w:keepLines w:val="0"/>
        <w:pageBreakBefore w:val="0"/>
        <w:widowControl/>
        <w:numPr>
          <w:ilvl w:val="0"/>
          <w:numId w:val="11"/>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sz w:val="24"/>
          <w:szCs w:val="24"/>
          <w:lang w:eastAsia="zh-Hans"/>
        </w:rPr>
      </w:pPr>
      <w:r>
        <w:rPr>
          <w:rFonts w:hint="eastAsia"/>
          <w:sz w:val="24"/>
          <w:szCs w:val="24"/>
          <w:lang w:eastAsia="zh-Hans"/>
        </w:rPr>
        <w:t>严格要求成交供应商做好主要材料进场前的样板确认，检查及报审制度。安装过程中，如发现有偷工减料，不按规范安装的，第一次提出书面警告并及时改正，第二次给予5000元至10000元罚款，第三次，采购人可以单方面无条件终止本合同。采购人保留对本项目使用之主要材料品质确认审查的权利及保留另行委托专业队伍对本工程进行独立检测的权利。</w:t>
      </w:r>
    </w:p>
    <w:p w14:paraId="1E6E939C">
      <w:pPr>
        <w:pStyle w:val="11"/>
        <w:keepNext w:val="0"/>
        <w:keepLines w:val="0"/>
        <w:pageBreakBefore w:val="0"/>
        <w:widowControl/>
        <w:numPr>
          <w:ilvl w:val="0"/>
          <w:numId w:val="11"/>
        </w:numPr>
        <w:kinsoku/>
        <w:wordWrap/>
        <w:overflowPunct/>
        <w:topLinePunct w:val="0"/>
        <w:autoSpaceDE/>
        <w:autoSpaceDN/>
        <w:bidi w:val="0"/>
        <w:adjustRightInd/>
        <w:snapToGrid/>
        <w:spacing w:line="360" w:lineRule="auto"/>
        <w:ind w:left="0" w:leftChars="0" w:firstLine="480" w:firstLineChars="200"/>
        <w:jc w:val="both"/>
        <w:textAlignment w:val="auto"/>
        <w:rPr>
          <w:rFonts w:hint="default"/>
          <w:sz w:val="24"/>
          <w:szCs w:val="24"/>
          <w:lang w:eastAsia="zh-CN"/>
        </w:rPr>
      </w:pPr>
      <w:r>
        <w:rPr>
          <w:sz w:val="24"/>
          <w:szCs w:val="24"/>
          <w:lang w:eastAsia="zh-CN"/>
        </w:rPr>
        <w:t>按相关法律法规要求使用节能产品、节能材料。</w:t>
      </w:r>
    </w:p>
    <w:p w14:paraId="508001C3">
      <w:pPr>
        <w:pStyle w:val="11"/>
        <w:keepNext w:val="0"/>
        <w:keepLines w:val="0"/>
        <w:pageBreakBefore w:val="0"/>
        <w:widowControl/>
        <w:numPr>
          <w:ilvl w:val="0"/>
          <w:numId w:val="11"/>
        </w:numPr>
        <w:kinsoku/>
        <w:wordWrap/>
        <w:overflowPunct/>
        <w:topLinePunct w:val="0"/>
        <w:autoSpaceDE/>
        <w:autoSpaceDN/>
        <w:bidi w:val="0"/>
        <w:adjustRightInd/>
        <w:snapToGrid/>
        <w:spacing w:line="360" w:lineRule="auto"/>
        <w:ind w:left="0" w:leftChars="0" w:firstLine="480" w:firstLineChars="200"/>
        <w:jc w:val="both"/>
        <w:textAlignment w:val="auto"/>
        <w:rPr>
          <w:rFonts w:hint="default"/>
          <w:sz w:val="24"/>
          <w:szCs w:val="24"/>
          <w:lang w:eastAsia="zh-CN"/>
        </w:rPr>
      </w:pPr>
      <w:r>
        <w:rPr>
          <w:sz w:val="24"/>
          <w:szCs w:val="24"/>
        </w:rPr>
        <w:t>隐蔽工程及关键工序部分需报采购人验收，验收合格后方可进行下一步工序，若未经验收的视为不合格。</w:t>
      </w:r>
    </w:p>
    <w:p w14:paraId="2C25BB4A">
      <w:pPr>
        <w:pStyle w:val="11"/>
        <w:numPr>
          <w:ilvl w:val="0"/>
          <w:numId w:val="10"/>
        </w:numPr>
        <w:spacing w:line="360" w:lineRule="auto"/>
        <w:ind w:firstLine="420"/>
        <w:jc w:val="left"/>
        <w:rPr>
          <w:rFonts w:hint="eastAsia"/>
          <w:b/>
          <w:bCs/>
          <w:sz w:val="24"/>
          <w:szCs w:val="24"/>
          <w:lang w:eastAsia="zh-CN"/>
        </w:rPr>
      </w:pPr>
      <w:r>
        <w:rPr>
          <w:rFonts w:hint="eastAsia"/>
          <w:b/>
          <w:bCs/>
          <w:sz w:val="24"/>
          <w:szCs w:val="24"/>
          <w:lang w:eastAsia="zh-CN"/>
        </w:rPr>
        <w:t>安装与调试</w:t>
      </w:r>
    </w:p>
    <w:p w14:paraId="12858820">
      <w:pPr>
        <w:pStyle w:val="11"/>
        <w:spacing w:line="360" w:lineRule="auto"/>
        <w:ind w:firstLine="480"/>
        <w:jc w:val="both"/>
        <w:rPr>
          <w:sz w:val="24"/>
          <w:szCs w:val="24"/>
        </w:rPr>
      </w:pPr>
      <w:r>
        <w:rPr>
          <w:sz w:val="24"/>
          <w:szCs w:val="24"/>
        </w:rPr>
        <w:t>成交供应商进场</w:t>
      </w:r>
      <w:r>
        <w:rPr>
          <w:rFonts w:hint="eastAsia"/>
          <w:sz w:val="24"/>
          <w:szCs w:val="24"/>
          <w:lang w:eastAsia="zh-CN"/>
        </w:rPr>
        <w:t>安装前</w:t>
      </w:r>
      <w:r>
        <w:rPr>
          <w:sz w:val="24"/>
          <w:szCs w:val="24"/>
        </w:rPr>
        <w:t>，应认真做好</w:t>
      </w:r>
      <w:r>
        <w:rPr>
          <w:rFonts w:hint="eastAsia"/>
          <w:sz w:val="24"/>
          <w:szCs w:val="24"/>
          <w:lang w:eastAsia="zh-CN"/>
        </w:rPr>
        <w:t>安装</w:t>
      </w:r>
      <w:r>
        <w:rPr>
          <w:sz w:val="24"/>
          <w:szCs w:val="24"/>
        </w:rPr>
        <w:t>组织计划，按合同约定工期完成</w:t>
      </w:r>
      <w:r>
        <w:rPr>
          <w:rFonts w:hint="eastAsia"/>
          <w:sz w:val="24"/>
          <w:szCs w:val="24"/>
          <w:lang w:eastAsia="zh-CN"/>
        </w:rPr>
        <w:t>安装</w:t>
      </w:r>
      <w:r>
        <w:rPr>
          <w:sz w:val="24"/>
          <w:szCs w:val="24"/>
        </w:rPr>
        <w:t>。</w:t>
      </w:r>
      <w:r>
        <w:rPr>
          <w:rFonts w:hint="eastAsia"/>
          <w:sz w:val="24"/>
          <w:szCs w:val="24"/>
          <w:lang w:eastAsia="zh-CN"/>
        </w:rPr>
        <w:t>安装</w:t>
      </w:r>
      <w:r>
        <w:rPr>
          <w:sz w:val="24"/>
          <w:szCs w:val="24"/>
        </w:rPr>
        <w:t>进度安排内容详细完整，符合相关法律法规、标准和规范的要求，涉及到的施工流程、施工技术、资源配置等要完全满足</w:t>
      </w:r>
      <w:r>
        <w:rPr>
          <w:rFonts w:hint="eastAsia"/>
          <w:sz w:val="24"/>
          <w:szCs w:val="24"/>
          <w:lang w:eastAsia="zh-CN"/>
        </w:rPr>
        <w:t>项目</w:t>
      </w:r>
      <w:r>
        <w:rPr>
          <w:sz w:val="24"/>
          <w:szCs w:val="24"/>
        </w:rPr>
        <w:t>的时间、质量和成本要求。</w:t>
      </w:r>
    </w:p>
    <w:p w14:paraId="76065E02">
      <w:pPr>
        <w:pStyle w:val="11"/>
        <w:numPr>
          <w:ilvl w:val="-1"/>
          <w:numId w:val="0"/>
        </w:numPr>
        <w:spacing w:line="360" w:lineRule="auto"/>
        <w:ind w:left="479" w:leftChars="228" w:firstLine="0" w:firstLineChars="0"/>
        <w:jc w:val="both"/>
        <w:rPr>
          <w:rFonts w:hint="eastAsia"/>
          <w:sz w:val="24"/>
          <w:szCs w:val="24"/>
          <w:lang w:eastAsia="zh-CN"/>
        </w:rPr>
      </w:pPr>
      <w:r>
        <w:rPr>
          <w:rFonts w:hint="eastAsia"/>
          <w:sz w:val="24"/>
          <w:szCs w:val="24"/>
          <w:lang w:eastAsia="zh-CN"/>
        </w:rPr>
        <w:t>(1)在安装施工期间，严格遵守采购人的有关规定。</w:t>
      </w:r>
    </w:p>
    <w:p w14:paraId="3171A1A5">
      <w:pPr>
        <w:pStyle w:val="11"/>
        <w:numPr>
          <w:ilvl w:val="-1"/>
          <w:numId w:val="0"/>
        </w:numPr>
        <w:spacing w:line="360" w:lineRule="auto"/>
        <w:ind w:firstLine="480" w:firstLineChars="200"/>
        <w:jc w:val="both"/>
        <w:rPr>
          <w:rFonts w:hint="default"/>
          <w:sz w:val="24"/>
          <w:szCs w:val="24"/>
        </w:rPr>
      </w:pPr>
      <w:r>
        <w:rPr>
          <w:rFonts w:hint="eastAsia"/>
          <w:sz w:val="24"/>
          <w:szCs w:val="24"/>
          <w:lang w:eastAsia="zh-CN"/>
        </w:rPr>
        <w:t>(2)供应商必须依照采购文件的要求和响应文件的承诺，将设施设备安装并调试至正常运行状态。</w:t>
      </w:r>
    </w:p>
    <w:p w14:paraId="6B42C35E">
      <w:pPr>
        <w:pStyle w:val="11"/>
        <w:numPr>
          <w:ilvl w:val="0"/>
          <w:numId w:val="10"/>
        </w:numPr>
        <w:spacing w:line="360" w:lineRule="auto"/>
        <w:ind w:firstLine="420"/>
        <w:jc w:val="both"/>
        <w:rPr>
          <w:rFonts w:hint="default"/>
          <w:sz w:val="24"/>
          <w:szCs w:val="24"/>
        </w:rPr>
      </w:pPr>
      <w:r>
        <w:rPr>
          <w:b/>
          <w:sz w:val="24"/>
          <w:szCs w:val="24"/>
        </w:rPr>
        <w:t>绿色安全及文明施工管理要求</w:t>
      </w:r>
    </w:p>
    <w:p w14:paraId="022CE3DE">
      <w:pPr>
        <w:pStyle w:val="11"/>
        <w:numPr>
          <w:ilvl w:val="0"/>
          <w:numId w:val="12"/>
        </w:numPr>
        <w:spacing w:line="360" w:lineRule="auto"/>
        <w:ind w:left="0" w:leftChars="0" w:firstLine="480" w:firstLineChars="200"/>
        <w:jc w:val="both"/>
        <w:rPr>
          <w:rFonts w:hint="default"/>
          <w:sz w:val="24"/>
          <w:szCs w:val="24"/>
          <w:highlight w:val="none"/>
        </w:rPr>
      </w:pPr>
      <w:r>
        <w:rPr>
          <w:sz w:val="24"/>
          <w:szCs w:val="24"/>
          <w:highlight w:val="none"/>
        </w:rPr>
        <w:t>成交供应商在</w:t>
      </w:r>
      <w:r>
        <w:rPr>
          <w:rFonts w:hint="eastAsia"/>
          <w:sz w:val="24"/>
          <w:szCs w:val="24"/>
          <w:highlight w:val="none"/>
          <w:lang w:eastAsia="zh-CN"/>
        </w:rPr>
        <w:t>安装</w:t>
      </w:r>
      <w:r>
        <w:rPr>
          <w:rFonts w:hint="default"/>
          <w:sz w:val="24"/>
          <w:szCs w:val="24"/>
          <w:highlight w:val="none"/>
          <w:lang w:val="en-US" w:eastAsia="zh-CN"/>
        </w:rPr>
        <w:t>/</w:t>
      </w:r>
      <w:r>
        <w:rPr>
          <w:sz w:val="24"/>
          <w:szCs w:val="24"/>
          <w:highlight w:val="none"/>
        </w:rPr>
        <w:t>施工期间应严格遵守国家、省、市相关文明施工等规定，建立规章制度和防护措施。遵守采购人的规章制度</w:t>
      </w:r>
      <w:r>
        <w:rPr>
          <w:rFonts w:hint="eastAsia"/>
          <w:sz w:val="24"/>
          <w:szCs w:val="24"/>
          <w:highlight w:val="none"/>
          <w:lang w:eastAsia="zh-CN"/>
        </w:rPr>
        <w:t>。</w:t>
      </w:r>
      <w:r>
        <w:rPr>
          <w:sz w:val="24"/>
          <w:szCs w:val="24"/>
          <w:highlight w:val="none"/>
        </w:rPr>
        <w:t>若违反以上规定，由此造成的经济和法律责任，均由成交供应商负责。</w:t>
      </w:r>
    </w:p>
    <w:p w14:paraId="4EA1671F">
      <w:pPr>
        <w:pStyle w:val="11"/>
        <w:numPr>
          <w:ilvl w:val="0"/>
          <w:numId w:val="12"/>
        </w:numPr>
        <w:spacing w:line="360" w:lineRule="auto"/>
        <w:ind w:left="0" w:leftChars="0" w:firstLine="480" w:firstLineChars="200"/>
        <w:jc w:val="both"/>
        <w:rPr>
          <w:rFonts w:hint="default"/>
          <w:sz w:val="24"/>
          <w:szCs w:val="24"/>
          <w:highlight w:val="none"/>
        </w:rPr>
      </w:pPr>
      <w:r>
        <w:rPr>
          <w:sz w:val="24"/>
          <w:szCs w:val="24"/>
          <w:highlight w:val="none"/>
        </w:rPr>
        <w:t>原场地保护要求：</w:t>
      </w:r>
      <w:r>
        <w:rPr>
          <w:rFonts w:hint="eastAsia"/>
          <w:sz w:val="24"/>
          <w:szCs w:val="24"/>
          <w:highlight w:val="none"/>
          <w:lang w:eastAsia="zh-CN"/>
        </w:rPr>
        <w:t>安装期间需</w:t>
      </w:r>
      <w:r>
        <w:rPr>
          <w:sz w:val="24"/>
          <w:szCs w:val="24"/>
          <w:highlight w:val="none"/>
        </w:rPr>
        <w:t>保护</w:t>
      </w:r>
      <w:r>
        <w:rPr>
          <w:rFonts w:hint="eastAsia"/>
          <w:sz w:val="24"/>
          <w:szCs w:val="24"/>
          <w:highlight w:val="none"/>
          <w:lang w:eastAsia="zh-CN"/>
        </w:rPr>
        <w:t>好场地</w:t>
      </w:r>
      <w:r>
        <w:rPr>
          <w:sz w:val="24"/>
          <w:szCs w:val="24"/>
          <w:highlight w:val="none"/>
        </w:rPr>
        <w:t>的</w:t>
      </w:r>
      <w:r>
        <w:rPr>
          <w:rFonts w:hint="eastAsia"/>
          <w:sz w:val="24"/>
          <w:szCs w:val="24"/>
          <w:highlight w:val="none"/>
          <w:lang w:eastAsia="zh-CN"/>
        </w:rPr>
        <w:t>原有管道</w:t>
      </w:r>
      <w:r>
        <w:rPr>
          <w:sz w:val="24"/>
          <w:szCs w:val="24"/>
          <w:highlight w:val="none"/>
        </w:rPr>
        <w:t>、通讯线网等。成交供应商须自行探测调查（采购人尽力协助和提供相关档案资料），如有损坏，由成交供应商全部负责修理或赔偿。</w:t>
      </w:r>
    </w:p>
    <w:p w14:paraId="732EEF2D">
      <w:pPr>
        <w:pStyle w:val="11"/>
        <w:numPr>
          <w:ilvl w:val="0"/>
          <w:numId w:val="12"/>
        </w:numPr>
        <w:spacing w:line="360" w:lineRule="auto"/>
        <w:ind w:left="0" w:leftChars="0" w:firstLine="480" w:firstLineChars="200"/>
        <w:jc w:val="both"/>
        <w:rPr>
          <w:rFonts w:hint="default"/>
          <w:sz w:val="24"/>
          <w:szCs w:val="24"/>
        </w:rPr>
      </w:pPr>
      <w:r>
        <w:rPr>
          <w:rFonts w:hint="eastAsia"/>
          <w:color w:val="000000"/>
          <w:sz w:val="24"/>
          <w:highlight w:val="none"/>
          <w:lang w:eastAsia="zh-CN"/>
        </w:rPr>
        <w:t>本项目为边运营边</w:t>
      </w:r>
      <w:r>
        <w:rPr>
          <w:rFonts w:hint="default"/>
          <w:color w:val="000000"/>
          <w:sz w:val="24"/>
          <w:highlight w:val="none"/>
          <w:lang w:eastAsia="zh-CN"/>
        </w:rPr>
        <w:t>安装</w:t>
      </w:r>
      <w:r>
        <w:rPr>
          <w:rFonts w:hint="eastAsia"/>
          <w:color w:val="000000"/>
          <w:sz w:val="24"/>
          <w:highlight w:val="none"/>
          <w:lang w:eastAsia="zh-CN"/>
        </w:rPr>
        <w:t>项目，</w:t>
      </w:r>
      <w:r>
        <w:rPr>
          <w:rFonts w:hint="default"/>
          <w:color w:val="000000"/>
          <w:sz w:val="24"/>
          <w:highlight w:val="none"/>
          <w:lang w:eastAsia="zh-CN"/>
        </w:rPr>
        <w:t>实施</w:t>
      </w:r>
      <w:r>
        <w:rPr>
          <w:rFonts w:hint="eastAsia"/>
          <w:color w:val="000000"/>
          <w:sz w:val="24"/>
          <w:highlight w:val="none"/>
          <w:lang w:eastAsia="zh-CN"/>
        </w:rPr>
        <w:t>期间其他手术室按需开展手术，供应商需特别</w:t>
      </w:r>
      <w:r>
        <w:rPr>
          <w:rFonts w:hint="eastAsia"/>
          <w:color w:val="000000"/>
          <w:sz w:val="24"/>
          <w:highlight w:val="none"/>
        </w:rPr>
        <w:t>注意噪音</w:t>
      </w:r>
      <w:r>
        <w:rPr>
          <w:rFonts w:hint="eastAsia"/>
          <w:color w:val="000000"/>
          <w:sz w:val="24"/>
          <w:highlight w:val="none"/>
          <w:lang w:eastAsia="zh-CN"/>
        </w:rPr>
        <w:t>、扬尘等可能影响医院业务运营的</w:t>
      </w:r>
      <w:r>
        <w:rPr>
          <w:rFonts w:hint="eastAsia"/>
          <w:color w:val="000000"/>
          <w:sz w:val="24"/>
          <w:highlight w:val="none"/>
        </w:rPr>
        <w:t>问题。</w:t>
      </w:r>
      <w:r>
        <w:rPr>
          <w:rFonts w:hint="eastAsia"/>
          <w:color w:val="000000"/>
          <w:sz w:val="24"/>
          <w:highlight w:val="none"/>
          <w:lang w:eastAsia="zh-CN"/>
        </w:rPr>
        <w:t>供应商需按医院相关部门要求实施围蔽方案，安装具体时间以实际双方确认为准。</w:t>
      </w:r>
    </w:p>
    <w:p w14:paraId="6EA89922">
      <w:pPr>
        <w:pStyle w:val="11"/>
        <w:numPr>
          <w:ilvl w:val="0"/>
          <w:numId w:val="12"/>
        </w:numPr>
        <w:spacing w:line="360" w:lineRule="auto"/>
        <w:ind w:left="0" w:leftChars="0" w:firstLine="480" w:firstLineChars="200"/>
        <w:jc w:val="both"/>
        <w:rPr>
          <w:rFonts w:hint="default"/>
          <w:sz w:val="24"/>
          <w:szCs w:val="24"/>
        </w:rPr>
      </w:pPr>
      <w:r>
        <w:rPr>
          <w:sz w:val="24"/>
          <w:szCs w:val="24"/>
        </w:rPr>
        <w:t>安全文明施工标准：杜绝一般事故等级及以上的伤亡事故且工伤责任事故死亡人数为零。响应供应商须承诺遵守相关法律要求，做好安全文明施工工作，如因措施不当造成人身安全或工伤死亡事故，一切责任由供应商负责。</w:t>
      </w:r>
    </w:p>
    <w:p w14:paraId="33CB9B56">
      <w:pPr>
        <w:pStyle w:val="11"/>
        <w:keepNext w:val="0"/>
        <w:keepLines w:val="0"/>
        <w:pageBreakBefore w:val="0"/>
        <w:widowControl/>
        <w:numPr>
          <w:ilvl w:val="0"/>
          <w:numId w:val="12"/>
        </w:numPr>
        <w:kinsoku/>
        <w:wordWrap/>
        <w:overflowPunct/>
        <w:topLinePunct w:val="0"/>
        <w:autoSpaceDE/>
        <w:autoSpaceDN/>
        <w:bidi w:val="0"/>
        <w:adjustRightInd/>
        <w:snapToGrid/>
        <w:spacing w:line="360" w:lineRule="auto"/>
        <w:ind w:left="0" w:leftChars="0" w:firstLine="480" w:firstLineChars="200"/>
        <w:jc w:val="both"/>
        <w:textAlignment w:val="auto"/>
        <w:rPr>
          <w:rFonts w:hint="default"/>
          <w:sz w:val="24"/>
          <w:szCs w:val="24"/>
          <w:lang w:eastAsia="zh-CN"/>
        </w:rPr>
      </w:pPr>
      <w:r>
        <w:rPr>
          <w:sz w:val="24"/>
          <w:szCs w:val="24"/>
        </w:rPr>
        <w:t>为了对可能具有重大环境影响,波及质量和人体健康安全的情况和活动进行控制，响应供应商应当依据有关规范标准的要求，充分认识环境保护的重要性，制定有效得当可行的环境保护措施和安全文明措施来改善实施环境，防止由于安装造成的作业污染(噪音，粉尘、施工垃圾等污染)，保障安装人员的身体健康。</w:t>
      </w:r>
    </w:p>
    <w:p w14:paraId="68485A73">
      <w:pPr>
        <w:pStyle w:val="11"/>
        <w:keepNext w:val="0"/>
        <w:keepLines w:val="0"/>
        <w:pageBreakBefore w:val="0"/>
        <w:widowControl/>
        <w:numPr>
          <w:ilvl w:val="0"/>
          <w:numId w:val="12"/>
        </w:numPr>
        <w:kinsoku/>
        <w:wordWrap/>
        <w:overflowPunct/>
        <w:topLinePunct w:val="0"/>
        <w:autoSpaceDE/>
        <w:autoSpaceDN/>
        <w:bidi w:val="0"/>
        <w:adjustRightInd/>
        <w:snapToGrid/>
        <w:spacing w:line="360" w:lineRule="auto"/>
        <w:ind w:left="0" w:leftChars="0" w:firstLine="480" w:firstLineChars="200"/>
        <w:jc w:val="both"/>
        <w:textAlignment w:val="auto"/>
        <w:rPr>
          <w:rFonts w:hint="default"/>
          <w:sz w:val="24"/>
          <w:szCs w:val="24"/>
        </w:rPr>
      </w:pPr>
      <w:r>
        <w:rPr>
          <w:color w:val="000000"/>
          <w:kern w:val="2"/>
          <w:sz w:val="24"/>
          <w:szCs w:val="24"/>
          <w:highlight w:val="none"/>
          <w:lang w:eastAsia="zh-CN"/>
        </w:rPr>
        <w:t>响应供应商需要制定垃圾管理制度、临水临电管理制度等，做好绿色安全文明施工。</w:t>
      </w:r>
    </w:p>
    <w:p w14:paraId="6397633E">
      <w:pPr>
        <w:pStyle w:val="11"/>
        <w:numPr>
          <w:ilvl w:val="0"/>
          <w:numId w:val="10"/>
        </w:numPr>
        <w:spacing w:line="360" w:lineRule="auto"/>
        <w:ind w:firstLine="420"/>
        <w:jc w:val="both"/>
        <w:rPr>
          <w:rFonts w:hint="default"/>
          <w:b/>
          <w:sz w:val="24"/>
          <w:szCs w:val="24"/>
        </w:rPr>
      </w:pPr>
      <w:r>
        <w:rPr>
          <w:b/>
          <w:sz w:val="24"/>
          <w:szCs w:val="24"/>
        </w:rPr>
        <w:t>其他要求</w:t>
      </w:r>
    </w:p>
    <w:p w14:paraId="4E29501A">
      <w:pPr>
        <w:pStyle w:val="11"/>
        <w:numPr>
          <w:ilvl w:val="0"/>
          <w:numId w:val="13"/>
        </w:numPr>
        <w:spacing w:line="360" w:lineRule="auto"/>
        <w:ind w:left="0" w:leftChars="0" w:firstLine="480" w:firstLineChars="200"/>
        <w:jc w:val="both"/>
        <w:rPr>
          <w:rFonts w:hint="default"/>
          <w:sz w:val="24"/>
          <w:szCs w:val="24"/>
          <w:highlight w:val="none"/>
        </w:rPr>
      </w:pPr>
      <w:r>
        <w:rPr>
          <w:sz w:val="24"/>
          <w:szCs w:val="24"/>
          <w:highlight w:val="none"/>
        </w:rPr>
        <w:t>本</w:t>
      </w:r>
      <w:r>
        <w:rPr>
          <w:rFonts w:hint="eastAsia"/>
          <w:sz w:val="24"/>
          <w:szCs w:val="24"/>
          <w:highlight w:val="none"/>
          <w:lang w:eastAsia="zh-CN"/>
        </w:rPr>
        <w:t>项目</w:t>
      </w:r>
      <w:r>
        <w:rPr>
          <w:sz w:val="24"/>
          <w:szCs w:val="24"/>
          <w:highlight w:val="none"/>
        </w:rPr>
        <w:t>不提供临时生活设施及用房。</w:t>
      </w:r>
    </w:p>
    <w:p w14:paraId="0D74BCE7">
      <w:pPr>
        <w:numPr>
          <w:ilvl w:val="0"/>
          <w:numId w:val="13"/>
        </w:numPr>
        <w:spacing w:line="360" w:lineRule="auto"/>
        <w:ind w:left="0" w:leftChars="0" w:firstLine="480" w:firstLineChars="200"/>
        <w:rPr>
          <w:color w:val="000000"/>
          <w:kern w:val="2"/>
          <w:sz w:val="24"/>
          <w:szCs w:val="24"/>
          <w:highlight w:val="none"/>
          <w:lang w:eastAsia="zh-CN"/>
        </w:rPr>
      </w:pPr>
      <w:r>
        <w:rPr>
          <w:rFonts w:hint="eastAsia"/>
          <w:color w:val="000000"/>
          <w:sz w:val="24"/>
          <w:highlight w:val="none"/>
        </w:rPr>
        <w:t>纪律要求：所有进场施工人员必须按采购人要求办理院内施工证，施工人员不得带与</w:t>
      </w:r>
      <w:r>
        <w:rPr>
          <w:rFonts w:hint="eastAsia"/>
          <w:color w:val="000000"/>
          <w:sz w:val="24"/>
          <w:highlight w:val="none"/>
          <w:lang w:eastAsia="zh-CN"/>
        </w:rPr>
        <w:t>本项目</w:t>
      </w:r>
      <w:r>
        <w:rPr>
          <w:rFonts w:hint="eastAsia"/>
          <w:color w:val="000000"/>
          <w:sz w:val="24"/>
          <w:highlight w:val="none"/>
        </w:rPr>
        <w:t>无关的人员进入</w:t>
      </w:r>
      <w:r>
        <w:rPr>
          <w:rFonts w:hint="eastAsia"/>
          <w:color w:val="000000"/>
          <w:sz w:val="24"/>
          <w:highlight w:val="none"/>
          <w:lang w:eastAsia="zh-CN"/>
        </w:rPr>
        <w:t>安装</w:t>
      </w:r>
      <w:r>
        <w:rPr>
          <w:rFonts w:hint="eastAsia"/>
          <w:color w:val="000000"/>
          <w:sz w:val="24"/>
          <w:highlight w:val="none"/>
        </w:rPr>
        <w:t>场地。</w:t>
      </w:r>
    </w:p>
    <w:p w14:paraId="17804529">
      <w:pPr>
        <w:pStyle w:val="11"/>
        <w:numPr>
          <w:ilvl w:val="0"/>
          <w:numId w:val="13"/>
        </w:numPr>
        <w:spacing w:line="360" w:lineRule="auto"/>
        <w:ind w:left="0" w:leftChars="0" w:firstLine="480" w:firstLineChars="200"/>
        <w:jc w:val="both"/>
        <w:rPr>
          <w:rFonts w:hint="default"/>
          <w:sz w:val="24"/>
          <w:szCs w:val="24"/>
          <w:highlight w:val="none"/>
        </w:rPr>
      </w:pPr>
      <w:r>
        <w:rPr>
          <w:rFonts w:hint="eastAsia"/>
          <w:sz w:val="24"/>
          <w:szCs w:val="24"/>
          <w:highlight w:val="none"/>
          <w:lang w:eastAsia="zh-CN"/>
        </w:rPr>
        <w:t>供应商</w:t>
      </w:r>
      <w:r>
        <w:rPr>
          <w:sz w:val="24"/>
          <w:szCs w:val="24"/>
          <w:highlight w:val="none"/>
        </w:rPr>
        <w:t>出现下列情形之一的，一经核实，采购人</w:t>
      </w:r>
      <w:r>
        <w:rPr>
          <w:rFonts w:hint="eastAsia"/>
          <w:sz w:val="24"/>
          <w:szCs w:val="24"/>
          <w:highlight w:val="none"/>
          <w:lang w:eastAsia="zh-CN"/>
        </w:rPr>
        <w:t>有权单方面、</w:t>
      </w:r>
      <w:r>
        <w:rPr>
          <w:sz w:val="24"/>
          <w:szCs w:val="24"/>
          <w:highlight w:val="none"/>
        </w:rPr>
        <w:t>无条件终止合同：</w:t>
      </w:r>
    </w:p>
    <w:p w14:paraId="136201E9">
      <w:pPr>
        <w:pStyle w:val="11"/>
        <w:keepNext w:val="0"/>
        <w:keepLines w:val="0"/>
        <w:pageBreakBefore w:val="0"/>
        <w:widowControl/>
        <w:numPr>
          <w:ilvl w:val="0"/>
          <w:numId w:val="14"/>
        </w:numPr>
        <w:kinsoku/>
        <w:wordWrap/>
        <w:overflowPunct/>
        <w:topLinePunct w:val="0"/>
        <w:autoSpaceDE/>
        <w:autoSpaceDN/>
        <w:bidi w:val="0"/>
        <w:adjustRightInd/>
        <w:snapToGrid/>
        <w:spacing w:line="360" w:lineRule="auto"/>
        <w:ind w:left="0" w:leftChars="0" w:firstLine="480" w:firstLineChars="200"/>
        <w:jc w:val="both"/>
        <w:textAlignment w:val="auto"/>
        <w:rPr>
          <w:rFonts w:hint="default"/>
          <w:sz w:val="24"/>
          <w:szCs w:val="24"/>
          <w:highlight w:val="none"/>
        </w:rPr>
      </w:pPr>
      <w:r>
        <w:rPr>
          <w:rFonts w:hint="eastAsia"/>
          <w:sz w:val="24"/>
          <w:szCs w:val="24"/>
          <w:highlight w:val="none"/>
          <w:lang w:eastAsia="zh-CN"/>
        </w:rPr>
        <w:t>未经采购人许可</w:t>
      </w:r>
      <w:r>
        <w:rPr>
          <w:sz w:val="24"/>
          <w:szCs w:val="24"/>
          <w:highlight w:val="none"/>
        </w:rPr>
        <w:t>将</w:t>
      </w:r>
      <w:r>
        <w:rPr>
          <w:rFonts w:hint="eastAsia"/>
          <w:sz w:val="24"/>
          <w:szCs w:val="24"/>
          <w:highlight w:val="none"/>
          <w:lang w:eastAsia="zh-CN"/>
        </w:rPr>
        <w:t>本项目</w:t>
      </w:r>
      <w:r>
        <w:rPr>
          <w:sz w:val="24"/>
          <w:szCs w:val="24"/>
          <w:highlight w:val="none"/>
        </w:rPr>
        <w:t>项目分包或转包他人的；</w:t>
      </w:r>
    </w:p>
    <w:p w14:paraId="7EEA3E8F">
      <w:pPr>
        <w:pStyle w:val="11"/>
        <w:keepNext w:val="0"/>
        <w:keepLines w:val="0"/>
        <w:pageBreakBefore w:val="0"/>
        <w:widowControl/>
        <w:numPr>
          <w:ilvl w:val="0"/>
          <w:numId w:val="14"/>
        </w:numPr>
        <w:kinsoku/>
        <w:wordWrap/>
        <w:overflowPunct/>
        <w:topLinePunct w:val="0"/>
        <w:autoSpaceDE/>
        <w:autoSpaceDN/>
        <w:bidi w:val="0"/>
        <w:adjustRightInd/>
        <w:snapToGrid/>
        <w:spacing w:line="360" w:lineRule="auto"/>
        <w:ind w:left="0" w:leftChars="0" w:firstLine="480" w:firstLineChars="200"/>
        <w:jc w:val="both"/>
        <w:textAlignment w:val="auto"/>
        <w:rPr>
          <w:rFonts w:hint="default"/>
          <w:sz w:val="24"/>
          <w:szCs w:val="24"/>
          <w:highlight w:val="none"/>
        </w:rPr>
      </w:pPr>
      <w:r>
        <w:rPr>
          <w:sz w:val="24"/>
          <w:szCs w:val="24"/>
          <w:highlight w:val="none"/>
        </w:rPr>
        <w:t>不按规定履行项目合同条款的；</w:t>
      </w:r>
    </w:p>
    <w:p w14:paraId="4EF08E2E">
      <w:pPr>
        <w:pStyle w:val="11"/>
        <w:keepNext w:val="0"/>
        <w:keepLines w:val="0"/>
        <w:pageBreakBefore w:val="0"/>
        <w:widowControl/>
        <w:numPr>
          <w:ilvl w:val="0"/>
          <w:numId w:val="14"/>
        </w:numPr>
        <w:kinsoku/>
        <w:wordWrap/>
        <w:overflowPunct/>
        <w:topLinePunct w:val="0"/>
        <w:autoSpaceDE/>
        <w:autoSpaceDN/>
        <w:bidi w:val="0"/>
        <w:adjustRightInd/>
        <w:snapToGrid/>
        <w:spacing w:line="360" w:lineRule="auto"/>
        <w:ind w:left="0" w:leftChars="0" w:firstLine="480" w:firstLineChars="200"/>
        <w:jc w:val="both"/>
        <w:textAlignment w:val="auto"/>
        <w:rPr>
          <w:rFonts w:hint="default"/>
          <w:sz w:val="24"/>
          <w:szCs w:val="24"/>
          <w:highlight w:val="none"/>
        </w:rPr>
      </w:pPr>
      <w:r>
        <w:rPr>
          <w:sz w:val="24"/>
          <w:szCs w:val="24"/>
          <w:highlight w:val="none"/>
        </w:rPr>
        <w:t>不服从不配合或拒绝相关部门人员监督管理，提供虚假情况，安全制度、安全措施不落实，管理散乱，存在明显安全隐患且在限期内不整改不到位的；</w:t>
      </w:r>
    </w:p>
    <w:p w14:paraId="23DFC516">
      <w:pPr>
        <w:pStyle w:val="11"/>
        <w:keepNext w:val="0"/>
        <w:keepLines w:val="0"/>
        <w:pageBreakBefore w:val="0"/>
        <w:widowControl/>
        <w:numPr>
          <w:ilvl w:val="0"/>
          <w:numId w:val="14"/>
        </w:numPr>
        <w:kinsoku/>
        <w:wordWrap/>
        <w:overflowPunct/>
        <w:topLinePunct w:val="0"/>
        <w:autoSpaceDE/>
        <w:autoSpaceDN/>
        <w:bidi w:val="0"/>
        <w:adjustRightInd/>
        <w:snapToGrid/>
        <w:spacing w:line="360" w:lineRule="auto"/>
        <w:ind w:left="0" w:leftChars="0" w:firstLine="480" w:firstLineChars="200"/>
        <w:jc w:val="both"/>
        <w:textAlignment w:val="auto"/>
        <w:rPr>
          <w:rFonts w:hint="default"/>
          <w:sz w:val="24"/>
          <w:szCs w:val="24"/>
          <w:highlight w:val="none"/>
        </w:rPr>
      </w:pPr>
      <w:r>
        <w:rPr>
          <w:sz w:val="24"/>
          <w:szCs w:val="24"/>
          <w:highlight w:val="none"/>
        </w:rPr>
        <w:t>违反法律、法规、规章规定的违法违规行为。</w:t>
      </w:r>
    </w:p>
    <w:p w14:paraId="3D94C357">
      <w:pPr>
        <w:pStyle w:val="11"/>
        <w:keepNext w:val="0"/>
        <w:keepLines w:val="0"/>
        <w:pageBreakBefore w:val="0"/>
        <w:widowControl/>
        <w:numPr>
          <w:ilvl w:val="0"/>
          <w:numId w:val="14"/>
        </w:numPr>
        <w:kinsoku/>
        <w:wordWrap/>
        <w:overflowPunct/>
        <w:topLinePunct w:val="0"/>
        <w:autoSpaceDE/>
        <w:autoSpaceDN/>
        <w:bidi w:val="0"/>
        <w:adjustRightInd/>
        <w:snapToGrid/>
        <w:spacing w:line="360" w:lineRule="auto"/>
        <w:ind w:left="0" w:leftChars="0" w:firstLine="480" w:firstLineChars="200"/>
        <w:jc w:val="both"/>
        <w:textAlignment w:val="auto"/>
        <w:rPr>
          <w:rFonts w:hint="default"/>
          <w:sz w:val="24"/>
          <w:szCs w:val="24"/>
          <w:highlight w:val="none"/>
        </w:rPr>
      </w:pPr>
      <w:r>
        <w:rPr>
          <w:sz w:val="24"/>
          <w:szCs w:val="24"/>
          <w:highlight w:val="none"/>
        </w:rPr>
        <w:t>不遵守管理规定，因野蛮施工屡遭投诉或造成工程质量受到影响较大的；</w:t>
      </w:r>
    </w:p>
    <w:p w14:paraId="675489D1">
      <w:pPr>
        <w:pStyle w:val="11"/>
        <w:keepNext w:val="0"/>
        <w:keepLines w:val="0"/>
        <w:pageBreakBefore w:val="0"/>
        <w:widowControl/>
        <w:numPr>
          <w:ilvl w:val="0"/>
          <w:numId w:val="14"/>
        </w:numPr>
        <w:kinsoku/>
        <w:wordWrap/>
        <w:overflowPunct/>
        <w:topLinePunct w:val="0"/>
        <w:autoSpaceDE/>
        <w:autoSpaceDN/>
        <w:bidi w:val="0"/>
        <w:adjustRightInd/>
        <w:snapToGrid/>
        <w:spacing w:line="360" w:lineRule="auto"/>
        <w:ind w:left="0" w:leftChars="0" w:firstLine="480" w:firstLineChars="200"/>
        <w:jc w:val="both"/>
        <w:textAlignment w:val="auto"/>
        <w:rPr>
          <w:rFonts w:hint="default"/>
          <w:sz w:val="24"/>
          <w:szCs w:val="24"/>
          <w:highlight w:val="none"/>
        </w:rPr>
      </w:pPr>
      <w:r>
        <w:rPr>
          <w:sz w:val="24"/>
          <w:szCs w:val="24"/>
          <w:highlight w:val="none"/>
        </w:rPr>
        <w:t>出现重大安全事故（含其承担的非采购人院内项目），在医院或社会上造成较大影响的；</w:t>
      </w:r>
    </w:p>
    <w:p w14:paraId="4E71DB57">
      <w:pPr>
        <w:pStyle w:val="11"/>
        <w:spacing w:line="360" w:lineRule="auto"/>
        <w:jc w:val="both"/>
        <w:rPr>
          <w:rFonts w:hint="default"/>
          <w:sz w:val="24"/>
          <w:szCs w:val="24"/>
        </w:rPr>
      </w:pPr>
    </w:p>
    <w:p w14:paraId="256F30C3">
      <w:pPr>
        <w:pStyle w:val="12"/>
        <w:numPr>
          <w:ilvl w:val="0"/>
          <w:numId w:val="1"/>
        </w:numPr>
        <w:tabs>
          <w:tab w:val="left" w:pos="709"/>
        </w:tabs>
        <w:spacing w:line="360" w:lineRule="auto"/>
        <w:ind w:left="0" w:firstLine="0" w:firstLineChars="0"/>
        <w:rPr>
          <w:rFonts w:hint="default" w:ascii="宋体" w:hAnsi="宋体" w:eastAsia="宋体"/>
          <w:b/>
          <w:bCs/>
          <w:sz w:val="24"/>
          <w:lang w:eastAsia="zh-CN"/>
        </w:rPr>
      </w:pPr>
      <w:r>
        <w:rPr>
          <w:rFonts w:hint="eastAsia" w:ascii="宋体" w:hAnsi="宋体" w:eastAsia="宋体"/>
          <w:b/>
          <w:bCs/>
          <w:sz w:val="24"/>
          <w:lang w:eastAsia="zh-CN"/>
        </w:rPr>
        <w:t>商务要求</w:t>
      </w:r>
    </w:p>
    <w:p w14:paraId="4578FD47">
      <w:pPr>
        <w:pStyle w:val="11"/>
        <w:numPr>
          <w:ilvl w:val="0"/>
          <w:numId w:val="15"/>
        </w:numPr>
        <w:spacing w:line="360" w:lineRule="auto"/>
        <w:ind w:left="0" w:leftChars="0" w:firstLine="420" w:firstLineChars="0"/>
        <w:jc w:val="both"/>
        <w:rPr>
          <w:rFonts w:hint="default"/>
          <w:sz w:val="24"/>
          <w:szCs w:val="24"/>
          <w:lang w:eastAsia="zh-CN"/>
        </w:rPr>
      </w:pPr>
      <w:r>
        <w:rPr>
          <w:rFonts w:hint="default"/>
          <w:sz w:val="24"/>
          <w:szCs w:val="24"/>
          <w:lang w:eastAsia="zh-CN"/>
        </w:rPr>
        <w:t>交付</w:t>
      </w:r>
      <w:r>
        <w:rPr>
          <w:rFonts w:hint="eastAsia"/>
          <w:sz w:val="24"/>
          <w:szCs w:val="24"/>
          <w:lang w:eastAsia="zh-CN"/>
        </w:rPr>
        <w:t>时间要求：</w:t>
      </w:r>
      <w:r>
        <w:rPr>
          <w:rFonts w:ascii="宋体" w:hAnsi="宋体" w:eastAsia="宋体" w:cs="宋体"/>
          <w:sz w:val="24"/>
          <w:szCs w:val="24"/>
        </w:rPr>
        <w:t>合同签署后</w:t>
      </w:r>
      <w:r>
        <w:rPr>
          <w:rFonts w:hint="default" w:ascii="宋体" w:hAnsi="宋体" w:eastAsia="宋体" w:cs="宋体"/>
          <w:sz w:val="24"/>
          <w:szCs w:val="24"/>
          <w:lang w:val="en-US" w:eastAsia="zh-CN"/>
        </w:rPr>
        <w:t>40</w:t>
      </w:r>
      <w:r>
        <w:rPr>
          <w:rFonts w:ascii="宋体" w:hAnsi="宋体" w:eastAsia="宋体" w:cs="宋体"/>
          <w:sz w:val="24"/>
          <w:szCs w:val="24"/>
        </w:rPr>
        <w:t>个日历</w:t>
      </w:r>
      <w:r>
        <w:rPr>
          <w:rFonts w:ascii="宋体" w:hAnsi="宋体" w:eastAsia="宋体" w:cs="宋体"/>
          <w:sz w:val="24"/>
          <w:szCs w:val="24"/>
          <w:lang w:eastAsia="zh-CN"/>
        </w:rPr>
        <w:t>天</w:t>
      </w:r>
      <w:r>
        <w:rPr>
          <w:rFonts w:ascii="宋体" w:hAnsi="宋体" w:eastAsia="宋体" w:cs="宋体"/>
          <w:sz w:val="24"/>
          <w:szCs w:val="24"/>
        </w:rPr>
        <w:t>完成并通过验收交付使用。</w:t>
      </w:r>
      <w:r>
        <w:rPr>
          <w:rFonts w:ascii="宋体" w:hAnsi="宋体" w:eastAsia="宋体" w:cs="宋体"/>
          <w:sz w:val="24"/>
          <w:szCs w:val="24"/>
          <w:shd w:val="clear" w:color="auto" w:fill="FFFFFF"/>
        </w:rPr>
        <w:t>节假日不予顺延。</w:t>
      </w:r>
      <w:r>
        <w:rPr>
          <w:rFonts w:ascii="宋体" w:hAnsi="宋体" w:eastAsia="宋体" w:cs="宋体"/>
          <w:sz w:val="24"/>
          <w:szCs w:val="24"/>
          <w:shd w:val="clear" w:color="auto" w:fill="FFFFFF"/>
          <w:lang w:eastAsia="zh-CN"/>
        </w:rPr>
        <w:t>采购</w:t>
      </w:r>
      <w:r>
        <w:rPr>
          <w:rFonts w:ascii="宋体" w:hAnsi="宋体" w:eastAsia="宋体" w:cs="宋体"/>
          <w:sz w:val="24"/>
          <w:szCs w:val="24"/>
          <w:shd w:val="clear" w:color="auto" w:fill="FFFFFF"/>
        </w:rPr>
        <w:t>人有权根据</w:t>
      </w:r>
      <w:r>
        <w:rPr>
          <w:rFonts w:ascii="宋体" w:hAnsi="宋体" w:eastAsia="宋体" w:cs="宋体"/>
          <w:sz w:val="24"/>
          <w:szCs w:val="24"/>
          <w:shd w:val="clear" w:color="auto" w:fill="FFFFFF"/>
          <w:lang w:eastAsia="zh-CN"/>
        </w:rPr>
        <w:t>现场</w:t>
      </w:r>
      <w:r>
        <w:rPr>
          <w:rFonts w:ascii="宋体" w:hAnsi="宋体" w:eastAsia="宋体" w:cs="宋体"/>
          <w:sz w:val="24"/>
          <w:szCs w:val="24"/>
          <w:shd w:val="clear" w:color="auto" w:fill="FFFFFF"/>
        </w:rPr>
        <w:t>实际情况进行调整。</w:t>
      </w:r>
    </w:p>
    <w:p w14:paraId="6D3273D4">
      <w:pPr>
        <w:pStyle w:val="11"/>
        <w:numPr>
          <w:ilvl w:val="0"/>
          <w:numId w:val="15"/>
        </w:numPr>
        <w:spacing w:line="360" w:lineRule="auto"/>
        <w:ind w:left="0" w:leftChars="0" w:firstLine="420" w:firstLineChars="0"/>
        <w:jc w:val="both"/>
        <w:rPr>
          <w:rFonts w:hint="default"/>
          <w:sz w:val="24"/>
          <w:szCs w:val="24"/>
          <w:lang w:eastAsia="zh-CN"/>
        </w:rPr>
      </w:pPr>
      <w:r>
        <w:rPr>
          <w:rFonts w:hint="eastAsia"/>
          <w:bCs/>
          <w:sz w:val="24"/>
          <w:szCs w:val="24"/>
          <w:lang w:eastAsia="zh-CN"/>
        </w:rPr>
        <w:t>质保期</w:t>
      </w:r>
    </w:p>
    <w:p w14:paraId="51181A0D">
      <w:pPr>
        <w:pStyle w:val="11"/>
        <w:numPr>
          <w:ilvl w:val="0"/>
          <w:numId w:val="16"/>
        </w:numPr>
        <w:spacing w:line="360" w:lineRule="auto"/>
        <w:ind w:left="0" w:leftChars="0" w:firstLine="480" w:firstLineChars="200"/>
        <w:jc w:val="both"/>
        <w:rPr>
          <w:rFonts w:hint="default"/>
          <w:sz w:val="24"/>
          <w:szCs w:val="24"/>
          <w:lang w:eastAsia="zh-CN"/>
        </w:rPr>
      </w:pPr>
      <w:r>
        <w:rPr>
          <w:rFonts w:hint="default"/>
          <w:sz w:val="24"/>
          <w:szCs w:val="24"/>
          <w:lang w:eastAsia="zh-CN"/>
        </w:rPr>
        <w:t>质保期</w:t>
      </w:r>
      <w:r>
        <w:rPr>
          <w:rFonts w:hint="default"/>
          <w:sz w:val="24"/>
          <w:szCs w:val="24"/>
          <w:u w:val="single"/>
          <w:lang w:eastAsia="zh-CN"/>
        </w:rPr>
        <w:t>_1_</w:t>
      </w:r>
      <w:r>
        <w:rPr>
          <w:rFonts w:hint="default"/>
          <w:sz w:val="24"/>
          <w:szCs w:val="24"/>
          <w:lang w:eastAsia="zh-CN"/>
        </w:rPr>
        <w:t>年，自</w:t>
      </w:r>
      <w:r>
        <w:rPr>
          <w:rFonts w:hint="eastAsia"/>
          <w:sz w:val="24"/>
          <w:szCs w:val="24"/>
          <w:lang w:eastAsia="zh-CN"/>
        </w:rPr>
        <w:t>验收合格</w:t>
      </w:r>
      <w:r>
        <w:rPr>
          <w:rFonts w:hint="default"/>
          <w:sz w:val="24"/>
          <w:szCs w:val="24"/>
          <w:lang w:eastAsia="zh-CN"/>
        </w:rPr>
        <w:t>之日起计算。</w:t>
      </w:r>
    </w:p>
    <w:p w14:paraId="123404B2">
      <w:pPr>
        <w:pStyle w:val="11"/>
        <w:numPr>
          <w:ilvl w:val="0"/>
          <w:numId w:val="16"/>
        </w:numPr>
        <w:spacing w:line="360" w:lineRule="auto"/>
        <w:ind w:left="0" w:leftChars="0" w:firstLine="480" w:firstLineChars="200"/>
        <w:jc w:val="both"/>
        <w:rPr>
          <w:rFonts w:hint="default"/>
          <w:sz w:val="24"/>
          <w:szCs w:val="24"/>
          <w:lang w:eastAsia="zh-CN"/>
        </w:rPr>
      </w:pPr>
      <w:r>
        <w:rPr>
          <w:rFonts w:hint="default"/>
          <w:sz w:val="24"/>
          <w:szCs w:val="24"/>
          <w:lang w:eastAsia="zh-CN"/>
        </w:rPr>
        <w:t>质保期内由于</w:t>
      </w:r>
      <w:r>
        <w:rPr>
          <w:rFonts w:hint="eastAsia"/>
          <w:sz w:val="24"/>
          <w:szCs w:val="24"/>
          <w:lang w:eastAsia="zh-CN"/>
        </w:rPr>
        <w:t>供应商</w:t>
      </w:r>
      <w:r>
        <w:rPr>
          <w:rFonts w:hint="default"/>
          <w:sz w:val="24"/>
          <w:szCs w:val="24"/>
          <w:lang w:eastAsia="zh-CN"/>
        </w:rPr>
        <w:t>设计、制造、运输、安装及调试原因造成的零部件损坏，</w:t>
      </w:r>
      <w:r>
        <w:rPr>
          <w:rFonts w:hint="eastAsia"/>
          <w:sz w:val="24"/>
          <w:szCs w:val="24"/>
          <w:lang w:eastAsia="zh-CN"/>
        </w:rPr>
        <w:t>供应商</w:t>
      </w:r>
      <w:r>
        <w:rPr>
          <w:rFonts w:hint="default"/>
          <w:sz w:val="24"/>
          <w:szCs w:val="24"/>
          <w:lang w:eastAsia="zh-CN"/>
        </w:rPr>
        <w:t>无偿予以更换</w:t>
      </w:r>
      <w:r>
        <w:rPr>
          <w:rFonts w:hint="eastAsia"/>
          <w:sz w:val="24"/>
          <w:szCs w:val="24"/>
          <w:lang w:eastAsia="zh-CN"/>
        </w:rPr>
        <w:t>；</w:t>
      </w:r>
      <w:r>
        <w:rPr>
          <w:rFonts w:hint="default"/>
          <w:sz w:val="24"/>
          <w:szCs w:val="24"/>
          <w:lang w:eastAsia="zh-CN"/>
        </w:rPr>
        <w:t>由于招标人原因造成的零部件损坏，</w:t>
      </w:r>
      <w:r>
        <w:rPr>
          <w:rFonts w:hint="eastAsia"/>
          <w:sz w:val="24"/>
          <w:szCs w:val="24"/>
          <w:lang w:eastAsia="zh-CN"/>
        </w:rPr>
        <w:t>供应商</w:t>
      </w:r>
      <w:r>
        <w:rPr>
          <w:rFonts w:hint="default"/>
          <w:sz w:val="24"/>
          <w:szCs w:val="24"/>
          <w:lang w:eastAsia="zh-CN"/>
        </w:rPr>
        <w:t>有偿提供备件，并免费更换。质保期后设备维修配件更换只收取成本费用。</w:t>
      </w:r>
    </w:p>
    <w:p w14:paraId="1998110F">
      <w:pPr>
        <w:pStyle w:val="11"/>
        <w:numPr>
          <w:ilvl w:val="0"/>
          <w:numId w:val="16"/>
        </w:numPr>
        <w:spacing w:line="360" w:lineRule="auto"/>
        <w:ind w:left="0" w:leftChars="0" w:firstLine="480" w:firstLineChars="200"/>
        <w:jc w:val="both"/>
        <w:rPr>
          <w:rFonts w:hint="default"/>
          <w:sz w:val="24"/>
          <w:szCs w:val="24"/>
          <w:lang w:val="en-US"/>
        </w:rPr>
      </w:pPr>
      <w:r>
        <w:rPr>
          <w:rFonts w:hint="default"/>
          <w:sz w:val="24"/>
          <w:szCs w:val="24"/>
          <w:lang w:eastAsia="zh-CN"/>
        </w:rPr>
        <w:t>质保期满后卖方为招标人优惠供应备件与易损件。</w:t>
      </w:r>
    </w:p>
    <w:p w14:paraId="2B0D377B">
      <w:pPr>
        <w:pStyle w:val="11"/>
        <w:numPr>
          <w:ilvl w:val="0"/>
          <w:numId w:val="15"/>
        </w:numPr>
        <w:spacing w:line="360" w:lineRule="auto"/>
        <w:ind w:left="0" w:leftChars="0" w:firstLine="420" w:firstLineChars="0"/>
        <w:jc w:val="both"/>
        <w:rPr>
          <w:rFonts w:hint="default"/>
          <w:sz w:val="24"/>
          <w:szCs w:val="24"/>
        </w:rPr>
      </w:pPr>
      <w:r>
        <w:rPr>
          <w:sz w:val="24"/>
          <w:szCs w:val="24"/>
        </w:rPr>
        <w:t>付款方法和条件</w:t>
      </w:r>
    </w:p>
    <w:p w14:paraId="656C466D">
      <w:pPr>
        <w:pStyle w:val="11"/>
        <w:spacing w:line="360" w:lineRule="auto"/>
        <w:ind w:firstLine="420"/>
        <w:jc w:val="both"/>
        <w:rPr>
          <w:rFonts w:hint="default"/>
          <w:sz w:val="24"/>
          <w:szCs w:val="24"/>
        </w:rPr>
      </w:pPr>
      <w:r>
        <w:rPr>
          <w:sz w:val="24"/>
          <w:szCs w:val="24"/>
        </w:rPr>
        <w:t>（</w:t>
      </w:r>
      <w:r>
        <w:rPr>
          <w:sz w:val="24"/>
          <w:szCs w:val="24"/>
          <w:lang w:eastAsia="zh-CN"/>
        </w:rPr>
        <w:t>2</w:t>
      </w:r>
      <w:r>
        <w:rPr>
          <w:sz w:val="24"/>
          <w:szCs w:val="24"/>
        </w:rPr>
        <w:t>）</w:t>
      </w:r>
      <w:r>
        <w:rPr>
          <w:rFonts w:hint="eastAsia"/>
          <w:sz w:val="24"/>
          <w:szCs w:val="24"/>
          <w:lang w:eastAsia="zh-CN"/>
        </w:rPr>
        <w:t>项目验收合格</w:t>
      </w:r>
      <w:r>
        <w:rPr>
          <w:rFonts w:hint="eastAsia"/>
          <w:sz w:val="24"/>
          <w:szCs w:val="24"/>
          <w:highlight w:val="none"/>
          <w:lang w:eastAsia="zh-CN"/>
        </w:rPr>
        <w:t>并提交完整的项目资料</w:t>
      </w:r>
      <w:r>
        <w:rPr>
          <w:sz w:val="24"/>
          <w:szCs w:val="24"/>
        </w:rPr>
        <w:t>后，付至</w:t>
      </w:r>
      <w:r>
        <w:rPr>
          <w:sz w:val="24"/>
          <w:szCs w:val="24"/>
          <w:lang w:eastAsia="zh-CN"/>
        </w:rPr>
        <w:t>合同价款</w:t>
      </w:r>
      <w:r>
        <w:rPr>
          <w:sz w:val="24"/>
          <w:szCs w:val="24"/>
        </w:rPr>
        <w:t>的</w:t>
      </w:r>
      <w:r>
        <w:rPr>
          <w:sz w:val="24"/>
          <w:szCs w:val="24"/>
          <w:lang w:eastAsia="zh-CN"/>
        </w:rPr>
        <w:t>100</w:t>
      </w:r>
      <w:r>
        <w:rPr>
          <w:sz w:val="24"/>
          <w:szCs w:val="24"/>
        </w:rPr>
        <w:t>%。</w:t>
      </w:r>
    </w:p>
    <w:p w14:paraId="4DA19D62">
      <w:pPr>
        <w:pStyle w:val="11"/>
        <w:spacing w:line="360" w:lineRule="auto"/>
        <w:ind w:firstLine="420"/>
        <w:jc w:val="both"/>
        <w:rPr>
          <w:rFonts w:hint="default"/>
          <w:sz w:val="24"/>
          <w:szCs w:val="24"/>
        </w:rPr>
      </w:pPr>
      <w:r>
        <w:rPr>
          <w:sz w:val="24"/>
          <w:szCs w:val="24"/>
        </w:rPr>
        <w:t>（</w:t>
      </w:r>
      <w:r>
        <w:rPr>
          <w:sz w:val="24"/>
          <w:szCs w:val="24"/>
          <w:lang w:eastAsia="zh-CN"/>
        </w:rPr>
        <w:t>3</w:t>
      </w:r>
      <w:r>
        <w:rPr>
          <w:sz w:val="24"/>
          <w:szCs w:val="24"/>
        </w:rPr>
        <w:t>）办理支付手续前</w:t>
      </w:r>
      <w:r>
        <w:rPr>
          <w:sz w:val="24"/>
          <w:szCs w:val="24"/>
          <w:lang w:eastAsia="zh-CN"/>
        </w:rPr>
        <w:t>成交供应商</w:t>
      </w:r>
      <w:r>
        <w:rPr>
          <w:sz w:val="24"/>
          <w:szCs w:val="24"/>
        </w:rPr>
        <w:t>需向</w:t>
      </w:r>
      <w:r>
        <w:rPr>
          <w:sz w:val="24"/>
          <w:szCs w:val="24"/>
          <w:lang w:eastAsia="zh-CN"/>
        </w:rPr>
        <w:t>采购人</w:t>
      </w:r>
      <w:r>
        <w:rPr>
          <w:sz w:val="24"/>
          <w:szCs w:val="24"/>
        </w:rPr>
        <w:t>提供：1、请款函；2、等额合法发票。</w:t>
      </w:r>
      <w:r>
        <w:rPr>
          <w:sz w:val="24"/>
          <w:szCs w:val="24"/>
          <w:lang w:eastAsia="zh-CN"/>
        </w:rPr>
        <w:t>采购人</w:t>
      </w:r>
      <w:r>
        <w:rPr>
          <w:sz w:val="24"/>
          <w:szCs w:val="24"/>
        </w:rPr>
        <w:t>收齐上述资料后在5个工作日内办理支付手续。</w:t>
      </w:r>
    </w:p>
    <w:p w14:paraId="4D83581F">
      <w:pPr>
        <w:pStyle w:val="11"/>
        <w:spacing w:line="360" w:lineRule="auto"/>
        <w:jc w:val="both"/>
        <w:rPr>
          <w:rFonts w:hint="default"/>
          <w:sz w:val="24"/>
          <w:szCs w:val="24"/>
          <w:lang w:eastAsia="zh-CN"/>
        </w:rPr>
      </w:pPr>
    </w:p>
    <w:p w14:paraId="05F03A10">
      <w:pPr>
        <w:pStyle w:val="11"/>
        <w:spacing w:line="360" w:lineRule="auto"/>
        <w:jc w:val="both"/>
        <w:rPr>
          <w:rFonts w:hint="default"/>
          <w:sz w:val="24"/>
          <w:szCs w:val="24"/>
        </w:rPr>
      </w:pPr>
    </w:p>
    <w:p w14:paraId="09685F18">
      <w:pPr>
        <w:pStyle w:val="11"/>
        <w:spacing w:line="360" w:lineRule="auto"/>
        <w:jc w:val="both"/>
        <w:rPr>
          <w:rFonts w:hint="default"/>
          <w:sz w:val="24"/>
          <w:szCs w:val="24"/>
          <w:lang w:eastAsia="zh-CN"/>
        </w:rPr>
      </w:pPr>
    </w:p>
    <w:p w14:paraId="021F2F10">
      <w:pPr>
        <w:pStyle w:val="11"/>
        <w:spacing w:line="360" w:lineRule="auto"/>
        <w:ind w:firstLine="480"/>
        <w:jc w:val="both"/>
        <w:rPr>
          <w:rFonts w:hint="default"/>
          <w:sz w:val="24"/>
          <w:szCs w:val="24"/>
        </w:rPr>
      </w:pPr>
    </w:p>
    <w:p w14:paraId="4CFBE343">
      <w:pPr>
        <w:pStyle w:val="11"/>
        <w:spacing w:line="360" w:lineRule="auto"/>
        <w:ind w:firstLine="480"/>
        <w:jc w:val="both"/>
        <w:rPr>
          <w:rFonts w:hint="default"/>
          <w:sz w:val="24"/>
          <w:szCs w:val="24"/>
        </w:rPr>
      </w:pPr>
    </w:p>
    <w:p w14:paraId="02ECD15C">
      <w:pPr>
        <w:pStyle w:val="11"/>
        <w:spacing w:line="360" w:lineRule="auto"/>
        <w:ind w:firstLine="480"/>
        <w:jc w:val="both"/>
        <w:rPr>
          <w:rFonts w:hint="default"/>
          <w:sz w:val="24"/>
          <w:szCs w:val="24"/>
          <w:lang w:eastAsia="zh-CN"/>
        </w:rPr>
      </w:pPr>
    </w:p>
    <w:p w14:paraId="2DFD1137">
      <w:pPr>
        <w:pStyle w:val="3"/>
        <w:spacing w:line="360" w:lineRule="auto"/>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E67389"/>
    <w:multiLevelType w:val="singleLevel"/>
    <w:tmpl w:val="A5E67389"/>
    <w:lvl w:ilvl="0" w:tentative="0">
      <w:start w:val="1"/>
      <w:numFmt w:val="chineseCounting"/>
      <w:suff w:val="nothing"/>
      <w:lvlText w:val="（%1）"/>
      <w:lvlJc w:val="left"/>
      <w:pPr>
        <w:ind w:left="0" w:firstLine="420"/>
      </w:pPr>
      <w:rPr>
        <w:rFonts w:hint="eastAsia"/>
      </w:rPr>
    </w:lvl>
  </w:abstractNum>
  <w:abstractNum w:abstractNumId="1">
    <w:nsid w:val="B2058513"/>
    <w:multiLevelType w:val="singleLevel"/>
    <w:tmpl w:val="B2058513"/>
    <w:lvl w:ilvl="0" w:tentative="0">
      <w:start w:val="1"/>
      <w:numFmt w:val="decimal"/>
      <w:suff w:val="nothing"/>
      <w:lvlText w:val="%1、"/>
      <w:lvlJc w:val="left"/>
    </w:lvl>
  </w:abstractNum>
  <w:abstractNum w:abstractNumId="2">
    <w:nsid w:val="B436CF8A"/>
    <w:multiLevelType w:val="singleLevel"/>
    <w:tmpl w:val="B436CF8A"/>
    <w:lvl w:ilvl="0" w:tentative="0">
      <w:start w:val="2"/>
      <w:numFmt w:val="chineseCounting"/>
      <w:suff w:val="nothing"/>
      <w:lvlText w:val="（%1）"/>
      <w:lvlJc w:val="left"/>
      <w:rPr>
        <w:rFonts w:hint="eastAsia"/>
        <w:b/>
        <w:bCs/>
      </w:rPr>
    </w:lvl>
  </w:abstractNum>
  <w:abstractNum w:abstractNumId="3">
    <w:nsid w:val="BA8FF43A"/>
    <w:multiLevelType w:val="singleLevel"/>
    <w:tmpl w:val="BA8FF43A"/>
    <w:lvl w:ilvl="0" w:tentative="0">
      <w:start w:val="1"/>
      <w:numFmt w:val="chineseCounting"/>
      <w:suff w:val="nothing"/>
      <w:lvlText w:val="（%1）"/>
      <w:lvlJc w:val="left"/>
      <w:pPr>
        <w:ind w:left="0" w:firstLine="420"/>
      </w:pPr>
      <w:rPr>
        <w:rFonts w:hint="eastAsia"/>
      </w:rPr>
    </w:lvl>
  </w:abstractNum>
  <w:abstractNum w:abstractNumId="4">
    <w:nsid w:val="BE205538"/>
    <w:multiLevelType w:val="singleLevel"/>
    <w:tmpl w:val="BE205538"/>
    <w:lvl w:ilvl="0" w:tentative="0">
      <w:start w:val="1"/>
      <w:numFmt w:val="decimal"/>
      <w:suff w:val="nothing"/>
      <w:lvlText w:val="%1．"/>
      <w:lvlJc w:val="left"/>
      <w:pPr>
        <w:ind w:left="0" w:firstLine="400"/>
      </w:pPr>
      <w:rPr>
        <w:rFonts w:hint="default"/>
      </w:rPr>
    </w:lvl>
  </w:abstractNum>
  <w:abstractNum w:abstractNumId="5">
    <w:nsid w:val="C1A8D9A9"/>
    <w:multiLevelType w:val="singleLevel"/>
    <w:tmpl w:val="C1A8D9A9"/>
    <w:lvl w:ilvl="0" w:tentative="0">
      <w:start w:val="1"/>
      <w:numFmt w:val="decimal"/>
      <w:suff w:val="nothing"/>
      <w:lvlText w:val="%1．"/>
      <w:lvlJc w:val="left"/>
      <w:pPr>
        <w:ind w:left="0" w:firstLine="400"/>
      </w:pPr>
      <w:rPr>
        <w:rFonts w:hint="default"/>
      </w:rPr>
    </w:lvl>
  </w:abstractNum>
  <w:abstractNum w:abstractNumId="6">
    <w:nsid w:val="C8DBA376"/>
    <w:multiLevelType w:val="singleLevel"/>
    <w:tmpl w:val="C8DBA376"/>
    <w:lvl w:ilvl="0" w:tentative="0">
      <w:start w:val="1"/>
      <w:numFmt w:val="chineseCounting"/>
      <w:suff w:val="nothing"/>
      <w:lvlText w:val="（%1）"/>
      <w:lvlJc w:val="left"/>
      <w:pPr>
        <w:ind w:left="0" w:firstLine="420"/>
      </w:pPr>
      <w:rPr>
        <w:rFonts w:hint="eastAsia"/>
      </w:rPr>
    </w:lvl>
  </w:abstractNum>
  <w:abstractNum w:abstractNumId="7">
    <w:nsid w:val="CA7558AA"/>
    <w:multiLevelType w:val="singleLevel"/>
    <w:tmpl w:val="CA7558AA"/>
    <w:lvl w:ilvl="0" w:tentative="0">
      <w:start w:val="1"/>
      <w:numFmt w:val="decimal"/>
      <w:suff w:val="nothing"/>
      <w:lvlText w:val="%1．"/>
      <w:lvlJc w:val="left"/>
      <w:pPr>
        <w:ind w:left="0" w:firstLine="400"/>
      </w:pPr>
      <w:rPr>
        <w:rFonts w:hint="default"/>
      </w:rPr>
    </w:lvl>
  </w:abstractNum>
  <w:abstractNum w:abstractNumId="8">
    <w:nsid w:val="DBC8C732"/>
    <w:multiLevelType w:val="singleLevel"/>
    <w:tmpl w:val="DBC8C732"/>
    <w:lvl w:ilvl="0" w:tentative="0">
      <w:start w:val="1"/>
      <w:numFmt w:val="decimal"/>
      <w:lvlText w:val="%1)"/>
      <w:lvlJc w:val="left"/>
      <w:pPr>
        <w:ind w:left="425" w:hanging="425"/>
      </w:pPr>
      <w:rPr>
        <w:rFonts w:hint="default"/>
      </w:rPr>
    </w:lvl>
  </w:abstractNum>
  <w:abstractNum w:abstractNumId="9">
    <w:nsid w:val="00BA592F"/>
    <w:multiLevelType w:val="singleLevel"/>
    <w:tmpl w:val="00BA592F"/>
    <w:lvl w:ilvl="0" w:tentative="0">
      <w:start w:val="1"/>
      <w:numFmt w:val="decimal"/>
      <w:suff w:val="nothing"/>
      <w:lvlText w:val="%1．"/>
      <w:lvlJc w:val="left"/>
      <w:pPr>
        <w:ind w:left="0" w:firstLine="400"/>
      </w:pPr>
      <w:rPr>
        <w:rFonts w:hint="default"/>
      </w:rPr>
    </w:lvl>
  </w:abstractNum>
  <w:abstractNum w:abstractNumId="10">
    <w:nsid w:val="138C8364"/>
    <w:multiLevelType w:val="singleLevel"/>
    <w:tmpl w:val="138C8364"/>
    <w:lvl w:ilvl="0" w:tentative="0">
      <w:start w:val="1"/>
      <w:numFmt w:val="decimal"/>
      <w:suff w:val="nothing"/>
      <w:lvlText w:val="%1．"/>
      <w:lvlJc w:val="left"/>
      <w:pPr>
        <w:ind w:left="0" w:firstLine="400"/>
      </w:pPr>
      <w:rPr>
        <w:rFonts w:hint="default"/>
      </w:rPr>
    </w:lvl>
  </w:abstractNum>
  <w:abstractNum w:abstractNumId="11">
    <w:nsid w:val="2AAFEF9C"/>
    <w:multiLevelType w:val="singleLevel"/>
    <w:tmpl w:val="2AAFEF9C"/>
    <w:lvl w:ilvl="0" w:tentative="0">
      <w:start w:val="1"/>
      <w:numFmt w:val="chineseCounting"/>
      <w:suff w:val="nothing"/>
      <w:lvlText w:val="（%1）"/>
      <w:lvlJc w:val="left"/>
      <w:pPr>
        <w:ind w:left="0" w:firstLine="420"/>
      </w:pPr>
      <w:rPr>
        <w:rFonts w:hint="eastAsia"/>
      </w:rPr>
    </w:lvl>
  </w:abstractNum>
  <w:abstractNum w:abstractNumId="12">
    <w:nsid w:val="4F6F1247"/>
    <w:multiLevelType w:val="singleLevel"/>
    <w:tmpl w:val="4F6F1247"/>
    <w:lvl w:ilvl="0" w:tentative="0">
      <w:start w:val="1"/>
      <w:numFmt w:val="decimal"/>
      <w:suff w:val="nothing"/>
      <w:lvlText w:val="%1．"/>
      <w:lvlJc w:val="left"/>
      <w:pPr>
        <w:ind w:left="0" w:firstLine="400"/>
      </w:pPr>
      <w:rPr>
        <w:rFonts w:hint="default"/>
      </w:rPr>
    </w:lvl>
  </w:abstractNum>
  <w:abstractNum w:abstractNumId="13">
    <w:nsid w:val="5208384F"/>
    <w:multiLevelType w:val="multilevel"/>
    <w:tmpl w:val="5208384F"/>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5A2BF036"/>
    <w:multiLevelType w:val="singleLevel"/>
    <w:tmpl w:val="5A2BF036"/>
    <w:lvl w:ilvl="0" w:tentative="0">
      <w:start w:val="1"/>
      <w:numFmt w:val="decimal"/>
      <w:suff w:val="nothing"/>
      <w:lvlText w:val="%1．"/>
      <w:lvlJc w:val="left"/>
      <w:pPr>
        <w:ind w:left="0" w:firstLine="400"/>
      </w:pPr>
      <w:rPr>
        <w:rFonts w:hint="default"/>
      </w:rPr>
    </w:lvl>
  </w:abstractNum>
  <w:abstractNum w:abstractNumId="15">
    <w:nsid w:val="726184FD"/>
    <w:multiLevelType w:val="singleLevel"/>
    <w:tmpl w:val="726184FD"/>
    <w:lvl w:ilvl="0" w:tentative="0">
      <w:start w:val="1"/>
      <w:numFmt w:val="decimal"/>
      <w:lvlText w:val="(%1)"/>
      <w:lvlJc w:val="left"/>
      <w:pPr>
        <w:ind w:left="425" w:hanging="425"/>
      </w:pPr>
      <w:rPr>
        <w:rFonts w:hint="default" w:ascii="Times New Roman" w:hAnsi="Times New Roman" w:cs="Times New Roman"/>
      </w:rPr>
    </w:lvl>
  </w:abstractNum>
  <w:num w:numId="1">
    <w:abstractNumId w:val="13"/>
  </w:num>
  <w:num w:numId="2">
    <w:abstractNumId w:val="1"/>
  </w:num>
  <w:num w:numId="3">
    <w:abstractNumId w:val="0"/>
  </w:num>
  <w:num w:numId="4">
    <w:abstractNumId w:val="11"/>
  </w:num>
  <w:num w:numId="5">
    <w:abstractNumId w:val="4"/>
  </w:num>
  <w:num w:numId="6">
    <w:abstractNumId w:val="7"/>
  </w:num>
  <w:num w:numId="7">
    <w:abstractNumId w:val="3"/>
  </w:num>
  <w:num w:numId="8">
    <w:abstractNumId w:val="14"/>
  </w:num>
  <w:num w:numId="9">
    <w:abstractNumId w:val="15"/>
  </w:num>
  <w:num w:numId="10">
    <w:abstractNumId w:val="2"/>
  </w:num>
  <w:num w:numId="11">
    <w:abstractNumId w:val="9"/>
  </w:num>
  <w:num w:numId="12">
    <w:abstractNumId w:val="10"/>
  </w:num>
  <w:num w:numId="13">
    <w:abstractNumId w:val="12"/>
  </w:num>
  <w:num w:numId="14">
    <w:abstractNumId w:val="8"/>
  </w:num>
  <w:num w:numId="15">
    <w:abstractNumId w:val="6"/>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163345"/>
    <w:rsid w:val="00302F37"/>
    <w:rsid w:val="004654FA"/>
    <w:rsid w:val="00475C48"/>
    <w:rsid w:val="009408F6"/>
    <w:rsid w:val="00952DEA"/>
    <w:rsid w:val="00A06BBF"/>
    <w:rsid w:val="00E31061"/>
    <w:rsid w:val="00EC3C4C"/>
    <w:rsid w:val="00EE2118"/>
    <w:rsid w:val="01701ACB"/>
    <w:rsid w:val="07BD35D5"/>
    <w:rsid w:val="0A460BE2"/>
    <w:rsid w:val="0BDF587B"/>
    <w:rsid w:val="0C3352BF"/>
    <w:rsid w:val="0D6276FC"/>
    <w:rsid w:val="0F515C6A"/>
    <w:rsid w:val="12310E72"/>
    <w:rsid w:val="13E90C40"/>
    <w:rsid w:val="15A74074"/>
    <w:rsid w:val="16BE04F7"/>
    <w:rsid w:val="185B5E04"/>
    <w:rsid w:val="18A12F2C"/>
    <w:rsid w:val="1A3D3852"/>
    <w:rsid w:val="1AE56BD8"/>
    <w:rsid w:val="1DD17EB2"/>
    <w:rsid w:val="201533A2"/>
    <w:rsid w:val="236353CA"/>
    <w:rsid w:val="256B4F5E"/>
    <w:rsid w:val="28CF7D08"/>
    <w:rsid w:val="2EB477DA"/>
    <w:rsid w:val="2F7FA204"/>
    <w:rsid w:val="328A05F3"/>
    <w:rsid w:val="37D62637"/>
    <w:rsid w:val="37DB4E60"/>
    <w:rsid w:val="38EA11AE"/>
    <w:rsid w:val="39DA0C25"/>
    <w:rsid w:val="3A406643"/>
    <w:rsid w:val="40C10D20"/>
    <w:rsid w:val="40CF3BCF"/>
    <w:rsid w:val="42163345"/>
    <w:rsid w:val="480A7FF1"/>
    <w:rsid w:val="4FA64925"/>
    <w:rsid w:val="503D7310"/>
    <w:rsid w:val="50AC6B4E"/>
    <w:rsid w:val="5168086D"/>
    <w:rsid w:val="539A0DEB"/>
    <w:rsid w:val="54611BA3"/>
    <w:rsid w:val="562022DA"/>
    <w:rsid w:val="5D1E4619"/>
    <w:rsid w:val="5D4321B0"/>
    <w:rsid w:val="5DB26F15"/>
    <w:rsid w:val="5FDB9807"/>
    <w:rsid w:val="5FFA220F"/>
    <w:rsid w:val="61B468BE"/>
    <w:rsid w:val="64B1825B"/>
    <w:rsid w:val="67727713"/>
    <w:rsid w:val="67A0520E"/>
    <w:rsid w:val="68C65137"/>
    <w:rsid w:val="6E1754AA"/>
    <w:rsid w:val="6F4A2736"/>
    <w:rsid w:val="6FAC487F"/>
    <w:rsid w:val="7194368E"/>
    <w:rsid w:val="772A537D"/>
    <w:rsid w:val="773E26E1"/>
    <w:rsid w:val="7777B4A4"/>
    <w:rsid w:val="779B8460"/>
    <w:rsid w:val="779E6600"/>
    <w:rsid w:val="77FDE8AB"/>
    <w:rsid w:val="796F099B"/>
    <w:rsid w:val="79DD87B2"/>
    <w:rsid w:val="7BF9947D"/>
    <w:rsid w:val="7DFFF3B9"/>
    <w:rsid w:val="7FD3D17D"/>
    <w:rsid w:val="AA3F0DA5"/>
    <w:rsid w:val="BC71704E"/>
    <w:rsid w:val="DDB12D72"/>
    <w:rsid w:val="DED75EC1"/>
    <w:rsid w:val="E7B96DE1"/>
    <w:rsid w:val="EDFB62B8"/>
    <w:rsid w:val="EFA2F078"/>
    <w:rsid w:val="F37FD4C8"/>
    <w:rsid w:val="FDEF0AE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next w:val="3"/>
    <w:link w:val="15"/>
    <w:qFormat/>
    <w:uiPriority w:val="0"/>
    <w:pPr>
      <w:jc w:val="left"/>
    </w:pPr>
  </w:style>
  <w:style w:type="paragraph" w:styleId="3">
    <w:name w:val="Balloon Text"/>
    <w:basedOn w:val="1"/>
    <w:semiHidden/>
    <w:qFormat/>
    <w:uiPriority w:val="0"/>
    <w:rPr>
      <w:sz w:val="18"/>
      <w:szCs w:val="18"/>
    </w:rPr>
  </w:style>
  <w:style w:type="paragraph" w:styleId="4">
    <w:name w:val="footer"/>
    <w:basedOn w:val="1"/>
    <w:link w:val="14"/>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annotation subject"/>
    <w:basedOn w:val="2"/>
    <w:next w:val="2"/>
    <w:link w:val="16"/>
    <w:qFormat/>
    <w:uiPriority w:val="0"/>
    <w:rPr>
      <w:b/>
      <w:bCs/>
    </w:rPr>
  </w:style>
  <w:style w:type="character" w:styleId="10">
    <w:name w:val="annotation reference"/>
    <w:basedOn w:val="9"/>
    <w:qFormat/>
    <w:uiPriority w:val="0"/>
    <w:rPr>
      <w:sz w:val="21"/>
      <w:szCs w:val="21"/>
    </w:rPr>
  </w:style>
  <w:style w:type="paragraph" w:customStyle="1" w:styleId="11">
    <w:name w:val="null3"/>
    <w:hidden/>
    <w:qFormat/>
    <w:uiPriority w:val="0"/>
    <w:rPr>
      <w:rFonts w:hint="eastAsia" w:asciiTheme="minorHAnsi" w:hAnsiTheme="minorHAnsi" w:eastAsiaTheme="minorEastAsia" w:cstheme="minorBidi"/>
      <w:lang w:val="en-US" w:eastAsia="zh-Hans" w:bidi="ar-SA"/>
    </w:rPr>
  </w:style>
  <w:style w:type="paragraph" w:styleId="12">
    <w:name w:val="List Paragraph"/>
    <w:basedOn w:val="1"/>
    <w:qFormat/>
    <w:uiPriority w:val="34"/>
    <w:pPr>
      <w:ind w:firstLine="420" w:firstLineChars="200"/>
    </w:pPr>
  </w:style>
  <w:style w:type="character" w:customStyle="1" w:styleId="13">
    <w:name w:val="页眉 字符"/>
    <w:basedOn w:val="9"/>
    <w:link w:val="5"/>
    <w:qFormat/>
    <w:uiPriority w:val="0"/>
    <w:rPr>
      <w:rFonts w:asciiTheme="minorHAnsi" w:hAnsiTheme="minorHAnsi" w:eastAsiaTheme="minorEastAsia" w:cstheme="minorBidi"/>
      <w:kern w:val="2"/>
      <w:sz w:val="18"/>
      <w:szCs w:val="18"/>
    </w:rPr>
  </w:style>
  <w:style w:type="character" w:customStyle="1" w:styleId="14">
    <w:name w:val="页脚 字符"/>
    <w:basedOn w:val="9"/>
    <w:link w:val="4"/>
    <w:qFormat/>
    <w:uiPriority w:val="0"/>
    <w:rPr>
      <w:rFonts w:asciiTheme="minorHAnsi" w:hAnsiTheme="minorHAnsi" w:eastAsiaTheme="minorEastAsia" w:cstheme="minorBidi"/>
      <w:kern w:val="2"/>
      <w:sz w:val="18"/>
      <w:szCs w:val="18"/>
    </w:rPr>
  </w:style>
  <w:style w:type="character" w:customStyle="1" w:styleId="15">
    <w:name w:val="批注文字 字符"/>
    <w:basedOn w:val="9"/>
    <w:link w:val="2"/>
    <w:qFormat/>
    <w:uiPriority w:val="0"/>
    <w:rPr>
      <w:rFonts w:asciiTheme="minorHAnsi" w:hAnsiTheme="minorHAnsi" w:eastAsiaTheme="minorEastAsia" w:cstheme="minorBidi"/>
      <w:kern w:val="2"/>
      <w:sz w:val="21"/>
      <w:szCs w:val="24"/>
    </w:rPr>
  </w:style>
  <w:style w:type="character" w:customStyle="1" w:styleId="16">
    <w:name w:val="批注主题 字符"/>
    <w:basedOn w:val="15"/>
    <w:link w:val="7"/>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747</Words>
  <Characters>788</Characters>
  <Lines>40</Lines>
  <Paragraphs>11</Paragraphs>
  <TotalTime>78</TotalTime>
  <ScaleCrop>false</ScaleCrop>
  <LinksUpToDate>false</LinksUpToDate>
  <CharactersWithSpaces>789</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2025-03-05T02:22:00Z</dcterms:created>
  <dc:creator>being</dc:creator>
  <cp:lastModifiedBy>being</cp:lastModifiedBy>
  <dcterms:modified xsi:type="dcterms:W3CDTF">2026-08-03T03:46:38Z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03E8CF496CFA4C63A3D5320A8F1F13CF_13</vt:lpwstr>
  </property>
  <property fmtid="{D5CDD505-2E9C-101B-9397-08002B2CF9AE}" pid="4" name="KSOTemplateDocerSaveRecord">
    <vt:lpwstr>eyJoZGlkIjoiNWE0YjQ3ZTNiMGU5ODMwMGM0YjEzOTQ4NzBiZmUwYjMiLCJ1c2VySWQiOiI0NTk5ODkwNTkifQ==</vt:lpwstr>
  </property>
</Properties>
</file>