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570"/>
        </w:tabs>
        <w:jc w:val="center"/>
        <w:rPr>
          <w:rFonts w:ascii="宋体" w:hAnsi="宋体" w:eastAsia="宋体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32"/>
          <w:szCs w:val="32"/>
        </w:rPr>
        <w:t>广医附属番禺中心医院工会委员会2026年中秋节慰问品采购项目（子包1）用户需求书</w:t>
      </w:r>
    </w:p>
    <w:p>
      <w:pPr>
        <w:tabs>
          <w:tab w:val="left" w:pos="3570"/>
        </w:tabs>
        <w:jc w:val="center"/>
        <w:rPr>
          <w:rFonts w:ascii="宋体" w:hAnsi="宋体" w:eastAsia="宋体"/>
          <w:b/>
          <w:sz w:val="32"/>
          <w:szCs w:val="32"/>
        </w:rPr>
      </w:pP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项目</w:t>
      </w:r>
      <w:r>
        <w:rPr>
          <w:rFonts w:ascii="宋体" w:hAnsi="宋体" w:eastAsia="宋体"/>
          <w:sz w:val="28"/>
          <w:szCs w:val="28"/>
        </w:rPr>
        <w:t>概况</w:t>
      </w:r>
    </w:p>
    <w:tbl>
      <w:tblPr>
        <w:tblStyle w:val="7"/>
        <w:tblpPr w:leftFromText="180" w:rightFromText="180" w:vertAnchor="text" w:horzAnchor="margin" w:tblpXSpec="center" w:tblpY="71"/>
        <w:tblW w:w="9671" w:type="dxa"/>
        <w:tblInd w:w="0" w:type="dxa"/>
        <w:tblBorders>
          <w:top w:val="single" w:color="auto" w:sz="4" w:space="0"/>
          <w:left w:val="single" w:color="auto" w:sz="4" w:space="0"/>
          <w:bottom w:val="single" w:color="000000" w:sz="6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315"/>
        <w:gridCol w:w="2180"/>
        <w:gridCol w:w="1779"/>
        <w:gridCol w:w="1671"/>
        <w:gridCol w:w="1992"/>
      </w:tblGrid>
      <w:tr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34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项目</w:t>
            </w:r>
          </w:p>
        </w:tc>
        <w:tc>
          <w:tcPr>
            <w:tcW w:w="1315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使用科室</w:t>
            </w:r>
          </w:p>
        </w:tc>
        <w:tc>
          <w:tcPr>
            <w:tcW w:w="2180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货物名称</w:t>
            </w:r>
          </w:p>
        </w:tc>
        <w:tc>
          <w:tcPr>
            <w:tcW w:w="1779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预算金额（元）</w:t>
            </w:r>
          </w:p>
        </w:tc>
        <w:tc>
          <w:tcPr>
            <w:tcW w:w="1671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参考数量</w:t>
            </w:r>
          </w:p>
        </w:tc>
        <w:tc>
          <w:tcPr>
            <w:tcW w:w="1992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预算</w:t>
            </w:r>
            <w:r>
              <w:rPr>
                <w:rFonts w:ascii="宋体" w:hAnsi="宋体" w:eastAsia="宋体" w:cs="宋体"/>
                <w:b/>
                <w:bCs/>
                <w:szCs w:val="21"/>
              </w:rPr>
              <w:t>总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734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子包</w:t>
            </w:r>
            <w:r>
              <w:rPr>
                <w:rFonts w:ascii="宋体" w:hAnsi="宋体" w:eastAsia="宋体" w:cs="宋体"/>
                <w:bCs/>
                <w:szCs w:val="21"/>
              </w:rPr>
              <w:t>1</w:t>
            </w:r>
          </w:p>
        </w:tc>
        <w:tc>
          <w:tcPr>
            <w:tcW w:w="1315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医院工会</w:t>
            </w:r>
          </w:p>
        </w:tc>
        <w:tc>
          <w:tcPr>
            <w:tcW w:w="2180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2026年中秋节慰问品（</w:t>
            </w:r>
            <w:r>
              <w:rPr>
                <w:rFonts w:ascii="宋体" w:hAnsi="宋体" w:eastAsia="宋体" w:cs="宋体"/>
                <w:kern w:val="0"/>
                <w:szCs w:val="21"/>
                <w:lang w:bidi="ar"/>
              </w:rPr>
              <w:t>食品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）</w:t>
            </w:r>
          </w:p>
        </w:tc>
        <w:tc>
          <w:tcPr>
            <w:tcW w:w="1779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256500</w:t>
            </w:r>
          </w:p>
        </w:tc>
        <w:tc>
          <w:tcPr>
            <w:tcW w:w="1671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1项</w:t>
            </w:r>
          </w:p>
        </w:tc>
        <w:tc>
          <w:tcPr>
            <w:tcW w:w="1992" w:type="dxa"/>
            <w:vAlign w:val="center"/>
          </w:tcPr>
          <w:p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256500</w:t>
            </w:r>
          </w:p>
        </w:tc>
      </w:tr>
    </w:tbl>
    <w:p>
      <w:pPr>
        <w:pStyle w:val="10"/>
        <w:ind w:firstLine="0" w:firstLineChars="0"/>
        <w:rPr>
          <w:rFonts w:ascii="宋体" w:hAnsi="宋体" w:eastAsia="宋体"/>
          <w:sz w:val="28"/>
          <w:szCs w:val="28"/>
        </w:rPr>
      </w:pPr>
    </w:p>
    <w:p>
      <w:pPr>
        <w:pStyle w:val="10"/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根据</w:t>
      </w:r>
      <w:r>
        <w:rPr>
          <w:rFonts w:ascii="宋体" w:hAnsi="宋体" w:eastAsia="宋体"/>
          <w:sz w:val="28"/>
          <w:szCs w:val="28"/>
        </w:rPr>
        <w:t>广东省总工会关于印发《广东省基层工会经费收支管理实施细则》的通知(粤工总〔2025〕1号)</w:t>
      </w:r>
      <w:r>
        <w:rPr>
          <w:rFonts w:hint="eastAsia" w:ascii="宋体" w:hAnsi="宋体" w:eastAsia="宋体"/>
          <w:sz w:val="28"/>
          <w:szCs w:val="28"/>
        </w:rPr>
        <w:t>精神，拟为工会会员开展节日慰问。采购节日慰问品发放给工会会员，表示节日的慰问。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报价范围的定义</w:t>
      </w:r>
    </w:p>
    <w:p>
      <w:pPr>
        <w:pStyle w:val="10"/>
        <w:tabs>
          <w:tab w:val="left" w:pos="709"/>
          <w:tab w:val="left" w:pos="3570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货物设计、制造、包装、运输、检测及验收合格之前及质保期内服务及备品发生的所有含税费用</w:t>
      </w:r>
      <w:r>
        <w:rPr>
          <w:rFonts w:ascii="宋体" w:hAnsi="宋体" w:eastAsia="宋体"/>
          <w:sz w:val="28"/>
          <w:szCs w:val="28"/>
        </w:rPr>
        <w:t>。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资格要求</w:t>
      </w:r>
    </w:p>
    <w:p>
      <w:pPr>
        <w:pStyle w:val="10"/>
        <w:numPr>
          <w:ilvl w:val="255"/>
          <w:numId w:val="0"/>
        </w:numPr>
        <w:tabs>
          <w:tab w:val="left" w:pos="709"/>
          <w:tab w:val="left" w:pos="3570"/>
        </w:tabs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 xml:space="preserve">    </w:t>
      </w:r>
      <w:r>
        <w:rPr>
          <w:rFonts w:hint="eastAsia" w:ascii="宋体" w:hAnsi="宋体" w:eastAsia="宋体"/>
          <w:sz w:val="28"/>
          <w:szCs w:val="28"/>
        </w:rPr>
        <w:t>供应商具有食品经营相关资质：提供营业执照，具有所供应食品经营范围。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是否</w:t>
      </w:r>
      <w:r>
        <w:rPr>
          <w:rFonts w:ascii="宋体" w:hAnsi="宋体" w:eastAsia="宋体"/>
          <w:sz w:val="28"/>
          <w:szCs w:val="28"/>
        </w:rPr>
        <w:t>进口产品</w:t>
      </w:r>
    </w:p>
    <w:p>
      <w:pPr>
        <w:pStyle w:val="10"/>
        <w:tabs>
          <w:tab w:val="left" w:pos="709"/>
          <w:tab w:val="left" w:pos="3570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否    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是否</w:t>
      </w:r>
      <w:r>
        <w:rPr>
          <w:rFonts w:ascii="宋体" w:hAnsi="宋体" w:eastAsia="宋体"/>
          <w:sz w:val="28"/>
          <w:szCs w:val="28"/>
        </w:rPr>
        <w:t>接受</w:t>
      </w:r>
      <w:r>
        <w:rPr>
          <w:rFonts w:hint="eastAsia" w:ascii="宋体" w:hAnsi="宋体" w:eastAsia="宋体"/>
          <w:sz w:val="28"/>
          <w:szCs w:val="28"/>
        </w:rPr>
        <w:t>联合体</w:t>
      </w:r>
      <w:r>
        <w:rPr>
          <w:rFonts w:ascii="宋体" w:hAnsi="宋体" w:eastAsia="宋体"/>
          <w:sz w:val="28"/>
          <w:szCs w:val="28"/>
        </w:rPr>
        <w:t>投标</w:t>
      </w: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否    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技术要求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（一）交货要求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1.交货期：2026年</w:t>
      </w:r>
      <w:r>
        <w:rPr>
          <w:rFonts w:ascii="宋体" w:hAnsi="宋体" w:eastAsia="宋体" w:cs="宋体"/>
          <w:sz w:val="28"/>
          <w:szCs w:val="28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月15日前完成。供应商需提前备货。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2.交货方式和地点：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子包1的</w:t>
      </w:r>
      <w:r>
        <w:rPr>
          <w:rFonts w:hint="eastAsia" w:ascii="宋体" w:hAnsi="宋体" w:eastAsia="宋体" w:cs="宋体"/>
          <w:sz w:val="28"/>
          <w:szCs w:val="28"/>
        </w:rPr>
        <w:t>食品采取供应商按照</w:t>
      </w:r>
      <w:r>
        <w:rPr>
          <w:rFonts w:ascii="宋体" w:hAnsi="宋体" w:eastAsia="宋体" w:cs="宋体"/>
          <w:sz w:val="28"/>
          <w:szCs w:val="28"/>
        </w:rPr>
        <w:t>采购人</w:t>
      </w:r>
      <w:r>
        <w:rPr>
          <w:rFonts w:hint="eastAsia" w:ascii="宋体" w:hAnsi="宋体" w:eastAsia="宋体" w:cs="宋体"/>
          <w:sz w:val="28"/>
          <w:szCs w:val="28"/>
        </w:rPr>
        <w:t>提供的收货地址、收货人姓名及手机号码</w:t>
      </w:r>
      <w:r>
        <w:rPr>
          <w:rFonts w:ascii="宋体" w:hAnsi="宋体" w:eastAsia="宋体" w:cs="宋体"/>
          <w:sz w:val="28"/>
          <w:szCs w:val="28"/>
        </w:rPr>
        <w:t>或</w:t>
      </w:r>
      <w:r>
        <w:rPr>
          <w:rFonts w:hint="eastAsia" w:ascii="宋体" w:hAnsi="宋体" w:eastAsia="宋体" w:cs="宋体"/>
          <w:sz w:val="28"/>
          <w:szCs w:val="28"/>
        </w:rPr>
        <w:t>联系人的姓名、工号、手机号码等重要信息，采用快递配送（配送要求：快递员需电话联系收货人确认，并有短信通知），一件代发，全国包邮。</w:t>
      </w:r>
      <w:r>
        <w:rPr>
          <w:rFonts w:ascii="宋体" w:hAnsi="宋体" w:eastAsia="宋体" w:cs="宋体"/>
          <w:sz w:val="28"/>
          <w:szCs w:val="28"/>
        </w:rPr>
        <w:t>供应商确认收到</w:t>
      </w:r>
      <w:r>
        <w:rPr>
          <w:rFonts w:hint="eastAsia" w:ascii="宋体" w:hAnsi="宋体" w:eastAsia="宋体" w:cs="宋体"/>
          <w:bCs/>
          <w:sz w:val="28"/>
          <w:szCs w:val="28"/>
        </w:rPr>
        <w:t>采购人</w:t>
      </w:r>
      <w:r>
        <w:rPr>
          <w:rFonts w:ascii="宋体" w:hAnsi="宋体" w:eastAsia="宋体" w:cs="宋体"/>
          <w:bCs/>
          <w:sz w:val="28"/>
          <w:szCs w:val="28"/>
        </w:rPr>
        <w:t>提供的</w:t>
      </w:r>
      <w:r>
        <w:rPr>
          <w:rFonts w:hint="eastAsia" w:ascii="宋体" w:hAnsi="宋体" w:eastAsia="宋体" w:cs="宋体"/>
          <w:bCs/>
          <w:sz w:val="28"/>
          <w:szCs w:val="28"/>
        </w:rPr>
        <w:t>送货地址后</w:t>
      </w:r>
      <w:r>
        <w:rPr>
          <w:rFonts w:ascii="宋体" w:hAnsi="宋体" w:eastAsia="宋体" w:cs="宋体"/>
          <w:bCs/>
          <w:sz w:val="28"/>
          <w:szCs w:val="28"/>
        </w:rPr>
        <w:t>15</w:t>
      </w:r>
      <w:r>
        <w:rPr>
          <w:rFonts w:hint="eastAsia" w:ascii="宋体" w:hAnsi="宋体" w:eastAsia="宋体" w:cs="宋体"/>
          <w:bCs/>
          <w:sz w:val="28"/>
          <w:szCs w:val="28"/>
        </w:rPr>
        <w:t>日内送达</w:t>
      </w:r>
      <w:r>
        <w:rPr>
          <w:rFonts w:ascii="宋体" w:hAnsi="宋体" w:eastAsia="宋体" w:cs="宋体"/>
          <w:bCs/>
          <w:sz w:val="28"/>
          <w:szCs w:val="28"/>
        </w:rPr>
        <w:t>采购人指定</w:t>
      </w:r>
      <w:r>
        <w:rPr>
          <w:rFonts w:hint="eastAsia" w:ascii="宋体" w:hAnsi="宋体" w:eastAsia="宋体" w:cs="宋体"/>
          <w:bCs/>
          <w:sz w:val="28"/>
          <w:szCs w:val="28"/>
        </w:rPr>
        <w:t>地址</w:t>
      </w:r>
      <w:r>
        <w:rPr>
          <w:rFonts w:hint="eastAsia" w:ascii="宋体" w:hAnsi="宋体" w:eastAsia="宋体" w:cs="宋体"/>
          <w:sz w:val="28"/>
          <w:szCs w:val="28"/>
        </w:rPr>
        <w:t>。</w:t>
      </w:r>
      <w:r>
        <w:rPr>
          <w:rFonts w:ascii="宋体" w:hAnsi="宋体" w:eastAsia="宋体" w:cs="宋体"/>
          <w:sz w:val="28"/>
          <w:szCs w:val="28"/>
        </w:rPr>
        <w:t>（投标人需对我院采购人的员工的收货信息进行保密，并提供承诺函，格式自拟）</w:t>
      </w:r>
    </w:p>
    <w:p>
      <w:pPr>
        <w:pStyle w:val="10"/>
        <w:numPr>
          <w:ilvl w:val="255"/>
          <w:numId w:val="0"/>
        </w:numPr>
        <w:tabs>
          <w:tab w:val="left" w:pos="709"/>
          <w:tab w:val="left" w:pos="3570"/>
        </w:tabs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（二）货物质量要求</w:t>
      </w:r>
    </w:p>
    <w:p>
      <w:pPr>
        <w:ind w:firstLine="560" w:firstLineChars="200"/>
        <w:jc w:val="left"/>
        <w:rPr>
          <w:rFonts w:hAnsi="宋体" w:eastAsia="宋体" w:cs="宋体"/>
          <w:sz w:val="28"/>
          <w:szCs w:val="28"/>
        </w:rPr>
      </w:pPr>
      <w:r>
        <w:rPr>
          <w:rFonts w:hint="eastAsia" w:hAnsi="宋体" w:eastAsia="宋体" w:cs="宋体"/>
          <w:sz w:val="28"/>
          <w:szCs w:val="28"/>
        </w:rPr>
        <w:t>1.成交供应商须提供全新的、</w:t>
      </w:r>
      <w:r>
        <w:rPr>
          <w:rFonts w:hAnsi="宋体" w:eastAsia="宋体" w:cs="宋体"/>
          <w:sz w:val="28"/>
          <w:szCs w:val="28"/>
        </w:rPr>
        <w:t>包装完整</w:t>
      </w:r>
      <w:r>
        <w:rPr>
          <w:rFonts w:hint="eastAsia" w:hAnsi="宋体" w:eastAsia="宋体" w:cs="宋体"/>
          <w:sz w:val="28"/>
          <w:szCs w:val="28"/>
        </w:rPr>
        <w:t>的货物，其质量、规格</w:t>
      </w:r>
      <w:r>
        <w:rPr>
          <w:rFonts w:hAnsi="宋体" w:eastAsia="宋体" w:cs="宋体"/>
          <w:sz w:val="28"/>
          <w:szCs w:val="28"/>
        </w:rPr>
        <w:t>、参数等</w:t>
      </w:r>
      <w:r>
        <w:rPr>
          <w:rFonts w:hint="eastAsia" w:hAnsi="宋体" w:eastAsia="宋体" w:cs="宋体"/>
          <w:sz w:val="28"/>
          <w:szCs w:val="28"/>
        </w:rPr>
        <w:t>符合需求文件要求。所有货物自货物交付之日</w:t>
      </w:r>
      <w:r>
        <w:rPr>
          <w:rFonts w:hAnsi="宋体" w:eastAsia="宋体" w:cs="宋体"/>
          <w:sz w:val="28"/>
          <w:szCs w:val="28"/>
        </w:rPr>
        <w:t>时，剩余保质期不得少于产</w:t>
      </w:r>
      <w:r>
        <w:rPr>
          <w:rFonts w:hint="eastAsia" w:hAnsi="宋体" w:eastAsia="宋体" w:cs="宋体"/>
          <w:sz w:val="28"/>
          <w:szCs w:val="28"/>
        </w:rPr>
        <w:t>品</w:t>
      </w:r>
      <w:r>
        <w:rPr>
          <w:rFonts w:hAnsi="宋体" w:eastAsia="宋体" w:cs="宋体"/>
          <w:sz w:val="28"/>
          <w:szCs w:val="28"/>
        </w:rPr>
        <w:t>总</w:t>
      </w:r>
      <w:r>
        <w:rPr>
          <w:rFonts w:hint="eastAsia" w:hAnsi="宋体" w:eastAsia="宋体" w:cs="宋体"/>
          <w:sz w:val="28"/>
          <w:szCs w:val="28"/>
        </w:rPr>
        <w:t>保质期的2/3。</w:t>
      </w:r>
    </w:p>
    <w:p>
      <w:pPr>
        <w:pStyle w:val="3"/>
        <w:tabs>
          <w:tab w:val="left" w:pos="1755"/>
          <w:tab w:val="left" w:pos="2025"/>
        </w:tabs>
        <w:adjustRightInd w:val="0"/>
        <w:snapToGrid w:val="0"/>
        <w:spacing w:line="360" w:lineRule="auto"/>
        <w:ind w:firstLine="560" w:firstLineChars="200"/>
        <w:rPr>
          <w:rFonts w:hAnsi="宋体" w:eastAsia="宋体" w:cs="宋体"/>
          <w:sz w:val="28"/>
          <w:szCs w:val="28"/>
        </w:rPr>
      </w:pPr>
      <w:r>
        <w:rPr>
          <w:rFonts w:hAnsi="宋体" w:eastAsia="宋体" w:cs="宋体"/>
          <w:sz w:val="28"/>
          <w:szCs w:val="28"/>
        </w:rPr>
        <w:t>2.</w:t>
      </w:r>
      <w:r>
        <w:rPr>
          <w:rFonts w:hint="eastAsia" w:hAnsi="宋体" w:eastAsia="宋体" w:cs="宋体"/>
          <w:sz w:val="28"/>
          <w:szCs w:val="28"/>
        </w:rPr>
        <w:t>成交供应商须提供出厂合格证或</w:t>
      </w:r>
      <w:r>
        <w:rPr>
          <w:rFonts w:hAnsi="宋体" w:eastAsia="宋体" w:cs="宋体"/>
          <w:sz w:val="28"/>
          <w:szCs w:val="28"/>
        </w:rPr>
        <w:t>检验报告（检测报告）</w:t>
      </w:r>
      <w:r>
        <w:rPr>
          <w:rFonts w:hint="eastAsia" w:hAnsi="宋体" w:eastAsia="宋体" w:cs="宋体"/>
          <w:sz w:val="28"/>
          <w:szCs w:val="28"/>
        </w:rPr>
        <w:t>。</w:t>
      </w:r>
    </w:p>
    <w:p>
      <w:pPr>
        <w:pStyle w:val="3"/>
        <w:tabs>
          <w:tab w:val="left" w:pos="1755"/>
          <w:tab w:val="left" w:pos="2025"/>
        </w:tabs>
        <w:adjustRightInd w:val="0"/>
        <w:snapToGrid w:val="0"/>
        <w:spacing w:line="360" w:lineRule="auto"/>
        <w:ind w:firstLine="560" w:firstLineChars="200"/>
        <w:rPr>
          <w:rFonts w:hAnsi="宋体" w:eastAsia="宋体" w:cs="宋体"/>
          <w:sz w:val="28"/>
          <w:szCs w:val="28"/>
        </w:rPr>
      </w:pPr>
      <w:r>
        <w:rPr>
          <w:rFonts w:hAnsi="宋体" w:eastAsia="宋体" w:cs="宋体"/>
          <w:sz w:val="28"/>
          <w:szCs w:val="28"/>
        </w:rPr>
        <w:t>3</w:t>
      </w:r>
      <w:r>
        <w:rPr>
          <w:rFonts w:hint="eastAsia" w:hAnsi="宋体" w:eastAsia="宋体" w:cs="宋体"/>
          <w:sz w:val="28"/>
          <w:szCs w:val="28"/>
        </w:rPr>
        <w:t>.货物质量出现问题</w:t>
      </w:r>
      <w:r>
        <w:rPr>
          <w:rFonts w:hAnsi="宋体" w:eastAsia="宋体" w:cs="宋体"/>
          <w:sz w:val="28"/>
          <w:szCs w:val="28"/>
        </w:rPr>
        <w:t>（如发霉、变软变质、漏气包装、碎饼等）</w:t>
      </w:r>
      <w:r>
        <w:rPr>
          <w:rFonts w:hint="eastAsia" w:hAnsi="宋体" w:eastAsia="宋体" w:cs="宋体"/>
          <w:sz w:val="28"/>
          <w:szCs w:val="28"/>
        </w:rPr>
        <w:t>，成交供应商应负责</w:t>
      </w:r>
      <w:r>
        <w:rPr>
          <w:rFonts w:hAnsi="宋体" w:eastAsia="宋体" w:cs="宋体"/>
          <w:sz w:val="28"/>
          <w:szCs w:val="28"/>
        </w:rPr>
        <w:t>售后工作</w:t>
      </w:r>
      <w:r>
        <w:rPr>
          <w:rFonts w:hint="eastAsia" w:hAnsi="宋体" w:eastAsia="宋体" w:cs="宋体"/>
          <w:sz w:val="28"/>
          <w:szCs w:val="28"/>
        </w:rPr>
        <w:t>（包换、包退），费用（包括退还邮费）由成交供应商负责。</w:t>
      </w:r>
    </w:p>
    <w:p>
      <w:pPr>
        <w:pStyle w:val="3"/>
        <w:tabs>
          <w:tab w:val="left" w:pos="1755"/>
          <w:tab w:val="left" w:pos="2025"/>
        </w:tabs>
        <w:adjustRightInd w:val="0"/>
        <w:snapToGrid w:val="0"/>
        <w:spacing w:line="360" w:lineRule="auto"/>
        <w:ind w:firstLine="560" w:firstLineChars="200"/>
        <w:rPr>
          <w:rFonts w:hAnsi="宋体" w:eastAsia="宋体" w:cs="宋体"/>
          <w:sz w:val="28"/>
          <w:szCs w:val="28"/>
        </w:rPr>
      </w:pPr>
      <w:r>
        <w:rPr>
          <w:rFonts w:hAnsi="宋体" w:eastAsia="宋体" w:cs="宋体"/>
          <w:sz w:val="28"/>
          <w:szCs w:val="28"/>
        </w:rPr>
        <w:t>4</w:t>
      </w:r>
      <w:r>
        <w:rPr>
          <w:rFonts w:hint="eastAsia" w:hAnsi="宋体" w:eastAsia="宋体" w:cs="宋体"/>
          <w:sz w:val="28"/>
          <w:szCs w:val="28"/>
        </w:rPr>
        <w:t>.成交供应商承诺快递耗损率在0.5%-1%，货物在运输途中造成的质量问题，成交供应商应在收到退换通知后7天内完成退换货。</w:t>
      </w:r>
    </w:p>
    <w:p>
      <w:pPr>
        <w:pStyle w:val="10"/>
        <w:numPr>
          <w:ilvl w:val="0"/>
          <w:numId w:val="1"/>
        </w:numPr>
        <w:tabs>
          <w:tab w:val="left" w:pos="709"/>
          <w:tab w:val="left" w:pos="3570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商务</w:t>
      </w:r>
      <w:r>
        <w:rPr>
          <w:rFonts w:ascii="宋体" w:hAnsi="宋体" w:eastAsia="宋体"/>
          <w:sz w:val="28"/>
          <w:szCs w:val="28"/>
        </w:rPr>
        <w:t>要求</w:t>
      </w:r>
    </w:p>
    <w:p>
      <w:pPr>
        <w:pStyle w:val="10"/>
        <w:numPr>
          <w:ilvl w:val="0"/>
          <w:numId w:val="2"/>
        </w:numPr>
        <w:tabs>
          <w:tab w:val="left" w:pos="1418"/>
          <w:tab w:val="left" w:pos="3570"/>
        </w:tabs>
        <w:ind w:left="0"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验收要求：成交供应商应设置具体售后对接服务人员并提供联系方式。采购人通知</w:t>
      </w:r>
      <w:r>
        <w:rPr>
          <w:rFonts w:ascii="宋体" w:hAnsi="宋体" w:eastAsia="宋体"/>
          <w:sz w:val="28"/>
          <w:szCs w:val="28"/>
        </w:rPr>
        <w:t>收货人</w:t>
      </w:r>
      <w:r>
        <w:rPr>
          <w:rFonts w:hint="eastAsia" w:ascii="宋体" w:hAnsi="宋体" w:eastAsia="宋体"/>
          <w:sz w:val="28"/>
          <w:szCs w:val="28"/>
        </w:rPr>
        <w:t>自收到产品后对货物进行验收,如发现存在产品质量问题，</w:t>
      </w:r>
      <w:r>
        <w:rPr>
          <w:rFonts w:ascii="宋体" w:hAnsi="宋体" w:eastAsia="宋体"/>
          <w:sz w:val="28"/>
          <w:szCs w:val="28"/>
        </w:rPr>
        <w:t>7个自然天</w:t>
      </w:r>
      <w:r>
        <w:rPr>
          <w:rFonts w:hint="eastAsia" w:ascii="宋体" w:hAnsi="宋体" w:eastAsia="宋体"/>
          <w:sz w:val="28"/>
          <w:szCs w:val="28"/>
        </w:rPr>
        <w:t>内向售后服务人员提出售后服务申请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成交供应商</w:t>
      </w:r>
      <w:r>
        <w:rPr>
          <w:rFonts w:ascii="宋体" w:hAnsi="宋体" w:eastAsia="宋体"/>
          <w:sz w:val="28"/>
          <w:szCs w:val="28"/>
        </w:rPr>
        <w:t>应24小时内响应，1个工作日内</w:t>
      </w:r>
      <w:r>
        <w:rPr>
          <w:rFonts w:hint="eastAsia" w:ascii="宋体" w:hAnsi="宋体" w:eastAsia="宋体"/>
          <w:sz w:val="28"/>
          <w:szCs w:val="28"/>
        </w:rPr>
        <w:t>及时处理。逾期未提出异议的，视为验收合格。</w:t>
      </w:r>
    </w:p>
    <w:p>
      <w:pPr>
        <w:pStyle w:val="10"/>
        <w:numPr>
          <w:ilvl w:val="0"/>
          <w:numId w:val="2"/>
        </w:numPr>
        <w:tabs>
          <w:tab w:val="left" w:pos="1418"/>
          <w:tab w:val="left" w:pos="3570"/>
        </w:tabs>
        <w:ind w:left="0"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付款条件：</w:t>
      </w:r>
    </w:p>
    <w:p>
      <w:pPr>
        <w:tabs>
          <w:tab w:val="left" w:pos="709"/>
          <w:tab w:val="left" w:pos="851"/>
          <w:tab w:val="left" w:pos="3570"/>
        </w:tabs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1.</w:t>
      </w:r>
      <w:r>
        <w:rPr>
          <w:rFonts w:hint="eastAsia" w:ascii="宋体" w:hAnsi="宋体" w:eastAsia="宋体"/>
          <w:sz w:val="28"/>
          <w:szCs w:val="28"/>
        </w:rPr>
        <w:t>按实际采购数量及成交单价结算。全部货物配送完毕后、采购人收齐有效请款资料确认无误并无扣款事项后在</w:t>
      </w:r>
      <w:r>
        <w:rPr>
          <w:rFonts w:ascii="宋体" w:hAnsi="宋体" w:eastAsia="宋体"/>
          <w:sz w:val="28"/>
          <w:szCs w:val="28"/>
        </w:rPr>
        <w:t>7个工作日办理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ascii="宋体" w:hAnsi="宋体" w:eastAsia="宋体"/>
          <w:sz w:val="28"/>
          <w:szCs w:val="28"/>
        </w:rPr>
        <w:t>遇节、假日顺延（具体付款方式以采购人财务制度为准）。</w:t>
      </w:r>
    </w:p>
    <w:p>
      <w:pPr>
        <w:pStyle w:val="10"/>
        <w:tabs>
          <w:tab w:val="left" w:pos="709"/>
          <w:tab w:val="left" w:pos="851"/>
          <w:tab w:val="left" w:pos="3570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2.成交供应商凭以下有效请款资料与采购人结算：</w:t>
      </w:r>
    </w:p>
    <w:p>
      <w:pPr>
        <w:pStyle w:val="10"/>
        <w:tabs>
          <w:tab w:val="left" w:pos="709"/>
          <w:tab w:val="left" w:pos="851"/>
          <w:tab w:val="left" w:pos="3570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（1）请款函；</w:t>
      </w:r>
    </w:p>
    <w:p>
      <w:pPr>
        <w:pStyle w:val="10"/>
        <w:tabs>
          <w:tab w:val="left" w:pos="709"/>
          <w:tab w:val="left" w:pos="851"/>
          <w:tab w:val="left" w:pos="3570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（2）成交供应商依法开具的等额发票；</w:t>
      </w:r>
    </w:p>
    <w:p>
      <w:pPr>
        <w:pStyle w:val="10"/>
        <w:tabs>
          <w:tab w:val="left" w:pos="709"/>
          <w:tab w:val="left" w:pos="851"/>
          <w:tab w:val="left" w:pos="3570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（3）</w:t>
      </w:r>
      <w:r>
        <w:rPr>
          <w:rFonts w:ascii="宋体" w:hAnsi="宋体" w:eastAsia="宋体"/>
          <w:sz w:val="28"/>
          <w:szCs w:val="28"/>
        </w:rPr>
        <w:t>送货单或</w:t>
      </w:r>
      <w:r>
        <w:rPr>
          <w:rFonts w:hint="eastAsia" w:ascii="宋体" w:hAnsi="宋体" w:eastAsia="宋体"/>
          <w:sz w:val="28"/>
          <w:szCs w:val="28"/>
        </w:rPr>
        <w:t>收货情况汇总表。（若为物流快递的，应导出相关数据）</w:t>
      </w:r>
    </w:p>
    <w:p>
      <w:pPr>
        <w:pStyle w:val="10"/>
        <w:numPr>
          <w:ilvl w:val="255"/>
          <w:numId w:val="0"/>
        </w:numPr>
        <w:tabs>
          <w:tab w:val="left" w:pos="709"/>
          <w:tab w:val="left" w:pos="3570"/>
        </w:tabs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（三）</w:t>
      </w:r>
      <w:r>
        <w:rPr>
          <w:rFonts w:hint="eastAsia" w:ascii="宋体" w:hAnsi="宋体" w:eastAsia="宋体"/>
          <w:sz w:val="28"/>
          <w:szCs w:val="28"/>
        </w:rPr>
        <w:t>套餐清单：</w:t>
      </w:r>
      <w:r>
        <w:rPr>
          <w:rFonts w:ascii="宋体" w:hAnsi="宋体" w:eastAsia="宋体"/>
          <w:sz w:val="28"/>
          <w:szCs w:val="28"/>
        </w:rPr>
        <w:t>子包1</w:t>
      </w:r>
      <w:r>
        <w:rPr>
          <w:rFonts w:hint="eastAsia" w:ascii="宋体" w:hAnsi="宋体" w:eastAsia="宋体"/>
          <w:sz w:val="28"/>
          <w:szCs w:val="28"/>
        </w:rPr>
        <w:t>可供员工选择的有以下三个套餐，每位员工选择其中一个套餐作为</w:t>
      </w:r>
      <w:r>
        <w:rPr>
          <w:rFonts w:ascii="宋体" w:hAnsi="宋体" w:eastAsia="宋体"/>
          <w:sz w:val="28"/>
          <w:szCs w:val="28"/>
        </w:rPr>
        <w:t>中秋</w:t>
      </w:r>
      <w:r>
        <w:rPr>
          <w:rFonts w:hint="eastAsia" w:ascii="宋体" w:hAnsi="宋体" w:eastAsia="宋体"/>
          <w:sz w:val="28"/>
          <w:szCs w:val="28"/>
        </w:rPr>
        <w:t>慰问品（食品类）</w:t>
      </w:r>
      <w:r>
        <w:rPr>
          <w:rFonts w:ascii="宋体" w:hAnsi="宋体" w:eastAsia="宋体"/>
          <w:sz w:val="28"/>
          <w:szCs w:val="28"/>
        </w:rPr>
        <w:t>。总数约2850份，最终按实际下单为准，总结算金额不超子包1的预算金额。</w:t>
      </w:r>
    </w:p>
    <w:p>
      <w:pPr>
        <w:numPr>
          <w:ilvl w:val="255"/>
          <w:numId w:val="0"/>
        </w:num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套餐一：</w:t>
      </w:r>
    </w:p>
    <w:p>
      <w:pPr>
        <w:numPr>
          <w:ilvl w:val="255"/>
          <w:numId w:val="0"/>
        </w:numPr>
        <w:jc w:val="center"/>
        <w:rPr>
          <w:rFonts w:ascii="宋体" w:hAnsi="宋体" w:eastAsia="宋体"/>
          <w:sz w:val="28"/>
          <w:szCs w:val="28"/>
        </w:rPr>
      </w:pPr>
      <w:r>
        <w:drawing>
          <wp:inline distT="0" distB="0" distL="114300" distR="114300">
            <wp:extent cx="4780280" cy="3117850"/>
            <wp:effectExtent l="0" t="0" r="1270" b="635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80280" cy="311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10"/>
        <w:numPr>
          <w:ilvl w:val="255"/>
          <w:numId w:val="0"/>
        </w:numPr>
        <w:tabs>
          <w:tab w:val="left" w:pos="709"/>
          <w:tab w:val="left" w:pos="3570"/>
        </w:tabs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套餐二</w:t>
      </w:r>
      <w:r>
        <w:rPr>
          <w:rFonts w:ascii="宋体" w:hAnsi="宋体" w:eastAsia="宋体"/>
          <w:sz w:val="28"/>
          <w:szCs w:val="28"/>
        </w:rPr>
        <w:t>：</w:t>
      </w:r>
    </w:p>
    <w:p>
      <w:pPr>
        <w:pStyle w:val="10"/>
        <w:numPr>
          <w:ilvl w:val="255"/>
          <w:numId w:val="0"/>
        </w:numPr>
        <w:tabs>
          <w:tab w:val="left" w:pos="709"/>
          <w:tab w:val="left" w:pos="3570"/>
        </w:tabs>
        <w:jc w:val="center"/>
        <w:rPr>
          <w:rFonts w:ascii="宋体" w:hAnsi="宋体" w:eastAsia="宋体"/>
          <w:sz w:val="28"/>
          <w:szCs w:val="28"/>
        </w:rPr>
      </w:pPr>
      <w:r>
        <w:drawing>
          <wp:inline distT="0" distB="0" distL="114300" distR="114300">
            <wp:extent cx="4967605" cy="2759075"/>
            <wp:effectExtent l="0" t="0" r="4445" b="317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7605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tabs>
          <w:tab w:val="left" w:pos="709"/>
          <w:tab w:val="left" w:pos="3570"/>
        </w:tabs>
        <w:ind w:firstLine="0" w:firstLineChars="0"/>
      </w:pPr>
    </w:p>
    <w:p>
      <w:pPr>
        <w:pStyle w:val="10"/>
        <w:tabs>
          <w:tab w:val="left" w:pos="709"/>
          <w:tab w:val="left" w:pos="3570"/>
        </w:tabs>
        <w:ind w:firstLine="0" w:firstLineChars="0"/>
        <w:jc w:val="left"/>
        <w:rPr>
          <w:sz w:val="24"/>
          <w:szCs w:val="28"/>
        </w:rPr>
      </w:pPr>
      <w:r>
        <w:rPr>
          <w:sz w:val="24"/>
          <w:szCs w:val="28"/>
        </w:rPr>
        <w:t>套餐</w:t>
      </w:r>
      <w:r>
        <w:rPr>
          <w:rFonts w:hint="eastAsia"/>
          <w:sz w:val="24"/>
          <w:szCs w:val="28"/>
        </w:rPr>
        <w:t>三</w:t>
      </w:r>
      <w:r>
        <w:rPr>
          <w:sz w:val="24"/>
          <w:szCs w:val="28"/>
        </w:rPr>
        <w:t>：</w:t>
      </w:r>
    </w:p>
    <w:p>
      <w:pPr>
        <w:pStyle w:val="10"/>
        <w:tabs>
          <w:tab w:val="left" w:pos="709"/>
          <w:tab w:val="left" w:pos="3570"/>
        </w:tabs>
        <w:ind w:firstLine="0" w:firstLineChars="0"/>
        <w:jc w:val="center"/>
      </w:pPr>
      <w:r>
        <w:drawing>
          <wp:inline distT="0" distB="0" distL="114300" distR="114300">
            <wp:extent cx="5005070" cy="4168775"/>
            <wp:effectExtent l="0" t="0" r="5080" b="317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416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八、报价要求：</w:t>
      </w: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（一）子包1</w:t>
      </w: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1、套餐</w:t>
      </w:r>
      <w:r>
        <w:rPr>
          <w:rFonts w:ascii="宋体" w:hAnsi="宋体" w:eastAsia="宋体"/>
          <w:sz w:val="28"/>
          <w:szCs w:val="28"/>
        </w:rPr>
        <w:t>一</w:t>
      </w:r>
      <w:r>
        <w:rPr>
          <w:rFonts w:hint="eastAsia" w:ascii="宋体" w:hAnsi="宋体" w:eastAsia="宋体"/>
          <w:sz w:val="28"/>
          <w:szCs w:val="28"/>
        </w:rPr>
        <w:t>、</w:t>
      </w:r>
      <w:r>
        <w:rPr>
          <w:rFonts w:ascii="宋体" w:hAnsi="宋体" w:eastAsia="宋体"/>
          <w:sz w:val="28"/>
          <w:szCs w:val="28"/>
        </w:rPr>
        <w:t>二</w:t>
      </w:r>
      <w:r>
        <w:rPr>
          <w:rFonts w:hint="eastAsia" w:ascii="宋体" w:hAnsi="宋体" w:eastAsia="宋体"/>
          <w:sz w:val="28"/>
          <w:szCs w:val="28"/>
        </w:rPr>
        <w:t>、</w:t>
      </w:r>
      <w:r>
        <w:rPr>
          <w:rFonts w:ascii="宋体" w:hAnsi="宋体" w:eastAsia="宋体"/>
          <w:sz w:val="28"/>
          <w:szCs w:val="28"/>
        </w:rPr>
        <w:t>三，每个套餐单价</w:t>
      </w:r>
      <w:r>
        <w:rPr>
          <w:rFonts w:hint="eastAsia" w:ascii="宋体" w:hAnsi="宋体" w:eastAsia="宋体"/>
          <w:sz w:val="28"/>
          <w:szCs w:val="28"/>
        </w:rPr>
        <w:t>限价均为90元，超过限价为无效报价。</w:t>
      </w: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</w:t>
      </w:r>
      <w:r>
        <w:rPr>
          <w:rFonts w:ascii="宋体" w:hAnsi="宋体" w:eastAsia="宋体"/>
          <w:sz w:val="28"/>
          <w:szCs w:val="28"/>
        </w:rPr>
        <w:t>供应商须对每个套餐分别报价，同时对套餐清单内每种产品进行分项报价</w:t>
      </w:r>
      <w:r>
        <w:rPr>
          <w:rFonts w:hint="eastAsia" w:ascii="宋体" w:hAnsi="宋体" w:eastAsia="宋体"/>
          <w:sz w:val="28"/>
          <w:szCs w:val="28"/>
        </w:rPr>
        <w:t>（</w:t>
      </w:r>
      <w:r>
        <w:rPr>
          <w:rFonts w:hint="eastAsia" w:ascii="宋体" w:hAnsi="宋体" w:eastAsia="宋体"/>
          <w:b/>
          <w:color w:val="FF0000"/>
          <w:sz w:val="28"/>
          <w:szCs w:val="28"/>
        </w:rPr>
        <w:t>注：原则上应按需求的套餐进行报价，如套餐中的产品确需替换为同品质同规格的其他品牌产品，必须同步提供替换产品在京东、淘宝等主流电商平台的</w:t>
      </w:r>
      <w:r>
        <w:rPr>
          <w:rFonts w:ascii="宋体" w:hAnsi="宋体" w:eastAsia="宋体"/>
          <w:b/>
          <w:color w:val="FF0000"/>
          <w:sz w:val="28"/>
          <w:szCs w:val="28"/>
        </w:rPr>
        <w:t>8月17日之后的单价截图作为佐证材料</w:t>
      </w:r>
      <w:r>
        <w:rPr>
          <w:rFonts w:hint="eastAsia" w:ascii="宋体" w:hAnsi="宋体" w:eastAsia="宋体"/>
          <w:sz w:val="28"/>
          <w:szCs w:val="28"/>
        </w:rPr>
        <w:t>）</w:t>
      </w:r>
      <w:r>
        <w:rPr>
          <w:rFonts w:ascii="宋体" w:hAnsi="宋体" w:eastAsia="宋体"/>
          <w:sz w:val="28"/>
          <w:szCs w:val="28"/>
        </w:rPr>
        <w:t>。</w:t>
      </w:r>
    </w:p>
    <w:p>
      <w:pPr>
        <w:pStyle w:val="10"/>
        <w:tabs>
          <w:tab w:val="left" w:pos="709"/>
          <w:tab w:val="left" w:pos="3570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3、报价包含货款、运输、邮递到家、包装、人工、税费等所有费用。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08384F"/>
    <w:multiLevelType w:val="multilevel"/>
    <w:tmpl w:val="5208384F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33E0755"/>
    <w:multiLevelType w:val="multilevel"/>
    <w:tmpl w:val="633E0755"/>
    <w:lvl w:ilvl="0" w:tentative="0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UyNTdhNDA5NDRiNjFhMDgyZDgyYTgwMzhkY2MxZGEifQ=="/>
    <w:docVar w:name="KGWebUrl" w:val="http://10.2.240.65:8888/seeyon/officeservlet"/>
  </w:docVars>
  <w:rsids>
    <w:rsidRoot w:val="00107C94"/>
    <w:rsid w:val="00075086"/>
    <w:rsid w:val="000A3133"/>
    <w:rsid w:val="00107C94"/>
    <w:rsid w:val="00127602"/>
    <w:rsid w:val="00127C44"/>
    <w:rsid w:val="00137A31"/>
    <w:rsid w:val="00140D6F"/>
    <w:rsid w:val="00150768"/>
    <w:rsid w:val="00153B1B"/>
    <w:rsid w:val="001617AB"/>
    <w:rsid w:val="00182D66"/>
    <w:rsid w:val="00190B42"/>
    <w:rsid w:val="001A0D3D"/>
    <w:rsid w:val="001F09EA"/>
    <w:rsid w:val="001F2C80"/>
    <w:rsid w:val="00205F25"/>
    <w:rsid w:val="00215660"/>
    <w:rsid w:val="0023289C"/>
    <w:rsid w:val="00233E66"/>
    <w:rsid w:val="00273F3B"/>
    <w:rsid w:val="00275BF8"/>
    <w:rsid w:val="00282EA2"/>
    <w:rsid w:val="00296810"/>
    <w:rsid w:val="002A148B"/>
    <w:rsid w:val="002A25C5"/>
    <w:rsid w:val="002A7A99"/>
    <w:rsid w:val="002B0A65"/>
    <w:rsid w:val="00306FA9"/>
    <w:rsid w:val="00310AC4"/>
    <w:rsid w:val="003307AC"/>
    <w:rsid w:val="00340027"/>
    <w:rsid w:val="00356BF3"/>
    <w:rsid w:val="003703BF"/>
    <w:rsid w:val="003705BE"/>
    <w:rsid w:val="00372DD2"/>
    <w:rsid w:val="003B18E3"/>
    <w:rsid w:val="003C4676"/>
    <w:rsid w:val="004216AC"/>
    <w:rsid w:val="00454335"/>
    <w:rsid w:val="00477112"/>
    <w:rsid w:val="004812FD"/>
    <w:rsid w:val="004A0EFF"/>
    <w:rsid w:val="004C6DDB"/>
    <w:rsid w:val="005154C0"/>
    <w:rsid w:val="00522B5B"/>
    <w:rsid w:val="005367B9"/>
    <w:rsid w:val="00564FE2"/>
    <w:rsid w:val="005C2A11"/>
    <w:rsid w:val="0062508E"/>
    <w:rsid w:val="00631E17"/>
    <w:rsid w:val="00644D95"/>
    <w:rsid w:val="006503EA"/>
    <w:rsid w:val="006700CB"/>
    <w:rsid w:val="006E3C8A"/>
    <w:rsid w:val="006F05C9"/>
    <w:rsid w:val="006F1C0D"/>
    <w:rsid w:val="00705A2A"/>
    <w:rsid w:val="007103C3"/>
    <w:rsid w:val="007257B2"/>
    <w:rsid w:val="007315A2"/>
    <w:rsid w:val="007932F9"/>
    <w:rsid w:val="007A5B89"/>
    <w:rsid w:val="007C01C4"/>
    <w:rsid w:val="007C4E08"/>
    <w:rsid w:val="007C5E0C"/>
    <w:rsid w:val="007E16EE"/>
    <w:rsid w:val="00826053"/>
    <w:rsid w:val="00882777"/>
    <w:rsid w:val="008B0F4A"/>
    <w:rsid w:val="008B7AB7"/>
    <w:rsid w:val="008D21AB"/>
    <w:rsid w:val="008F1A8F"/>
    <w:rsid w:val="008F55C8"/>
    <w:rsid w:val="009060AD"/>
    <w:rsid w:val="00907363"/>
    <w:rsid w:val="009165E8"/>
    <w:rsid w:val="009611DF"/>
    <w:rsid w:val="00966C6A"/>
    <w:rsid w:val="009718E9"/>
    <w:rsid w:val="00973F18"/>
    <w:rsid w:val="0097794E"/>
    <w:rsid w:val="00983CCB"/>
    <w:rsid w:val="009A3121"/>
    <w:rsid w:val="009E337F"/>
    <w:rsid w:val="009E5292"/>
    <w:rsid w:val="00A44B98"/>
    <w:rsid w:val="00A44FC4"/>
    <w:rsid w:val="00A5390B"/>
    <w:rsid w:val="00A56DB4"/>
    <w:rsid w:val="00AB4E88"/>
    <w:rsid w:val="00AD6FF8"/>
    <w:rsid w:val="00AF2AD6"/>
    <w:rsid w:val="00B205D3"/>
    <w:rsid w:val="00B25626"/>
    <w:rsid w:val="00B56823"/>
    <w:rsid w:val="00B571CE"/>
    <w:rsid w:val="00BB71CD"/>
    <w:rsid w:val="00BD4049"/>
    <w:rsid w:val="00BE19A3"/>
    <w:rsid w:val="00BF70F8"/>
    <w:rsid w:val="00C06435"/>
    <w:rsid w:val="00C10181"/>
    <w:rsid w:val="00C134C2"/>
    <w:rsid w:val="00C43AB9"/>
    <w:rsid w:val="00C85C84"/>
    <w:rsid w:val="00CB25A6"/>
    <w:rsid w:val="00CD4990"/>
    <w:rsid w:val="00CE121C"/>
    <w:rsid w:val="00D07090"/>
    <w:rsid w:val="00D1054F"/>
    <w:rsid w:val="00D116B0"/>
    <w:rsid w:val="00D2424F"/>
    <w:rsid w:val="00D72A04"/>
    <w:rsid w:val="00D74630"/>
    <w:rsid w:val="00D776FF"/>
    <w:rsid w:val="00D81FE6"/>
    <w:rsid w:val="00D827C3"/>
    <w:rsid w:val="00D84BB8"/>
    <w:rsid w:val="00DA28C4"/>
    <w:rsid w:val="00DD0F41"/>
    <w:rsid w:val="00DD145D"/>
    <w:rsid w:val="00DE57A6"/>
    <w:rsid w:val="00E32E41"/>
    <w:rsid w:val="00E4789D"/>
    <w:rsid w:val="00E478D0"/>
    <w:rsid w:val="00E52A80"/>
    <w:rsid w:val="00E957F8"/>
    <w:rsid w:val="00EA4D0C"/>
    <w:rsid w:val="00EF72C1"/>
    <w:rsid w:val="00F047A7"/>
    <w:rsid w:val="00F1327F"/>
    <w:rsid w:val="00F153A9"/>
    <w:rsid w:val="00FC4C9C"/>
    <w:rsid w:val="010FD144"/>
    <w:rsid w:val="011616D7"/>
    <w:rsid w:val="06693D01"/>
    <w:rsid w:val="06E710CA"/>
    <w:rsid w:val="07DD2F72"/>
    <w:rsid w:val="096D57E4"/>
    <w:rsid w:val="09EB40EC"/>
    <w:rsid w:val="0AF66EBA"/>
    <w:rsid w:val="0BA95AA6"/>
    <w:rsid w:val="0BCF6DF5"/>
    <w:rsid w:val="0C3C7768"/>
    <w:rsid w:val="0C550884"/>
    <w:rsid w:val="0DD73C46"/>
    <w:rsid w:val="0E0555AB"/>
    <w:rsid w:val="102E0DE3"/>
    <w:rsid w:val="11902A8A"/>
    <w:rsid w:val="12CB18A0"/>
    <w:rsid w:val="13914897"/>
    <w:rsid w:val="13FE94CA"/>
    <w:rsid w:val="16CB6312"/>
    <w:rsid w:val="189875E5"/>
    <w:rsid w:val="1C7B5455"/>
    <w:rsid w:val="1CE27F12"/>
    <w:rsid w:val="1CFB82FC"/>
    <w:rsid w:val="1DB63878"/>
    <w:rsid w:val="1EBE5E8B"/>
    <w:rsid w:val="1F7A0B79"/>
    <w:rsid w:val="2230056D"/>
    <w:rsid w:val="24F15196"/>
    <w:rsid w:val="25032506"/>
    <w:rsid w:val="252065D9"/>
    <w:rsid w:val="2545332E"/>
    <w:rsid w:val="25FF853A"/>
    <w:rsid w:val="283E4B96"/>
    <w:rsid w:val="286363AA"/>
    <w:rsid w:val="29211DC2"/>
    <w:rsid w:val="296F5D72"/>
    <w:rsid w:val="29A901D7"/>
    <w:rsid w:val="2B5F665B"/>
    <w:rsid w:val="2F5E78CC"/>
    <w:rsid w:val="2FC96B5A"/>
    <w:rsid w:val="314600E0"/>
    <w:rsid w:val="3281134F"/>
    <w:rsid w:val="32D700C1"/>
    <w:rsid w:val="32EF6CFE"/>
    <w:rsid w:val="337F42B4"/>
    <w:rsid w:val="346B7779"/>
    <w:rsid w:val="364F04C8"/>
    <w:rsid w:val="3A463508"/>
    <w:rsid w:val="3BA1126C"/>
    <w:rsid w:val="3BBF35C9"/>
    <w:rsid w:val="3C166BAF"/>
    <w:rsid w:val="3F6DDCA4"/>
    <w:rsid w:val="40917DBA"/>
    <w:rsid w:val="426B7F7B"/>
    <w:rsid w:val="43657FAC"/>
    <w:rsid w:val="443A3EFD"/>
    <w:rsid w:val="45571885"/>
    <w:rsid w:val="486F26F2"/>
    <w:rsid w:val="48AC2FC1"/>
    <w:rsid w:val="48FF9103"/>
    <w:rsid w:val="49D61FF8"/>
    <w:rsid w:val="4B7EE390"/>
    <w:rsid w:val="4C8A5D4C"/>
    <w:rsid w:val="4F7DB97A"/>
    <w:rsid w:val="4FFB23F7"/>
    <w:rsid w:val="50A867A1"/>
    <w:rsid w:val="50EE4AFC"/>
    <w:rsid w:val="51774C1E"/>
    <w:rsid w:val="526A0291"/>
    <w:rsid w:val="557463BE"/>
    <w:rsid w:val="56044479"/>
    <w:rsid w:val="56280AA9"/>
    <w:rsid w:val="57AC3DF3"/>
    <w:rsid w:val="57DA7B88"/>
    <w:rsid w:val="59BA9971"/>
    <w:rsid w:val="5AE60FB4"/>
    <w:rsid w:val="5B5BC8FC"/>
    <w:rsid w:val="5B6F01AF"/>
    <w:rsid w:val="5BFFC124"/>
    <w:rsid w:val="5CD03965"/>
    <w:rsid w:val="5F7F1E36"/>
    <w:rsid w:val="5FBA6E96"/>
    <w:rsid w:val="5FEC766E"/>
    <w:rsid w:val="5FF53365"/>
    <w:rsid w:val="60C413D5"/>
    <w:rsid w:val="6281717E"/>
    <w:rsid w:val="646C600B"/>
    <w:rsid w:val="66B6BA7B"/>
    <w:rsid w:val="66F7FE87"/>
    <w:rsid w:val="67799EC0"/>
    <w:rsid w:val="67CC0761"/>
    <w:rsid w:val="67DF6AF4"/>
    <w:rsid w:val="6802599D"/>
    <w:rsid w:val="6AEFC02E"/>
    <w:rsid w:val="6AF24D91"/>
    <w:rsid w:val="6B7F66FF"/>
    <w:rsid w:val="6BDF3975"/>
    <w:rsid w:val="6D871CA4"/>
    <w:rsid w:val="6EF61C5E"/>
    <w:rsid w:val="6FBFB1D8"/>
    <w:rsid w:val="6FC22F83"/>
    <w:rsid w:val="6FD9651F"/>
    <w:rsid w:val="7144297C"/>
    <w:rsid w:val="73DEBD95"/>
    <w:rsid w:val="73FC9BA0"/>
    <w:rsid w:val="745F4C8F"/>
    <w:rsid w:val="74BB12F0"/>
    <w:rsid w:val="76B6740F"/>
    <w:rsid w:val="76D14CF3"/>
    <w:rsid w:val="770FDAC7"/>
    <w:rsid w:val="77D9B09D"/>
    <w:rsid w:val="77FB49DB"/>
    <w:rsid w:val="794ED3C1"/>
    <w:rsid w:val="7B313B11"/>
    <w:rsid w:val="7B35B3FC"/>
    <w:rsid w:val="7BF7BD08"/>
    <w:rsid w:val="7BF7D79F"/>
    <w:rsid w:val="7BFF49A1"/>
    <w:rsid w:val="7C5394AE"/>
    <w:rsid w:val="7CAD3738"/>
    <w:rsid w:val="7D833284"/>
    <w:rsid w:val="7DB7A9F5"/>
    <w:rsid w:val="7DBFE3D6"/>
    <w:rsid w:val="7DF6E650"/>
    <w:rsid w:val="7DFC141C"/>
    <w:rsid w:val="7E34732D"/>
    <w:rsid w:val="7E7D8507"/>
    <w:rsid w:val="7EFFBD07"/>
    <w:rsid w:val="7F2822B2"/>
    <w:rsid w:val="7F650DDC"/>
    <w:rsid w:val="7F6DB0CA"/>
    <w:rsid w:val="7F6E3C3F"/>
    <w:rsid w:val="7FB561E9"/>
    <w:rsid w:val="7FB96391"/>
    <w:rsid w:val="7FBE3AB9"/>
    <w:rsid w:val="7FD5E059"/>
    <w:rsid w:val="7FF31C5A"/>
    <w:rsid w:val="7FFADC12"/>
    <w:rsid w:val="7FFD9051"/>
    <w:rsid w:val="7FFF1E47"/>
    <w:rsid w:val="9995C515"/>
    <w:rsid w:val="9FB7957E"/>
    <w:rsid w:val="A5AB1E70"/>
    <w:rsid w:val="A7DF9934"/>
    <w:rsid w:val="AFBD08C7"/>
    <w:rsid w:val="BD17058A"/>
    <w:rsid w:val="BDA7A0B7"/>
    <w:rsid w:val="BDCBC3C9"/>
    <w:rsid w:val="BF231921"/>
    <w:rsid w:val="BFDB5C88"/>
    <w:rsid w:val="BFDE765F"/>
    <w:rsid w:val="BFFF7FE6"/>
    <w:rsid w:val="C6FBD7AB"/>
    <w:rsid w:val="CFE7148F"/>
    <w:rsid w:val="D74BDE14"/>
    <w:rsid w:val="DBDA76EA"/>
    <w:rsid w:val="DBE91466"/>
    <w:rsid w:val="DCDB47E1"/>
    <w:rsid w:val="DE69113B"/>
    <w:rsid w:val="DEEC476A"/>
    <w:rsid w:val="DEF19284"/>
    <w:rsid w:val="DF833FF2"/>
    <w:rsid w:val="DFD786FB"/>
    <w:rsid w:val="DFEF15F2"/>
    <w:rsid w:val="E1738D56"/>
    <w:rsid w:val="EBFEB5B6"/>
    <w:rsid w:val="EDDD787B"/>
    <w:rsid w:val="EDEFFC5F"/>
    <w:rsid w:val="EFFDDB0D"/>
    <w:rsid w:val="F4AF6930"/>
    <w:rsid w:val="F7A1BC36"/>
    <w:rsid w:val="F7F7E79A"/>
    <w:rsid w:val="F9EA6843"/>
    <w:rsid w:val="F9ED5AB3"/>
    <w:rsid w:val="FA2B65A5"/>
    <w:rsid w:val="FB97AFDB"/>
    <w:rsid w:val="FBBB0A41"/>
    <w:rsid w:val="FBBCBD96"/>
    <w:rsid w:val="FBEFF765"/>
    <w:rsid w:val="FBFF3986"/>
    <w:rsid w:val="FD4BA942"/>
    <w:rsid w:val="FD9F88F7"/>
    <w:rsid w:val="FE5F94F3"/>
    <w:rsid w:val="FF52AB96"/>
    <w:rsid w:val="FF5F0061"/>
    <w:rsid w:val="FFCDFFAF"/>
    <w:rsid w:val="FFCE0C91"/>
    <w:rsid w:val="FFFD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Plain Text"/>
    <w:basedOn w:val="1"/>
    <w:qFormat/>
    <w:uiPriority w:val="99"/>
    <w:rPr>
      <w:rFonts w:ascii="宋体" w:hAnsi="Courier New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  <w:style w:type="paragraph" w:customStyle="1" w:styleId="1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批注框文本 字符"/>
    <w:basedOn w:val="8"/>
    <w:link w:val="4"/>
    <w:semiHidden/>
    <w:qFormat/>
    <w:uiPriority w:val="99"/>
    <w:rPr>
      <w:kern w:val="2"/>
      <w:sz w:val="18"/>
      <w:szCs w:val="18"/>
    </w:rPr>
  </w:style>
  <w:style w:type="paragraph" w:customStyle="1" w:styleId="16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5</Pages>
  <Words>213</Words>
  <Characters>1220</Characters>
  <Lines>10</Lines>
  <Paragraphs>2</Paragraphs>
  <TotalTime>4</TotalTime>
  <ScaleCrop>false</ScaleCrop>
  <LinksUpToDate>false</LinksUpToDate>
  <CharactersWithSpaces>1431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2026-08-14T16:07:00Z</dcterms:created>
  <dc:creator>肖翔</dc:creator>
  <cp:lastModifiedBy>肖翔</cp:lastModifiedBy>
  <dcterms:modified xsi:type="dcterms:W3CDTF">2026-08-14T11:26:22Z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488C061F98024626A5016B8E6EB17210</vt:lpwstr>
  </property>
  <property fmtid="{D5CDD505-2E9C-101B-9397-08002B2CF9AE}" pid="4" name="KSOTemplateDocerSaveRecord">
    <vt:lpwstr>eyJoZGlkIjoiN2Y4YTkwNmI4ZGRkMmI3M2RkYTUxYzhiZWYyNWMxM2MiLCJ1c2VySWQiOiIxODIxNjA4MTk2In0=</vt:lpwstr>
  </property>
</Properties>
</file>