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47" w:rsidRDefault="005526AF">
      <w:pPr>
        <w:pStyle w:val="a3"/>
        <w:widowControl/>
        <w:spacing w:beforeAutospacing="0" w:afterAutospacing="0" w:line="360" w:lineRule="auto"/>
        <w:jc w:val="center"/>
        <w:rPr>
          <w:rFonts w:ascii="微软雅黑" w:eastAsia="宋体" w:hAnsi="微软雅黑" w:cs="微软雅黑"/>
          <w:color w:val="666666"/>
          <w:sz w:val="21"/>
          <w:szCs w:val="21"/>
        </w:rPr>
      </w:pPr>
      <w:r>
        <w:rPr>
          <w:rStyle w:val="a4"/>
          <w:rFonts w:ascii="宋体" w:eastAsia="宋体" w:hAnsi="宋体" w:cs="宋体" w:hint="eastAsia"/>
          <w:color w:val="666666"/>
          <w:sz w:val="30"/>
          <w:szCs w:val="30"/>
        </w:rPr>
        <w:t>广州医科大学附属番禺中心医院公众服务网络和安全审查服务项目调研需求</w:t>
      </w:r>
    </w:p>
    <w:p w:rsidR="00F35E47" w:rsidRDefault="005526AF">
      <w:pPr>
        <w:pStyle w:val="a3"/>
        <w:widowControl/>
        <w:spacing w:beforeAutospacing="0" w:afterAutospacing="0" w:line="360" w:lineRule="auto"/>
        <w:jc w:val="center"/>
        <w:rPr>
          <w:rFonts w:ascii="微软雅黑" w:eastAsia="微软雅黑" w:hAnsi="微软雅黑" w:cs="微软雅黑"/>
          <w:color w:val="666666"/>
          <w:sz w:val="21"/>
          <w:szCs w:val="21"/>
        </w:rPr>
      </w:pPr>
      <w:r>
        <w:rPr>
          <w:rStyle w:val="a4"/>
          <w:rFonts w:ascii="宋体" w:eastAsia="宋体" w:hAnsi="宋体" w:cs="宋体" w:hint="eastAsia"/>
          <w:color w:val="666666"/>
          <w:sz w:val="30"/>
          <w:szCs w:val="30"/>
        </w:rPr>
        <w:t> </w:t>
      </w:r>
    </w:p>
    <w:p w:rsidR="00F35E47" w:rsidRDefault="005526AF">
      <w:pPr>
        <w:pStyle w:val="a3"/>
        <w:widowControl/>
        <w:spacing w:beforeAutospacing="0" w:afterAutospacing="0" w:line="360" w:lineRule="auto"/>
        <w:ind w:firstLine="420"/>
        <w:textAlignment w:val="baseline"/>
        <w:rPr>
          <w:rFonts w:ascii="微软雅黑" w:eastAsia="微软雅黑" w:hAnsi="微软雅黑" w:cs="微软雅黑"/>
          <w:b/>
          <w:bCs/>
          <w:color w:val="666666"/>
          <w:sz w:val="21"/>
          <w:szCs w:val="21"/>
        </w:rPr>
      </w:pPr>
      <w:r>
        <w:rPr>
          <w:rFonts w:ascii="宋体" w:eastAsia="宋体" w:hAnsi="宋体" w:cs="宋体" w:hint="eastAsia"/>
          <w:b/>
          <w:bCs/>
          <w:color w:val="666666"/>
          <w:sz w:val="21"/>
          <w:szCs w:val="21"/>
        </w:rPr>
        <w:t>一、项目背景</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我院为进一步规范院内用网管理，实现办公内网与公众服务网络的物理隔离，现计划为宿舍员工、特需病房患者及外部来访人员提供统一、安全、可审计的互联网接入服务。拟采购一条独立宽带线路及配套的无线网络覆盖与安全审计融合服务，诚邀具备相应资质和能力的供应商参与市场调研并提供解决方案及报价。</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二、</w:t>
      </w:r>
      <w:r>
        <w:rPr>
          <w:rFonts w:ascii="宋体" w:eastAsia="宋体" w:hAnsi="宋体" w:cs="宋体" w:hint="eastAsia"/>
          <w:b/>
          <w:bCs/>
          <w:color w:val="666666"/>
          <w:sz w:val="21"/>
          <w:szCs w:val="21"/>
        </w:rPr>
        <w:t xml:space="preserve"> </w:t>
      </w:r>
      <w:r>
        <w:rPr>
          <w:rFonts w:ascii="宋体" w:eastAsia="宋体" w:hAnsi="宋体" w:cs="宋体" w:hint="eastAsia"/>
          <w:b/>
          <w:bCs/>
          <w:color w:val="666666"/>
          <w:sz w:val="21"/>
          <w:szCs w:val="21"/>
        </w:rPr>
        <w:t>需求概述：</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b/>
          <w:bCs/>
          <w:color w:val="666666"/>
          <w:sz w:val="21"/>
          <w:szCs w:val="21"/>
        </w:rPr>
        <w:t>1</w:t>
      </w:r>
      <w:r>
        <w:rPr>
          <w:rFonts w:ascii="宋体" w:eastAsia="宋体" w:hAnsi="宋体" w:cs="宋体" w:hint="eastAsia"/>
          <w:b/>
          <w:bCs/>
          <w:color w:val="666666"/>
          <w:sz w:val="21"/>
          <w:szCs w:val="21"/>
        </w:rPr>
        <w:t>、服务模式：</w:t>
      </w:r>
      <w:r>
        <w:rPr>
          <w:rFonts w:ascii="宋体" w:eastAsia="宋体" w:hAnsi="宋体" w:cs="宋体" w:hint="eastAsia"/>
          <w:color w:val="666666"/>
          <w:sz w:val="21"/>
          <w:szCs w:val="21"/>
        </w:rPr>
        <w:t>提供不少于一条独立于医院办公网的宽带链路，并在此基础上，根据各场所需求完成有线</w:t>
      </w:r>
      <w:r>
        <w:rPr>
          <w:rFonts w:ascii="宋体" w:eastAsia="宋体" w:hAnsi="宋体" w:cs="宋体" w:hint="eastAsia"/>
          <w:color w:val="666666"/>
          <w:sz w:val="21"/>
          <w:szCs w:val="21"/>
        </w:rPr>
        <w:t>/</w:t>
      </w:r>
      <w:r>
        <w:rPr>
          <w:rFonts w:ascii="宋体" w:eastAsia="宋体" w:hAnsi="宋体" w:cs="宋体" w:hint="eastAsia"/>
          <w:color w:val="666666"/>
          <w:sz w:val="21"/>
          <w:szCs w:val="21"/>
        </w:rPr>
        <w:t>无线网络覆盖及安全审计能力部署。供应商需提供包含宽带接入、网络设备、无线部署、安全审计及运维服务的一体化解决方案。</w:t>
      </w:r>
    </w:p>
    <w:p w:rsidR="00F35E47" w:rsidRDefault="005526AF">
      <w:pPr>
        <w:pStyle w:val="a3"/>
        <w:widowControl/>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2</w:t>
      </w:r>
      <w:r>
        <w:rPr>
          <w:rFonts w:ascii="宋体" w:eastAsia="宋体" w:hAnsi="宋体" w:cs="宋体" w:hint="eastAsia"/>
          <w:b/>
          <w:bCs/>
          <w:color w:val="666666"/>
          <w:sz w:val="21"/>
          <w:szCs w:val="21"/>
        </w:rPr>
        <w:t>、地点及功能要求：</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w:t>
      </w:r>
      <w:r>
        <w:rPr>
          <w:rFonts w:ascii="宋体" w:eastAsia="宋体" w:hAnsi="宋体" w:cs="宋体" w:hint="eastAsia"/>
          <w:color w:val="666666"/>
          <w:sz w:val="21"/>
          <w:szCs w:val="21"/>
        </w:rPr>
        <w:t>1</w:t>
      </w:r>
      <w:r>
        <w:rPr>
          <w:rFonts w:ascii="宋体" w:eastAsia="宋体" w:hAnsi="宋体" w:cs="宋体" w:hint="eastAsia"/>
          <w:color w:val="666666"/>
          <w:sz w:val="21"/>
          <w:szCs w:val="21"/>
        </w:rPr>
        <w:t>）</w:t>
      </w:r>
      <w:r>
        <w:rPr>
          <w:rFonts w:ascii="宋体" w:eastAsia="宋体" w:hAnsi="宋体" w:cs="宋体" w:hint="eastAsia"/>
          <w:color w:val="666666"/>
          <w:sz w:val="21"/>
          <w:szCs w:val="21"/>
        </w:rPr>
        <w:t>8</w:t>
      </w:r>
      <w:r>
        <w:rPr>
          <w:rFonts w:ascii="宋体" w:eastAsia="宋体" w:hAnsi="宋体" w:cs="宋体" w:hint="eastAsia"/>
          <w:color w:val="666666"/>
          <w:sz w:val="21"/>
          <w:szCs w:val="21"/>
        </w:rPr>
        <w:t>号楼宿舍（</w:t>
      </w:r>
      <w:r>
        <w:rPr>
          <w:rFonts w:ascii="宋体" w:eastAsia="宋体" w:hAnsi="宋体" w:cs="宋体" w:hint="eastAsia"/>
          <w:color w:val="666666"/>
          <w:sz w:val="21"/>
          <w:szCs w:val="21"/>
        </w:rPr>
        <w:t>6-15</w:t>
      </w:r>
      <w:r>
        <w:rPr>
          <w:rFonts w:ascii="宋体" w:eastAsia="宋体" w:hAnsi="宋体" w:cs="宋体" w:hint="eastAsia"/>
          <w:color w:val="666666"/>
          <w:sz w:val="21"/>
          <w:szCs w:val="21"/>
        </w:rPr>
        <w:t>楼）：仅需提供独立宽带链路接入（有线），每层设有弱电间，已存在自有交换机，</w:t>
      </w:r>
      <w:r>
        <w:rPr>
          <w:rFonts w:ascii="宋体" w:eastAsia="宋体" w:hAnsi="宋体" w:cs="宋体" w:hint="eastAsia"/>
          <w:color w:val="666666"/>
          <w:sz w:val="21"/>
          <w:szCs w:val="21"/>
        </w:rPr>
        <w:t>1</w:t>
      </w:r>
      <w:r>
        <w:rPr>
          <w:rFonts w:ascii="宋体" w:eastAsia="宋体" w:hAnsi="宋体" w:cs="宋体" w:hint="eastAsia"/>
          <w:color w:val="666666"/>
          <w:sz w:val="21"/>
          <w:szCs w:val="21"/>
        </w:rPr>
        <w:t>楼弱电间为汇聚间，仅负责至楼层弱电间主干接入，不需要进行无线网络的部署。宿舍楼共</w:t>
      </w:r>
      <w:r>
        <w:rPr>
          <w:rFonts w:ascii="宋体" w:eastAsia="宋体" w:hAnsi="宋体" w:cs="宋体" w:hint="eastAsia"/>
          <w:color w:val="666666"/>
          <w:sz w:val="21"/>
          <w:szCs w:val="21"/>
        </w:rPr>
        <w:t>220</w:t>
      </w:r>
      <w:r>
        <w:rPr>
          <w:rFonts w:ascii="宋体" w:eastAsia="宋体" w:hAnsi="宋体" w:cs="宋体" w:hint="eastAsia"/>
          <w:color w:val="666666"/>
          <w:sz w:val="21"/>
          <w:szCs w:val="21"/>
        </w:rPr>
        <w:t>个房间，每个房间已设一个网口。</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w:t>
      </w:r>
      <w:r>
        <w:rPr>
          <w:rFonts w:ascii="宋体" w:eastAsia="宋体" w:hAnsi="宋体" w:cs="宋体" w:hint="eastAsia"/>
          <w:color w:val="666666"/>
          <w:sz w:val="21"/>
          <w:szCs w:val="21"/>
        </w:rPr>
        <w:t>2</w:t>
      </w:r>
      <w:r>
        <w:rPr>
          <w:rFonts w:ascii="宋体" w:eastAsia="宋体" w:hAnsi="宋体" w:cs="宋体" w:hint="eastAsia"/>
          <w:color w:val="666666"/>
          <w:sz w:val="21"/>
          <w:szCs w:val="21"/>
        </w:rPr>
        <w:t>）特需病房：完成无线网络信号覆盖，支持患者及家属移动终端上网，需保障信</w:t>
      </w:r>
      <w:r>
        <w:rPr>
          <w:rFonts w:ascii="宋体" w:eastAsia="宋体" w:hAnsi="宋体" w:cs="宋体" w:hint="eastAsia"/>
          <w:color w:val="666666"/>
          <w:sz w:val="21"/>
          <w:szCs w:val="21"/>
        </w:rPr>
        <w:t>号稳定、不干扰医疗设备。</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w:t>
      </w:r>
      <w:r>
        <w:rPr>
          <w:rFonts w:ascii="宋体" w:eastAsia="宋体" w:hAnsi="宋体" w:cs="宋体" w:hint="eastAsia"/>
          <w:color w:val="666666"/>
          <w:sz w:val="21"/>
          <w:szCs w:val="21"/>
        </w:rPr>
        <w:t>3</w:t>
      </w:r>
      <w:r>
        <w:rPr>
          <w:rFonts w:ascii="宋体" w:eastAsia="宋体" w:hAnsi="宋体" w:cs="宋体" w:hint="eastAsia"/>
          <w:color w:val="666666"/>
          <w:sz w:val="21"/>
          <w:szCs w:val="21"/>
        </w:rPr>
        <w:t>）门诊楼会议中心：完成无线网络覆盖，满足会议期间大量并发终端接入。</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w:t>
      </w:r>
      <w:r>
        <w:rPr>
          <w:rFonts w:ascii="宋体" w:eastAsia="宋体" w:hAnsi="宋体" w:cs="宋体" w:hint="eastAsia"/>
          <w:color w:val="666666"/>
          <w:sz w:val="21"/>
          <w:szCs w:val="21"/>
        </w:rPr>
        <w:t>4</w:t>
      </w:r>
      <w:r>
        <w:rPr>
          <w:rFonts w:ascii="宋体" w:eastAsia="宋体" w:hAnsi="宋体" w:cs="宋体" w:hint="eastAsia"/>
          <w:color w:val="666666"/>
          <w:sz w:val="21"/>
          <w:szCs w:val="21"/>
        </w:rPr>
        <w:t>）门诊楼院史馆：完成无线网络覆盖，满足参观者移动讲解、</w:t>
      </w:r>
      <w:proofErr w:type="gramStart"/>
      <w:r>
        <w:rPr>
          <w:rFonts w:ascii="宋体" w:eastAsia="宋体" w:hAnsi="宋体" w:cs="宋体" w:hint="eastAsia"/>
          <w:color w:val="666666"/>
          <w:sz w:val="21"/>
          <w:szCs w:val="21"/>
        </w:rPr>
        <w:t>扫码互动</w:t>
      </w:r>
      <w:proofErr w:type="gramEnd"/>
      <w:r>
        <w:rPr>
          <w:rFonts w:ascii="宋体" w:eastAsia="宋体" w:hAnsi="宋体" w:cs="宋体" w:hint="eastAsia"/>
          <w:color w:val="666666"/>
          <w:sz w:val="21"/>
          <w:szCs w:val="21"/>
        </w:rPr>
        <w:t>等需求。</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w:t>
      </w:r>
      <w:r>
        <w:rPr>
          <w:rFonts w:ascii="宋体" w:eastAsia="宋体" w:hAnsi="宋体" w:cs="宋体" w:hint="eastAsia"/>
          <w:color w:val="666666"/>
          <w:sz w:val="21"/>
          <w:szCs w:val="21"/>
        </w:rPr>
        <w:t>5</w:t>
      </w:r>
      <w:r>
        <w:rPr>
          <w:rFonts w:ascii="宋体" w:eastAsia="宋体" w:hAnsi="宋体" w:cs="宋体" w:hint="eastAsia"/>
          <w:color w:val="666666"/>
          <w:sz w:val="21"/>
          <w:szCs w:val="21"/>
        </w:rPr>
        <w:t>）门诊</w:t>
      </w:r>
      <w:proofErr w:type="gramStart"/>
      <w:r>
        <w:rPr>
          <w:rFonts w:ascii="宋体" w:eastAsia="宋体" w:hAnsi="宋体" w:cs="宋体" w:hint="eastAsia"/>
          <w:color w:val="666666"/>
          <w:sz w:val="21"/>
          <w:szCs w:val="21"/>
        </w:rPr>
        <w:t>楼学术</w:t>
      </w:r>
      <w:proofErr w:type="gramEnd"/>
      <w:r>
        <w:rPr>
          <w:rFonts w:ascii="宋体" w:eastAsia="宋体" w:hAnsi="宋体" w:cs="宋体" w:hint="eastAsia"/>
          <w:color w:val="666666"/>
          <w:sz w:val="21"/>
          <w:szCs w:val="21"/>
        </w:rPr>
        <w:t>报告厅：完成无线网络覆盖，满足学术直播、大型会议等场景。</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b/>
          <w:bCs/>
          <w:color w:val="666666"/>
          <w:sz w:val="21"/>
          <w:szCs w:val="21"/>
        </w:rPr>
        <w:t>3</w:t>
      </w:r>
      <w:r>
        <w:rPr>
          <w:rFonts w:ascii="宋体" w:eastAsia="宋体" w:hAnsi="宋体" w:cs="宋体" w:hint="eastAsia"/>
          <w:b/>
          <w:bCs/>
          <w:color w:val="666666"/>
          <w:sz w:val="21"/>
          <w:szCs w:val="21"/>
        </w:rPr>
        <w:t>、网络安全审计：</w:t>
      </w:r>
      <w:r>
        <w:rPr>
          <w:rFonts w:ascii="宋体" w:eastAsia="宋体" w:hAnsi="宋体" w:cs="宋体" w:hint="eastAsia"/>
          <w:color w:val="666666"/>
          <w:sz w:val="21"/>
          <w:szCs w:val="21"/>
        </w:rPr>
        <w:t>所有场所通过该宽带产生的上网行为，必须满足国家网络安全法及卫健行业相关日志留存要求，提供实名认证、行为记录、内容审计等功能，审计日志保存不少于</w:t>
      </w:r>
      <w:r>
        <w:rPr>
          <w:rFonts w:ascii="宋体" w:eastAsia="宋体" w:hAnsi="宋体" w:cs="宋体" w:hint="eastAsia"/>
          <w:color w:val="666666"/>
          <w:sz w:val="21"/>
          <w:szCs w:val="21"/>
        </w:rPr>
        <w:t>180</w:t>
      </w:r>
      <w:r>
        <w:rPr>
          <w:rFonts w:ascii="宋体" w:eastAsia="宋体" w:hAnsi="宋体" w:cs="宋体" w:hint="eastAsia"/>
          <w:color w:val="666666"/>
          <w:sz w:val="21"/>
          <w:szCs w:val="21"/>
        </w:rPr>
        <w:t>天。</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numPr>
          <w:ilvl w:val="0"/>
          <w:numId w:val="1"/>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技术及服务要求</w:t>
      </w:r>
    </w:p>
    <w:p w:rsidR="00F35E47" w:rsidRDefault="005526AF">
      <w:pPr>
        <w:pStyle w:val="a3"/>
        <w:widowControl/>
        <w:numPr>
          <w:ilvl w:val="0"/>
          <w:numId w:val="2"/>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独立宽带链路</w:t>
      </w:r>
    </w:p>
    <w:p w:rsidR="00F35E47" w:rsidRDefault="005526AF">
      <w:pPr>
        <w:pStyle w:val="a3"/>
        <w:widowControl/>
        <w:numPr>
          <w:ilvl w:val="0"/>
          <w:numId w:val="3"/>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物理隔离：单独铺设光缆，与医院现有办公内网物理隔离。</w:t>
      </w:r>
    </w:p>
    <w:p w:rsidR="00F35E47" w:rsidRDefault="005526AF">
      <w:pPr>
        <w:pStyle w:val="a3"/>
        <w:widowControl/>
        <w:numPr>
          <w:ilvl w:val="0"/>
          <w:numId w:val="3"/>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lastRenderedPageBreak/>
        <w:t>可用性：年度可用性不低于</w:t>
      </w:r>
      <w:r>
        <w:rPr>
          <w:rFonts w:ascii="宋体" w:eastAsia="宋体" w:hAnsi="宋体" w:cs="宋体" w:hint="eastAsia"/>
          <w:color w:val="666666"/>
          <w:sz w:val="21"/>
          <w:szCs w:val="21"/>
        </w:rPr>
        <w:t>99.9%</w:t>
      </w:r>
      <w:r>
        <w:rPr>
          <w:rFonts w:ascii="宋体" w:eastAsia="宋体" w:hAnsi="宋体" w:cs="宋体" w:hint="eastAsia"/>
          <w:color w:val="666666"/>
          <w:sz w:val="21"/>
          <w:szCs w:val="21"/>
        </w:rPr>
        <w:t>，提供</w:t>
      </w:r>
      <w:r>
        <w:rPr>
          <w:rFonts w:ascii="宋体" w:eastAsia="宋体" w:hAnsi="宋体" w:cs="宋体" w:hint="eastAsia"/>
          <w:color w:val="666666"/>
          <w:sz w:val="21"/>
          <w:szCs w:val="21"/>
        </w:rPr>
        <w:t>SLA</w:t>
      </w:r>
      <w:r>
        <w:rPr>
          <w:rFonts w:ascii="宋体" w:eastAsia="宋体" w:hAnsi="宋体" w:cs="宋体" w:hint="eastAsia"/>
          <w:color w:val="666666"/>
          <w:sz w:val="21"/>
          <w:szCs w:val="21"/>
        </w:rPr>
        <w:t>保障承诺。</w:t>
      </w:r>
    </w:p>
    <w:p w:rsidR="00F35E47" w:rsidRDefault="005526AF">
      <w:pPr>
        <w:pStyle w:val="a3"/>
        <w:widowControl/>
        <w:numPr>
          <w:ilvl w:val="0"/>
          <w:numId w:val="3"/>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带宽：请供应商根据下述无线覆盖的预估并发用户数，提供合理的带宽建议。</w:t>
      </w:r>
    </w:p>
    <w:p w:rsidR="00F35E47" w:rsidRDefault="005526AF">
      <w:pPr>
        <w:pStyle w:val="a3"/>
        <w:widowControl/>
        <w:numPr>
          <w:ilvl w:val="0"/>
          <w:numId w:val="2"/>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无线网络覆盖（特需病房、会议中心、院史馆、学术报告厅，图纸见附件）</w:t>
      </w:r>
    </w:p>
    <w:p w:rsidR="00F35E47" w:rsidRDefault="005526AF">
      <w:pPr>
        <w:pStyle w:val="a3"/>
        <w:widowControl/>
        <w:numPr>
          <w:ilvl w:val="0"/>
          <w:numId w:val="4"/>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覆盖指标：目标覆盖区域内信号强度不低于</w:t>
      </w:r>
      <w:r>
        <w:rPr>
          <w:rFonts w:ascii="宋体" w:eastAsia="宋体" w:hAnsi="宋体" w:cs="宋体" w:hint="eastAsia"/>
          <w:color w:val="666666"/>
          <w:sz w:val="21"/>
          <w:szCs w:val="21"/>
        </w:rPr>
        <w:t>-65dBm</w:t>
      </w:r>
      <w:r>
        <w:rPr>
          <w:rFonts w:ascii="宋体" w:eastAsia="宋体" w:hAnsi="宋体" w:cs="宋体" w:hint="eastAsia"/>
          <w:color w:val="666666"/>
          <w:sz w:val="21"/>
          <w:szCs w:val="21"/>
        </w:rPr>
        <w:t>，支持</w:t>
      </w:r>
      <w:r>
        <w:rPr>
          <w:rFonts w:ascii="宋体" w:eastAsia="宋体" w:hAnsi="宋体" w:cs="宋体" w:hint="eastAsia"/>
          <w:color w:val="666666"/>
          <w:sz w:val="21"/>
          <w:szCs w:val="21"/>
        </w:rPr>
        <w:t>802.11ac Wave 2</w:t>
      </w:r>
      <w:r>
        <w:rPr>
          <w:rFonts w:ascii="宋体" w:eastAsia="宋体" w:hAnsi="宋体" w:cs="宋体" w:hint="eastAsia"/>
          <w:color w:val="666666"/>
          <w:sz w:val="21"/>
          <w:szCs w:val="21"/>
        </w:rPr>
        <w:t>及以上协议，整网应采用支持</w:t>
      </w:r>
      <w:r>
        <w:rPr>
          <w:rFonts w:ascii="宋体" w:eastAsia="宋体" w:hAnsi="宋体" w:cs="宋体" w:hint="eastAsia"/>
          <w:color w:val="666666"/>
          <w:sz w:val="21"/>
          <w:szCs w:val="21"/>
        </w:rPr>
        <w:t>Wi-Fi 6</w:t>
      </w:r>
      <w:r>
        <w:rPr>
          <w:rFonts w:ascii="宋体" w:eastAsia="宋体" w:hAnsi="宋体" w:cs="宋体" w:hint="eastAsia"/>
          <w:color w:val="666666"/>
          <w:sz w:val="21"/>
          <w:szCs w:val="21"/>
        </w:rPr>
        <w:t>的接入点（</w:t>
      </w:r>
      <w:r>
        <w:rPr>
          <w:rFonts w:ascii="宋体" w:eastAsia="宋体" w:hAnsi="宋体" w:cs="宋体" w:hint="eastAsia"/>
          <w:color w:val="666666"/>
          <w:sz w:val="21"/>
          <w:szCs w:val="21"/>
        </w:rPr>
        <w:t>AP</w:t>
      </w:r>
      <w:r>
        <w:rPr>
          <w:rFonts w:ascii="宋体" w:eastAsia="宋体" w:hAnsi="宋体" w:cs="宋体" w:hint="eastAsia"/>
          <w:color w:val="666666"/>
          <w:sz w:val="21"/>
          <w:szCs w:val="21"/>
        </w:rPr>
        <w:t>）。</w:t>
      </w:r>
    </w:p>
    <w:p w:rsidR="00F35E47" w:rsidRDefault="005526AF">
      <w:pPr>
        <w:pStyle w:val="a3"/>
        <w:widowControl/>
        <w:numPr>
          <w:ilvl w:val="0"/>
          <w:numId w:val="4"/>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color w:val="666666"/>
          <w:sz w:val="21"/>
          <w:szCs w:val="21"/>
        </w:rPr>
        <w:t>场景优化：会议中心及学术</w:t>
      </w:r>
      <w:proofErr w:type="gramStart"/>
      <w:r>
        <w:rPr>
          <w:rFonts w:ascii="宋体" w:eastAsia="宋体" w:hAnsi="宋体" w:cs="宋体"/>
          <w:color w:val="666666"/>
          <w:sz w:val="21"/>
          <w:szCs w:val="21"/>
        </w:rPr>
        <w:t>报告厅须提供</w:t>
      </w:r>
      <w:proofErr w:type="gramEnd"/>
      <w:r>
        <w:rPr>
          <w:rFonts w:ascii="宋体" w:eastAsia="宋体" w:hAnsi="宋体" w:cs="宋体" w:hint="eastAsia"/>
          <w:color w:val="666666"/>
          <w:sz w:val="21"/>
          <w:szCs w:val="21"/>
        </w:rPr>
        <w:t>WIFI</w:t>
      </w:r>
      <w:r>
        <w:rPr>
          <w:rFonts w:ascii="宋体" w:eastAsia="宋体" w:hAnsi="宋体" w:cs="宋体" w:hint="eastAsia"/>
          <w:color w:val="666666"/>
          <w:sz w:val="21"/>
          <w:szCs w:val="21"/>
        </w:rPr>
        <w:t>全覆盖</w:t>
      </w:r>
      <w:r>
        <w:rPr>
          <w:rFonts w:ascii="宋体" w:eastAsia="宋体" w:hAnsi="宋体" w:cs="宋体"/>
          <w:color w:val="666666"/>
          <w:sz w:val="21"/>
          <w:szCs w:val="21"/>
        </w:rPr>
        <w:t>优化方案，单</w:t>
      </w:r>
      <w:r>
        <w:rPr>
          <w:rFonts w:ascii="宋体" w:eastAsia="宋体" w:hAnsi="宋体" w:cs="宋体"/>
          <w:color w:val="666666"/>
          <w:sz w:val="21"/>
          <w:szCs w:val="21"/>
        </w:rPr>
        <w:t>AP</w:t>
      </w:r>
      <w:r>
        <w:rPr>
          <w:rFonts w:ascii="宋体" w:eastAsia="宋体" w:hAnsi="宋体" w:cs="宋体"/>
          <w:color w:val="666666"/>
          <w:sz w:val="21"/>
          <w:szCs w:val="21"/>
        </w:rPr>
        <w:t>建议支持不少于</w:t>
      </w:r>
      <w:r>
        <w:rPr>
          <w:rFonts w:ascii="宋体" w:eastAsia="宋体" w:hAnsi="宋体" w:cs="宋体" w:hint="eastAsia"/>
          <w:color w:val="666666"/>
          <w:sz w:val="21"/>
          <w:szCs w:val="21"/>
        </w:rPr>
        <w:t>30</w:t>
      </w:r>
      <w:r>
        <w:rPr>
          <w:rFonts w:ascii="宋体" w:eastAsia="宋体" w:hAnsi="宋体" w:cs="宋体"/>
          <w:color w:val="666666"/>
          <w:sz w:val="21"/>
          <w:szCs w:val="21"/>
        </w:rPr>
        <w:t>个并发终端稳定连接。</w:t>
      </w:r>
    </w:p>
    <w:p w:rsidR="00F35E47" w:rsidRDefault="005526AF">
      <w:pPr>
        <w:pStyle w:val="a3"/>
        <w:widowControl/>
        <w:numPr>
          <w:ilvl w:val="0"/>
          <w:numId w:val="4"/>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color w:val="666666"/>
          <w:sz w:val="21"/>
          <w:szCs w:val="21"/>
        </w:rPr>
        <w:t>供电与布线：所有</w:t>
      </w:r>
      <w:r>
        <w:rPr>
          <w:rFonts w:ascii="宋体" w:eastAsia="宋体" w:hAnsi="宋体" w:cs="宋体"/>
          <w:color w:val="666666"/>
          <w:sz w:val="21"/>
          <w:szCs w:val="21"/>
        </w:rPr>
        <w:t>AP</w:t>
      </w:r>
      <w:r>
        <w:rPr>
          <w:rFonts w:ascii="宋体" w:eastAsia="宋体" w:hAnsi="宋体" w:cs="宋体"/>
          <w:color w:val="666666"/>
          <w:sz w:val="21"/>
          <w:szCs w:val="21"/>
        </w:rPr>
        <w:t>应支持</w:t>
      </w:r>
      <w:r>
        <w:rPr>
          <w:rFonts w:ascii="宋体" w:eastAsia="宋体" w:hAnsi="宋体" w:cs="宋体" w:hint="eastAsia"/>
          <w:color w:val="666666"/>
          <w:sz w:val="21"/>
          <w:szCs w:val="21"/>
        </w:rPr>
        <w:t>远程</w:t>
      </w:r>
      <w:r>
        <w:rPr>
          <w:rFonts w:ascii="宋体" w:eastAsia="宋体" w:hAnsi="宋体" w:cs="宋体"/>
          <w:color w:val="666666"/>
          <w:sz w:val="21"/>
          <w:szCs w:val="21"/>
        </w:rPr>
        <w:t>供电，</w:t>
      </w:r>
      <w:r>
        <w:rPr>
          <w:rFonts w:ascii="宋体" w:eastAsia="宋体" w:hAnsi="宋体" w:cs="宋体" w:hint="eastAsia"/>
          <w:color w:val="666666"/>
          <w:sz w:val="21"/>
          <w:szCs w:val="21"/>
        </w:rPr>
        <w:t>并且</w:t>
      </w:r>
      <w:r>
        <w:rPr>
          <w:rFonts w:ascii="宋体" w:eastAsia="宋体" w:hAnsi="宋体" w:cs="宋体"/>
          <w:color w:val="666666"/>
          <w:sz w:val="21"/>
          <w:szCs w:val="21"/>
        </w:rPr>
        <w:t>配套</w:t>
      </w:r>
      <w:r>
        <w:rPr>
          <w:rFonts w:ascii="宋体" w:eastAsia="宋体" w:hAnsi="宋体" w:cs="宋体" w:hint="eastAsia"/>
          <w:color w:val="666666"/>
          <w:sz w:val="21"/>
          <w:szCs w:val="21"/>
        </w:rPr>
        <w:t>供电设备，</w:t>
      </w:r>
      <w:r>
        <w:rPr>
          <w:rFonts w:ascii="宋体" w:eastAsia="宋体" w:hAnsi="宋体" w:cs="宋体"/>
          <w:color w:val="666666"/>
          <w:sz w:val="21"/>
          <w:szCs w:val="21"/>
        </w:rPr>
        <w:t>需为独立部署，不得接入医院内网。布线路由清晰，满足弱电间防火及规范要求。</w:t>
      </w:r>
    </w:p>
    <w:p w:rsidR="00F35E47" w:rsidRDefault="005526AF">
      <w:pPr>
        <w:pStyle w:val="a3"/>
        <w:widowControl/>
        <w:numPr>
          <w:ilvl w:val="0"/>
          <w:numId w:val="2"/>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安全审计与认证</w:t>
      </w:r>
    </w:p>
    <w:p w:rsidR="00F35E47" w:rsidRDefault="005526AF">
      <w:pPr>
        <w:pStyle w:val="a3"/>
        <w:widowControl/>
        <w:numPr>
          <w:ilvl w:val="0"/>
          <w:numId w:val="5"/>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实名认证：提供便捷的用户实名认证方式，包括但不限于手机短信验证、</w:t>
      </w:r>
      <w:proofErr w:type="gramStart"/>
      <w:r>
        <w:rPr>
          <w:rFonts w:ascii="宋体" w:eastAsia="宋体" w:hAnsi="宋体" w:cs="宋体" w:hint="eastAsia"/>
          <w:color w:val="666666"/>
          <w:sz w:val="21"/>
          <w:szCs w:val="21"/>
        </w:rPr>
        <w:t>微信扫码</w:t>
      </w:r>
      <w:proofErr w:type="gramEnd"/>
      <w:r>
        <w:rPr>
          <w:rFonts w:ascii="宋体" w:eastAsia="宋体" w:hAnsi="宋体" w:cs="宋体" w:hint="eastAsia"/>
          <w:color w:val="666666"/>
          <w:sz w:val="21"/>
          <w:szCs w:val="21"/>
        </w:rPr>
        <w:t>等方式。宿舍区域可考虑与员工工号绑定。</w:t>
      </w:r>
    </w:p>
    <w:p w:rsidR="00F35E47" w:rsidRDefault="005526AF">
      <w:pPr>
        <w:pStyle w:val="a3"/>
        <w:widowControl/>
        <w:numPr>
          <w:ilvl w:val="0"/>
          <w:numId w:val="5"/>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color w:val="666666"/>
          <w:sz w:val="21"/>
          <w:szCs w:val="21"/>
        </w:rPr>
        <w:t>审计</w:t>
      </w:r>
      <w:r>
        <w:rPr>
          <w:rFonts w:ascii="宋体" w:eastAsia="宋体" w:hAnsi="宋体" w:cs="宋体" w:hint="eastAsia"/>
          <w:color w:val="666666"/>
          <w:sz w:val="21"/>
          <w:szCs w:val="21"/>
        </w:rPr>
        <w:t>信息</w:t>
      </w:r>
      <w:r>
        <w:rPr>
          <w:rFonts w:ascii="宋体" w:eastAsia="宋体" w:hAnsi="宋体" w:cs="宋体"/>
          <w:color w:val="666666"/>
          <w:sz w:val="21"/>
          <w:szCs w:val="21"/>
        </w:rPr>
        <w:t>：记录内网</w:t>
      </w:r>
      <w:r>
        <w:rPr>
          <w:rFonts w:ascii="宋体" w:eastAsia="宋体" w:hAnsi="宋体" w:cs="宋体"/>
          <w:color w:val="666666"/>
          <w:sz w:val="21"/>
          <w:szCs w:val="21"/>
        </w:rPr>
        <w:t xml:space="preserve"> IP</w:t>
      </w:r>
      <w:r>
        <w:rPr>
          <w:rFonts w:ascii="宋体" w:eastAsia="宋体" w:hAnsi="宋体" w:cs="宋体"/>
          <w:color w:val="666666"/>
          <w:sz w:val="21"/>
          <w:szCs w:val="21"/>
        </w:rPr>
        <w:t>、源端口、目的</w:t>
      </w:r>
      <w:r>
        <w:rPr>
          <w:rFonts w:ascii="宋体" w:eastAsia="宋体" w:hAnsi="宋体" w:cs="宋体"/>
          <w:color w:val="666666"/>
          <w:sz w:val="21"/>
          <w:szCs w:val="21"/>
        </w:rPr>
        <w:t>IP</w:t>
      </w:r>
      <w:r>
        <w:rPr>
          <w:rFonts w:ascii="宋体" w:eastAsia="宋体" w:hAnsi="宋体" w:cs="宋体"/>
          <w:color w:val="666666"/>
          <w:sz w:val="21"/>
          <w:szCs w:val="21"/>
        </w:rPr>
        <w:t>、目的端口、</w:t>
      </w:r>
      <w:r>
        <w:rPr>
          <w:rFonts w:ascii="宋体" w:eastAsia="宋体" w:hAnsi="宋体" w:cs="宋体"/>
          <w:color w:val="666666"/>
          <w:sz w:val="21"/>
          <w:szCs w:val="21"/>
        </w:rPr>
        <w:t>MAC</w:t>
      </w:r>
      <w:r>
        <w:rPr>
          <w:rFonts w:ascii="宋体" w:eastAsia="宋体" w:hAnsi="宋体" w:cs="宋体"/>
          <w:color w:val="666666"/>
          <w:sz w:val="21"/>
          <w:szCs w:val="21"/>
        </w:rPr>
        <w:t>地址、时间、</w:t>
      </w:r>
      <w:r>
        <w:rPr>
          <w:rFonts w:ascii="宋体" w:eastAsia="宋体" w:hAnsi="宋体" w:cs="宋体"/>
          <w:color w:val="666666"/>
          <w:sz w:val="21"/>
          <w:szCs w:val="21"/>
        </w:rPr>
        <w:t>URL</w:t>
      </w:r>
      <w:r>
        <w:rPr>
          <w:rFonts w:ascii="宋体" w:eastAsia="宋体" w:hAnsi="宋体" w:cs="宋体"/>
          <w:color w:val="666666"/>
          <w:sz w:val="21"/>
          <w:szCs w:val="21"/>
        </w:rPr>
        <w:t>等信息</w:t>
      </w:r>
      <w:r>
        <w:rPr>
          <w:rFonts w:ascii="宋体" w:eastAsia="宋体" w:hAnsi="宋体" w:cs="宋体" w:hint="eastAsia"/>
          <w:color w:val="666666"/>
          <w:sz w:val="21"/>
          <w:szCs w:val="21"/>
        </w:rPr>
        <w:t>。</w:t>
      </w:r>
    </w:p>
    <w:p w:rsidR="00F35E47" w:rsidRDefault="005526AF">
      <w:pPr>
        <w:pStyle w:val="a3"/>
        <w:widowControl/>
        <w:numPr>
          <w:ilvl w:val="0"/>
          <w:numId w:val="5"/>
        </w:numPr>
        <w:spacing w:beforeAutospacing="0" w:afterAutospacing="0" w:line="360" w:lineRule="auto"/>
        <w:ind w:left="420"/>
        <w:textAlignment w:val="baseline"/>
        <w:rPr>
          <w:rFonts w:ascii="微软雅黑" w:eastAsia="微软雅黑" w:hAnsi="微软雅黑" w:cs="微软雅黑"/>
          <w:color w:val="666666"/>
          <w:sz w:val="21"/>
          <w:szCs w:val="21"/>
        </w:rPr>
      </w:pPr>
      <w:r>
        <w:rPr>
          <w:rFonts w:ascii="宋体" w:eastAsia="宋体" w:hAnsi="宋体" w:cs="宋体"/>
          <w:color w:val="666666"/>
          <w:sz w:val="21"/>
          <w:szCs w:val="21"/>
        </w:rPr>
        <w:t>日志留存：根据《网络安全法》，</w:t>
      </w:r>
      <w:r>
        <w:rPr>
          <w:rFonts w:ascii="宋体" w:eastAsia="宋体" w:hAnsi="宋体" w:cs="宋体" w:hint="eastAsia"/>
          <w:color w:val="666666"/>
          <w:sz w:val="21"/>
          <w:szCs w:val="21"/>
        </w:rPr>
        <w:t>日志</w:t>
      </w:r>
      <w:r>
        <w:rPr>
          <w:rFonts w:ascii="宋体" w:eastAsia="宋体" w:hAnsi="宋体" w:cs="宋体"/>
          <w:color w:val="666666"/>
          <w:sz w:val="21"/>
          <w:szCs w:val="21"/>
        </w:rPr>
        <w:t>在线时长至少</w:t>
      </w:r>
      <w:r>
        <w:rPr>
          <w:rFonts w:ascii="宋体" w:eastAsia="宋体" w:hAnsi="宋体" w:cs="宋体"/>
          <w:color w:val="666666"/>
          <w:sz w:val="21"/>
          <w:szCs w:val="21"/>
        </w:rPr>
        <w:t>180</w:t>
      </w:r>
      <w:r>
        <w:rPr>
          <w:rFonts w:ascii="宋体" w:eastAsia="宋体" w:hAnsi="宋体" w:cs="宋体"/>
          <w:color w:val="666666"/>
          <w:sz w:val="21"/>
          <w:szCs w:val="21"/>
        </w:rPr>
        <w:t>天，并具备不可篡改的校验机制。</w:t>
      </w:r>
    </w:p>
    <w:p w:rsidR="00F35E47" w:rsidRDefault="005526AF">
      <w:pPr>
        <w:pStyle w:val="a3"/>
        <w:widowControl/>
        <w:numPr>
          <w:ilvl w:val="0"/>
          <w:numId w:val="2"/>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实施与售后</w:t>
      </w:r>
    </w:p>
    <w:p w:rsidR="00F35E47" w:rsidRDefault="005526AF">
      <w:pPr>
        <w:pStyle w:val="a3"/>
        <w:widowControl/>
        <w:numPr>
          <w:ilvl w:val="0"/>
          <w:numId w:val="6"/>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部署要求：需提供各楼宇详细的设计方案，包括拓扑图、</w:t>
      </w:r>
      <w:r>
        <w:rPr>
          <w:rFonts w:ascii="宋体" w:eastAsia="宋体" w:hAnsi="宋体" w:cs="宋体" w:hint="eastAsia"/>
          <w:color w:val="666666"/>
          <w:sz w:val="21"/>
          <w:szCs w:val="21"/>
        </w:rPr>
        <w:t>AP</w:t>
      </w:r>
      <w:r>
        <w:rPr>
          <w:rFonts w:ascii="宋体" w:eastAsia="宋体" w:hAnsi="宋体" w:cs="宋体" w:hint="eastAsia"/>
          <w:color w:val="666666"/>
          <w:sz w:val="21"/>
          <w:szCs w:val="21"/>
        </w:rPr>
        <w:t>点位图、设备清单、线缆规格等。整个网络架构应逻辑清晰、标签完整。</w:t>
      </w:r>
    </w:p>
    <w:p w:rsidR="00F35E47" w:rsidRDefault="005526AF">
      <w:pPr>
        <w:pStyle w:val="a3"/>
        <w:widowControl/>
        <w:numPr>
          <w:ilvl w:val="0"/>
          <w:numId w:val="6"/>
        </w:numPr>
        <w:spacing w:beforeAutospacing="0" w:afterAutospacing="0" w:line="360" w:lineRule="auto"/>
        <w:ind w:left="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服务保</w:t>
      </w:r>
      <w:r>
        <w:rPr>
          <w:rFonts w:ascii="宋体" w:eastAsia="宋体" w:hAnsi="宋体" w:cs="宋体" w:hint="eastAsia"/>
          <w:color w:val="666666"/>
          <w:sz w:val="21"/>
          <w:szCs w:val="21"/>
        </w:rPr>
        <w:t>障：提供</w:t>
      </w:r>
      <w:r>
        <w:rPr>
          <w:rFonts w:ascii="宋体" w:eastAsia="宋体" w:hAnsi="宋体" w:cs="宋体" w:hint="eastAsia"/>
          <w:color w:val="666666"/>
          <w:sz w:val="21"/>
          <w:szCs w:val="21"/>
        </w:rPr>
        <w:t>7</w:t>
      </w:r>
      <w:r>
        <w:rPr>
          <w:rFonts w:ascii="宋体" w:eastAsia="宋体" w:hAnsi="宋体" w:cs="宋体" w:hint="eastAsia"/>
          <w:color w:val="666666"/>
          <w:sz w:val="21"/>
          <w:szCs w:val="21"/>
        </w:rPr>
        <w:t>×</w:t>
      </w:r>
      <w:r>
        <w:rPr>
          <w:rFonts w:ascii="宋体" w:eastAsia="宋体" w:hAnsi="宋体" w:cs="宋体" w:hint="eastAsia"/>
          <w:color w:val="666666"/>
          <w:sz w:val="21"/>
          <w:szCs w:val="21"/>
        </w:rPr>
        <w:t>24</w:t>
      </w:r>
      <w:r>
        <w:rPr>
          <w:rFonts w:ascii="宋体" w:eastAsia="宋体" w:hAnsi="宋体" w:cs="宋体" w:hint="eastAsia"/>
          <w:color w:val="666666"/>
          <w:sz w:val="21"/>
          <w:szCs w:val="21"/>
        </w:rPr>
        <w:t>小时故障报修，一般故障</w:t>
      </w:r>
      <w:r>
        <w:rPr>
          <w:rFonts w:ascii="宋体" w:eastAsia="宋体" w:hAnsi="宋体" w:cs="宋体" w:hint="eastAsia"/>
          <w:color w:val="666666"/>
          <w:sz w:val="21"/>
          <w:szCs w:val="21"/>
        </w:rPr>
        <w:t>30</w:t>
      </w:r>
      <w:r>
        <w:rPr>
          <w:rFonts w:ascii="宋体" w:eastAsia="宋体" w:hAnsi="宋体" w:cs="宋体" w:hint="eastAsia"/>
          <w:color w:val="666666"/>
          <w:sz w:val="21"/>
          <w:szCs w:val="21"/>
        </w:rPr>
        <w:t>分钟内响应，</w:t>
      </w:r>
      <w:r>
        <w:rPr>
          <w:rFonts w:ascii="宋体" w:eastAsia="宋体" w:hAnsi="宋体" w:cs="宋体" w:hint="eastAsia"/>
          <w:color w:val="666666"/>
          <w:sz w:val="21"/>
          <w:szCs w:val="21"/>
        </w:rPr>
        <w:t>2</w:t>
      </w:r>
      <w:r>
        <w:rPr>
          <w:rFonts w:ascii="宋体" w:eastAsia="宋体" w:hAnsi="宋体" w:cs="宋体" w:hint="eastAsia"/>
          <w:color w:val="666666"/>
          <w:sz w:val="21"/>
          <w:szCs w:val="21"/>
        </w:rPr>
        <w:t>小时内到达现场，</w:t>
      </w:r>
      <w:r>
        <w:rPr>
          <w:rFonts w:ascii="宋体" w:eastAsia="宋体" w:hAnsi="宋体" w:cs="宋体" w:hint="eastAsia"/>
          <w:color w:val="666666"/>
          <w:sz w:val="21"/>
          <w:szCs w:val="21"/>
        </w:rPr>
        <w:t>4</w:t>
      </w:r>
      <w:r>
        <w:rPr>
          <w:rFonts w:ascii="宋体" w:eastAsia="宋体" w:hAnsi="宋体" w:cs="宋体" w:hint="eastAsia"/>
          <w:color w:val="666666"/>
          <w:sz w:val="21"/>
          <w:szCs w:val="21"/>
        </w:rPr>
        <w:t>小时内解决。</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numPr>
          <w:ilvl w:val="0"/>
          <w:numId w:val="1"/>
        </w:numPr>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资质要求</w:t>
      </w:r>
    </w:p>
    <w:p w:rsidR="00F35E47" w:rsidRDefault="005526AF">
      <w:pPr>
        <w:pStyle w:val="a3"/>
        <w:widowControl/>
        <w:spacing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1</w:t>
      </w:r>
      <w:r>
        <w:rPr>
          <w:rFonts w:ascii="宋体" w:eastAsia="宋体" w:hAnsi="宋体" w:cs="宋体" w:hint="eastAsia"/>
          <w:color w:val="666666"/>
          <w:sz w:val="21"/>
          <w:szCs w:val="21"/>
        </w:rPr>
        <w:t>、符合《中华人民共和国政府采购法》第二十二条要求：</w:t>
      </w:r>
    </w:p>
    <w:p w:rsidR="00F35E47" w:rsidRDefault="005526AF">
      <w:pPr>
        <w:pStyle w:val="a3"/>
        <w:widowControl/>
        <w:spacing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2</w:t>
      </w:r>
      <w:r>
        <w:rPr>
          <w:rFonts w:ascii="宋体" w:eastAsia="宋体" w:hAnsi="宋体" w:cs="宋体" w:hint="eastAsia"/>
          <w:color w:val="666666"/>
          <w:sz w:val="21"/>
          <w:szCs w:val="21"/>
        </w:rPr>
        <w:t>、供应商必须是中华人民共和国境内注册的独立法人，持有有效的企业法人营业执照。</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3</w:t>
      </w:r>
      <w:r>
        <w:rPr>
          <w:rFonts w:ascii="宋体" w:eastAsia="宋体" w:hAnsi="宋体" w:cs="宋体" w:hint="eastAsia"/>
          <w:color w:val="666666"/>
          <w:sz w:val="21"/>
          <w:szCs w:val="21"/>
        </w:rPr>
        <w:t>、本次招标只接受独立法人投标，不接受任何形式的联合体投标。</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五、附件：</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3</w:t>
      </w:r>
      <w:r>
        <w:rPr>
          <w:rFonts w:ascii="宋体" w:eastAsia="宋体" w:hAnsi="宋体" w:cs="宋体" w:hint="eastAsia"/>
          <w:color w:val="666666"/>
          <w:sz w:val="21"/>
          <w:szCs w:val="21"/>
        </w:rPr>
        <w:t>号楼</w:t>
      </w:r>
      <w:r>
        <w:rPr>
          <w:rFonts w:ascii="宋体" w:eastAsia="宋体" w:hAnsi="宋体" w:cs="宋体" w:hint="eastAsia"/>
          <w:color w:val="666666"/>
          <w:sz w:val="21"/>
          <w:szCs w:val="21"/>
        </w:rPr>
        <w:t>12</w:t>
      </w:r>
      <w:r>
        <w:rPr>
          <w:rFonts w:ascii="宋体" w:eastAsia="宋体" w:hAnsi="宋体" w:cs="宋体" w:hint="eastAsia"/>
          <w:color w:val="666666"/>
          <w:sz w:val="21"/>
          <w:szCs w:val="21"/>
        </w:rPr>
        <w:t>楼平面布置图（特需病房），</w:t>
      </w:r>
      <w:bookmarkStart w:id="0" w:name="_GoBack"/>
      <w:r>
        <w:rPr>
          <w:rFonts w:ascii="宋体" w:eastAsia="宋体" w:hAnsi="宋体" w:cs="宋体"/>
          <w:color w:val="666666"/>
          <w:sz w:val="21"/>
          <w:szCs w:val="21"/>
        </w:rPr>
        <w:t>见</w:t>
      </w:r>
      <w:bookmarkEnd w:id="0"/>
      <w:r>
        <w:rPr>
          <w:rFonts w:ascii="宋体" w:eastAsia="宋体" w:hAnsi="宋体" w:cs="宋体" w:hint="eastAsia"/>
          <w:color w:val="666666"/>
          <w:sz w:val="21"/>
          <w:szCs w:val="21"/>
        </w:rPr>
        <w:t>单独附</w:t>
      </w:r>
      <w:r>
        <w:rPr>
          <w:rFonts w:ascii="宋体" w:eastAsia="宋体" w:hAnsi="宋体" w:cs="宋体" w:hint="eastAsia"/>
          <w:color w:val="666666"/>
          <w:sz w:val="21"/>
          <w:szCs w:val="21"/>
        </w:rPr>
        <w:t>pdf</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hint="eastAsia"/>
          <w:color w:val="666666"/>
          <w:sz w:val="21"/>
          <w:szCs w:val="21"/>
        </w:rPr>
        <w:t>门诊</w:t>
      </w:r>
      <w:r>
        <w:rPr>
          <w:rFonts w:ascii="宋体" w:eastAsia="宋体" w:hAnsi="宋体" w:cs="宋体" w:hint="eastAsia"/>
          <w:color w:val="666666"/>
          <w:sz w:val="21"/>
          <w:szCs w:val="21"/>
        </w:rPr>
        <w:t>4</w:t>
      </w:r>
      <w:r>
        <w:rPr>
          <w:rFonts w:ascii="宋体" w:eastAsia="宋体" w:hAnsi="宋体" w:cs="宋体" w:hint="eastAsia"/>
          <w:color w:val="666666"/>
          <w:sz w:val="21"/>
          <w:szCs w:val="21"/>
        </w:rPr>
        <w:t>楼平面图，</w:t>
      </w:r>
      <w:r>
        <w:rPr>
          <w:rFonts w:ascii="宋体" w:eastAsia="宋体" w:hAnsi="宋体" w:cs="宋体"/>
          <w:color w:val="666666"/>
          <w:sz w:val="21"/>
          <w:szCs w:val="21"/>
        </w:rPr>
        <w:t>见</w:t>
      </w:r>
      <w:r>
        <w:rPr>
          <w:rFonts w:ascii="宋体" w:eastAsia="宋体" w:hAnsi="宋体" w:cs="宋体" w:hint="eastAsia"/>
          <w:color w:val="666666"/>
          <w:sz w:val="21"/>
          <w:szCs w:val="21"/>
        </w:rPr>
        <w:t>单独附</w:t>
      </w:r>
      <w:r>
        <w:rPr>
          <w:rFonts w:ascii="宋体" w:eastAsia="宋体" w:hAnsi="宋体" w:cs="宋体" w:hint="eastAsia"/>
          <w:color w:val="666666"/>
          <w:sz w:val="21"/>
          <w:szCs w:val="21"/>
        </w:rPr>
        <w:t>pdf</w:t>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会议中心</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noProof/>
          <w:color w:val="666666"/>
          <w:sz w:val="21"/>
          <w:szCs w:val="21"/>
        </w:rPr>
        <w:drawing>
          <wp:inline distT="0" distB="0" distL="114300" distR="114300">
            <wp:extent cx="5264785" cy="2419350"/>
            <wp:effectExtent l="0" t="0" r="12065" b="0"/>
            <wp:docPr id="1" name="图片 1" descr="48bf951208306d1e699f369fefd231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8bf951208306d1e699f369fefd231b5"/>
                    <pic:cNvPicPr>
                      <a:picLocks noChangeAspect="1"/>
                    </pic:cNvPicPr>
                  </pic:nvPicPr>
                  <pic:blipFill>
                    <a:blip r:embed="rId5"/>
                    <a:stretch>
                      <a:fillRect/>
                    </a:stretch>
                  </pic:blipFill>
                  <pic:spPr>
                    <a:xfrm>
                      <a:off x="0" y="0"/>
                      <a:ext cx="5264785" cy="2419350"/>
                    </a:xfrm>
                    <a:prstGeom prst="rect">
                      <a:avLst/>
                    </a:prstGeom>
                  </pic:spPr>
                </pic:pic>
              </a:graphicData>
            </a:graphic>
          </wp:inline>
        </w:drawing>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学术报告厅</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noProof/>
          <w:color w:val="666666"/>
          <w:sz w:val="21"/>
          <w:szCs w:val="21"/>
        </w:rPr>
        <w:drawing>
          <wp:inline distT="0" distB="0" distL="114300" distR="114300">
            <wp:extent cx="5269865" cy="2110105"/>
            <wp:effectExtent l="0" t="0" r="6985" b="4445"/>
            <wp:docPr id="2" name="图片 2" descr="f120ea0578af025acbe7772a83c59c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120ea0578af025acbe7772a83c59cde"/>
                    <pic:cNvPicPr>
                      <a:picLocks noChangeAspect="1"/>
                    </pic:cNvPicPr>
                  </pic:nvPicPr>
                  <pic:blipFill>
                    <a:blip r:embed="rId6"/>
                    <a:stretch>
                      <a:fillRect/>
                    </a:stretch>
                  </pic:blipFill>
                  <pic:spPr>
                    <a:xfrm>
                      <a:off x="0" y="0"/>
                      <a:ext cx="5269865" cy="2110105"/>
                    </a:xfrm>
                    <a:prstGeom prst="rect">
                      <a:avLst/>
                    </a:prstGeom>
                  </pic:spPr>
                </pic:pic>
              </a:graphicData>
            </a:graphic>
          </wp:inline>
        </w:drawing>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p w:rsidR="00F35E47" w:rsidRDefault="005526AF">
      <w:pPr>
        <w:pStyle w:val="a3"/>
        <w:widowControl/>
        <w:spacing w:beforeAutospacing="0" w:afterAutospacing="0" w:line="360" w:lineRule="auto"/>
        <w:ind w:firstLine="420"/>
        <w:textAlignment w:val="baseline"/>
        <w:rPr>
          <w:rFonts w:ascii="宋体" w:eastAsia="宋体" w:hAnsi="宋体" w:cs="宋体"/>
          <w:b/>
          <w:bCs/>
          <w:color w:val="666666"/>
          <w:sz w:val="21"/>
          <w:szCs w:val="21"/>
        </w:rPr>
      </w:pPr>
      <w:r>
        <w:rPr>
          <w:rFonts w:ascii="宋体" w:eastAsia="宋体" w:hAnsi="宋体" w:cs="宋体" w:hint="eastAsia"/>
          <w:b/>
          <w:bCs/>
          <w:color w:val="666666"/>
          <w:sz w:val="21"/>
          <w:szCs w:val="21"/>
        </w:rPr>
        <w:t>院史馆</w:t>
      </w:r>
    </w:p>
    <w:p w:rsidR="00F35E47" w:rsidRDefault="005526AF">
      <w:pPr>
        <w:pStyle w:val="a3"/>
        <w:widowControl/>
        <w:spacing w:beforeAutospacing="0" w:afterAutospacing="0" w:line="360" w:lineRule="auto"/>
        <w:ind w:firstLine="420"/>
        <w:textAlignment w:val="baseline"/>
        <w:rPr>
          <w:rFonts w:ascii="宋体" w:eastAsia="宋体" w:hAnsi="宋体" w:cs="宋体"/>
          <w:color w:val="666666"/>
          <w:sz w:val="21"/>
          <w:szCs w:val="21"/>
        </w:rPr>
      </w:pPr>
      <w:r>
        <w:rPr>
          <w:rFonts w:ascii="宋体" w:eastAsia="宋体" w:hAnsi="宋体" w:cs="宋体"/>
          <w:noProof/>
          <w:color w:val="666666"/>
          <w:sz w:val="21"/>
          <w:szCs w:val="21"/>
        </w:rPr>
        <w:lastRenderedPageBreak/>
        <w:drawing>
          <wp:inline distT="0" distB="0" distL="114300" distR="114300">
            <wp:extent cx="7319645" cy="4232910"/>
            <wp:effectExtent l="0" t="0" r="15240" b="14605"/>
            <wp:docPr id="3" name="图片 3" descr="14bedd03777f39759c5e176f22df73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bedd03777f39759c5e176f22df73d6"/>
                    <pic:cNvPicPr>
                      <a:picLocks noChangeAspect="1"/>
                    </pic:cNvPicPr>
                  </pic:nvPicPr>
                  <pic:blipFill>
                    <a:blip r:embed="rId7"/>
                    <a:stretch>
                      <a:fillRect/>
                    </a:stretch>
                  </pic:blipFill>
                  <pic:spPr>
                    <a:xfrm rot="5400000">
                      <a:off x="0" y="0"/>
                      <a:ext cx="7319645" cy="4232910"/>
                    </a:xfrm>
                    <a:prstGeom prst="rect">
                      <a:avLst/>
                    </a:prstGeom>
                  </pic:spPr>
                </pic:pic>
              </a:graphicData>
            </a:graphic>
          </wp:inline>
        </w:drawing>
      </w:r>
    </w:p>
    <w:p w:rsidR="00F35E47" w:rsidRDefault="00F35E47">
      <w:pPr>
        <w:pStyle w:val="a3"/>
        <w:widowControl/>
        <w:spacing w:beforeAutospacing="0" w:afterAutospacing="0" w:line="360" w:lineRule="auto"/>
        <w:ind w:firstLine="420"/>
        <w:textAlignment w:val="baseline"/>
        <w:rPr>
          <w:rFonts w:ascii="宋体" w:eastAsia="宋体" w:hAnsi="宋体" w:cs="宋体"/>
          <w:color w:val="666666"/>
          <w:sz w:val="21"/>
          <w:szCs w:val="21"/>
        </w:rPr>
      </w:pPr>
    </w:p>
    <w:sectPr w:rsidR="00F35E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5FB0"/>
    <w:multiLevelType w:val="singleLevel"/>
    <w:tmpl w:val="80015FB0"/>
    <w:lvl w:ilvl="0">
      <w:start w:val="3"/>
      <w:numFmt w:val="chineseCounting"/>
      <w:suff w:val="nothing"/>
      <w:lvlText w:val="%1、"/>
      <w:lvlJc w:val="left"/>
      <w:rPr>
        <w:rFonts w:hint="eastAsia"/>
      </w:rPr>
    </w:lvl>
  </w:abstractNum>
  <w:abstractNum w:abstractNumId="1" w15:restartNumberingAfterBreak="0">
    <w:nsid w:val="AE5F8410"/>
    <w:multiLevelType w:val="singleLevel"/>
    <w:tmpl w:val="AE5F8410"/>
    <w:lvl w:ilvl="0">
      <w:start w:val="1"/>
      <w:numFmt w:val="decimal"/>
      <w:suff w:val="nothing"/>
      <w:lvlText w:val="（%1）"/>
      <w:lvlJc w:val="left"/>
    </w:lvl>
  </w:abstractNum>
  <w:abstractNum w:abstractNumId="2" w15:restartNumberingAfterBreak="0">
    <w:nsid w:val="AF08EE76"/>
    <w:multiLevelType w:val="singleLevel"/>
    <w:tmpl w:val="AF08EE76"/>
    <w:lvl w:ilvl="0">
      <w:start w:val="1"/>
      <w:numFmt w:val="decimal"/>
      <w:suff w:val="nothing"/>
      <w:lvlText w:val="（%1）"/>
      <w:lvlJc w:val="left"/>
    </w:lvl>
  </w:abstractNum>
  <w:abstractNum w:abstractNumId="3" w15:restartNumberingAfterBreak="0">
    <w:nsid w:val="DD04B6D1"/>
    <w:multiLevelType w:val="singleLevel"/>
    <w:tmpl w:val="DD04B6D1"/>
    <w:lvl w:ilvl="0">
      <w:start w:val="1"/>
      <w:numFmt w:val="decimal"/>
      <w:suff w:val="nothing"/>
      <w:lvlText w:val="%1、"/>
      <w:lvlJc w:val="left"/>
    </w:lvl>
  </w:abstractNum>
  <w:abstractNum w:abstractNumId="4" w15:restartNumberingAfterBreak="0">
    <w:nsid w:val="FD1DF2CF"/>
    <w:multiLevelType w:val="singleLevel"/>
    <w:tmpl w:val="FD1DF2CF"/>
    <w:lvl w:ilvl="0">
      <w:start w:val="1"/>
      <w:numFmt w:val="decimal"/>
      <w:suff w:val="nothing"/>
      <w:lvlText w:val="（%1）"/>
      <w:lvlJc w:val="left"/>
    </w:lvl>
  </w:abstractNum>
  <w:abstractNum w:abstractNumId="5" w15:restartNumberingAfterBreak="0">
    <w:nsid w:val="4F503E29"/>
    <w:multiLevelType w:val="singleLevel"/>
    <w:tmpl w:val="4F503E29"/>
    <w:lvl w:ilvl="0">
      <w:start w:val="1"/>
      <w:numFmt w:val="decimal"/>
      <w:suff w:val="nothing"/>
      <w:lvlText w:val="（%1）"/>
      <w:lvlJc w:val="left"/>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923E26"/>
    <w:rsid w:val="00125BB2"/>
    <w:rsid w:val="004B1805"/>
    <w:rsid w:val="004B5F24"/>
    <w:rsid w:val="005526AF"/>
    <w:rsid w:val="00707E34"/>
    <w:rsid w:val="00F35E47"/>
    <w:rsid w:val="06AF3684"/>
    <w:rsid w:val="0F753717"/>
    <w:rsid w:val="10833FDE"/>
    <w:rsid w:val="10896724"/>
    <w:rsid w:val="1103267B"/>
    <w:rsid w:val="1505553D"/>
    <w:rsid w:val="1D603275"/>
    <w:rsid w:val="1DA64F5C"/>
    <w:rsid w:val="1EE12B77"/>
    <w:rsid w:val="21D0188C"/>
    <w:rsid w:val="2A4D1DB6"/>
    <w:rsid w:val="2B807D87"/>
    <w:rsid w:val="39BA6046"/>
    <w:rsid w:val="3A992100"/>
    <w:rsid w:val="431D1053"/>
    <w:rsid w:val="460345F5"/>
    <w:rsid w:val="46101035"/>
    <w:rsid w:val="48984F35"/>
    <w:rsid w:val="49923E26"/>
    <w:rsid w:val="4E6423A8"/>
    <w:rsid w:val="50C17863"/>
    <w:rsid w:val="533F2835"/>
    <w:rsid w:val="56DF1A02"/>
    <w:rsid w:val="59395104"/>
    <w:rsid w:val="5A492DA3"/>
    <w:rsid w:val="5D731684"/>
    <w:rsid w:val="67173F2B"/>
    <w:rsid w:val="67174F1C"/>
    <w:rsid w:val="69B46E8A"/>
    <w:rsid w:val="760F2C9B"/>
    <w:rsid w:val="781033E7"/>
    <w:rsid w:val="790A14F7"/>
    <w:rsid w:val="7CD869D1"/>
    <w:rsid w:val="7D4377EE"/>
    <w:rsid w:val="7F791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1625C80-20C7-44FC-8092-3212FFF2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4</Pages>
  <Words>215</Words>
  <Characters>1226</Characters>
  <Application>Microsoft Office Word</Application>
  <DocSecurity>0</DocSecurity>
  <Lines>10</Lines>
  <Paragraphs>2</Paragraphs>
  <ScaleCrop>false</ScaleCrop>
  <Company>Microsoft</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子夕君</dc:creator>
  <cp:lastModifiedBy>肖翔</cp:lastModifiedBy>
  <cp:revision>2</cp:revision>
  <dcterms:created xsi:type="dcterms:W3CDTF">2026-03-02T09:07:00Z</dcterms:created>
  <dcterms:modified xsi:type="dcterms:W3CDTF">2026-08-24T01:03:00Z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6D6D4DA2C4864DE18603F88D74460CCB_13</vt:lpwstr>
  </property>
  <property fmtid="{D5CDD505-2E9C-101B-9397-08002B2CF9AE}" pid="4" name="KSOTemplateDocerSaveRecord">
    <vt:lpwstr>eyJoZGlkIjoiMDVmYzU2ODE3MmU1YjIyMjdmMGU3NWFlOThiNmY2NDQiLCJ1c2VySWQiOiI0MzMwMjcxNjEifQ==</vt:lpwstr>
  </property>
</Properties>
</file>