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63A" w:rsidRDefault="0064700E">
      <w:pPr>
        <w:pStyle w:val="1"/>
        <w:spacing w:before="240" w:after="120"/>
        <w:jc w:val="center"/>
        <w:rPr>
          <w:rFonts w:ascii="微软雅黑" w:eastAsia="微软雅黑" w:hAnsi="微软雅黑" w:cs="微软雅黑"/>
          <w:color w:val="000000"/>
          <w:sz w:val="44"/>
          <w:lang w:eastAsia="zh-CN"/>
        </w:rPr>
      </w:pPr>
      <w:bookmarkStart w:id="0" w:name="_GoBack"/>
      <w:bookmarkEnd w:id="0"/>
      <w:r>
        <w:rPr>
          <w:rFonts w:ascii="微软雅黑" w:eastAsia="微软雅黑" w:hAnsi="微软雅黑" w:cs="微软雅黑" w:hint="eastAsia"/>
          <w:color w:val="000000"/>
          <w:sz w:val="44"/>
          <w:lang w:eastAsia="zh-CN"/>
        </w:rPr>
        <w:t>广州医科大学附属番禺中心医院数据中心防火墙项目市场调研需求书</w:t>
      </w:r>
    </w:p>
    <w:p w:rsidR="0069463A" w:rsidRDefault="0069463A">
      <w:pPr>
        <w:rPr>
          <w:rFonts w:ascii="微软雅黑" w:eastAsia="微软雅黑" w:hAnsi="微软雅黑" w:cs="微软雅黑"/>
          <w:lang w:eastAsia="zh-CN"/>
        </w:rPr>
      </w:pPr>
    </w:p>
    <w:p w:rsidR="0069463A" w:rsidRDefault="0064700E">
      <w:pPr>
        <w:pStyle w:val="1"/>
        <w:rPr>
          <w:rFonts w:ascii="微软雅黑" w:eastAsia="微软雅黑" w:hAnsi="微软雅黑" w:cs="微软雅黑"/>
          <w:color w:val="000000" w:themeColor="text1"/>
          <w:lang w:eastAsia="zh-CN"/>
        </w:rPr>
      </w:pPr>
      <w:r>
        <w:rPr>
          <w:rFonts w:ascii="微软雅黑" w:eastAsia="微软雅黑" w:hAnsi="微软雅黑" w:cs="微软雅黑" w:hint="eastAsia"/>
          <w:color w:val="000000" w:themeColor="text1"/>
          <w:lang w:eastAsia="zh-CN"/>
        </w:rPr>
        <w:t>一、项目背景与建设目标</w:t>
      </w:r>
    </w:p>
    <w:p w:rsidR="0069463A" w:rsidRDefault="0064700E">
      <w:pPr>
        <w:spacing w:after="120" w:line="240" w:lineRule="auto"/>
        <w:ind w:firstLineChars="200" w:firstLine="420"/>
        <w:rPr>
          <w:rFonts w:ascii="微软雅黑" w:eastAsia="微软雅黑" w:hAnsi="微软雅黑" w:cs="微软雅黑"/>
          <w:lang w:eastAsia="zh-CN"/>
        </w:rPr>
      </w:pPr>
      <w:r>
        <w:rPr>
          <w:rFonts w:ascii="微软雅黑" w:eastAsia="微软雅黑" w:hAnsi="微软雅黑" w:cs="微软雅黑" w:hint="eastAsia"/>
          <w:sz w:val="21"/>
          <w:lang w:eastAsia="zh-CN"/>
        </w:rPr>
        <w:t>为加强我院核心业务网络与服务器区域的边界安全防护能力，落实网络安全等级保护要求，现计划在两台核心交换机（业务网核心与服务器核心）之间的万兆互联链路上，串联（在线，</w:t>
      </w:r>
      <w:r>
        <w:rPr>
          <w:rFonts w:ascii="微软雅黑" w:eastAsia="微软雅黑" w:hAnsi="微软雅黑" w:cs="微软雅黑" w:hint="eastAsia"/>
          <w:sz w:val="21"/>
          <w:lang w:eastAsia="zh-CN"/>
        </w:rPr>
        <w:t>inline</w:t>
      </w:r>
      <w:r>
        <w:rPr>
          <w:rFonts w:ascii="微软雅黑" w:eastAsia="微软雅黑" w:hAnsi="微软雅黑" w:cs="微软雅黑" w:hint="eastAsia"/>
          <w:sz w:val="21"/>
          <w:lang w:eastAsia="zh-CN"/>
        </w:rPr>
        <w:t>）部署数据中心防火墙。防火墙将采用二层透明网桥模式部署，在不改变现有网络拓扑及</w:t>
      </w:r>
      <w:r>
        <w:rPr>
          <w:rFonts w:ascii="微软雅黑" w:eastAsia="微软雅黑" w:hAnsi="微软雅黑" w:cs="微软雅黑" w:hint="eastAsia"/>
          <w:sz w:val="21"/>
          <w:lang w:eastAsia="zh-CN"/>
        </w:rPr>
        <w:t>IP</w:t>
      </w:r>
      <w:r>
        <w:rPr>
          <w:rFonts w:ascii="微软雅黑" w:eastAsia="微软雅黑" w:hAnsi="微软雅黑" w:cs="微软雅黑" w:hint="eastAsia"/>
          <w:sz w:val="21"/>
          <w:lang w:eastAsia="zh-CN"/>
        </w:rPr>
        <w:t>规划的前提下，对经由跨设备链路聚合传输的核心业务流量进行安全过滤。</w:t>
      </w:r>
    </w:p>
    <w:p w:rsidR="0069463A" w:rsidRDefault="0064700E">
      <w:pPr>
        <w:pStyle w:val="1"/>
        <w:rPr>
          <w:rFonts w:ascii="微软雅黑" w:eastAsia="微软雅黑" w:hAnsi="微软雅黑" w:cs="微软雅黑"/>
          <w:color w:val="000000" w:themeColor="text1"/>
          <w:lang w:eastAsia="zh-CN"/>
        </w:rPr>
      </w:pPr>
      <w:r>
        <w:rPr>
          <w:rFonts w:ascii="微软雅黑" w:eastAsia="微软雅黑" w:hAnsi="微软雅黑" w:cs="微软雅黑" w:hint="eastAsia"/>
          <w:color w:val="000000" w:themeColor="text1"/>
          <w:lang w:eastAsia="zh-CN"/>
        </w:rPr>
        <w:t>二、现有网络环境概述</w:t>
      </w:r>
    </w:p>
    <w:p w:rsidR="0069463A" w:rsidRDefault="0064700E">
      <w:pPr>
        <w:spacing w:after="120" w:line="240" w:lineRule="auto"/>
        <w:rPr>
          <w:rFonts w:ascii="微软雅黑" w:eastAsia="微软雅黑" w:hAnsi="微软雅黑" w:cs="微软雅黑"/>
          <w:lang w:eastAsia="zh-CN"/>
        </w:rPr>
      </w:pPr>
      <w:r>
        <w:rPr>
          <w:rFonts w:ascii="微软雅黑" w:eastAsia="微软雅黑" w:hAnsi="微软雅黑" w:cs="微软雅黑" w:hint="eastAsia"/>
          <w:b/>
          <w:sz w:val="21"/>
          <w:lang w:eastAsia="zh-CN"/>
        </w:rPr>
        <w:t>上游设备：</w:t>
      </w:r>
      <w:r>
        <w:rPr>
          <w:rFonts w:ascii="微软雅黑" w:eastAsia="微软雅黑" w:hAnsi="微软雅黑" w:cs="微软雅黑" w:hint="eastAsia"/>
          <w:bCs/>
          <w:sz w:val="21"/>
          <w:lang w:eastAsia="zh-CN"/>
        </w:rPr>
        <w:t>业务网核心交换机（</w:t>
      </w:r>
      <w:r>
        <w:rPr>
          <w:rFonts w:ascii="微软雅黑" w:eastAsia="微软雅黑" w:hAnsi="微软雅黑" w:cs="微软雅黑" w:hint="eastAsia"/>
          <w:bCs/>
          <w:sz w:val="21"/>
          <w:lang w:eastAsia="zh-CN"/>
        </w:rPr>
        <w:t>IRF</w:t>
      </w:r>
      <w:r>
        <w:rPr>
          <w:rFonts w:ascii="微软雅黑" w:eastAsia="微软雅黑" w:hAnsi="微软雅黑" w:cs="微软雅黑" w:hint="eastAsia"/>
          <w:bCs/>
          <w:sz w:val="21"/>
          <w:lang w:eastAsia="zh-CN"/>
        </w:rPr>
        <w:t>双机虚拟化集群，支持跨设备链路聚合）</w:t>
      </w:r>
      <w:r>
        <w:rPr>
          <w:rFonts w:ascii="微软雅黑" w:eastAsia="微软雅黑" w:hAnsi="微软雅黑" w:cs="微软雅黑" w:hint="eastAsia"/>
          <w:b/>
          <w:sz w:val="21"/>
          <w:lang w:eastAsia="zh-CN"/>
        </w:rPr>
        <w:t>。</w:t>
      </w:r>
    </w:p>
    <w:p w:rsidR="0069463A" w:rsidRDefault="0064700E">
      <w:pPr>
        <w:spacing w:after="120" w:line="240" w:lineRule="auto"/>
        <w:rPr>
          <w:rFonts w:ascii="微软雅黑" w:eastAsia="微软雅黑" w:hAnsi="微软雅黑" w:cs="微软雅黑"/>
          <w:lang w:eastAsia="zh-CN"/>
        </w:rPr>
      </w:pPr>
      <w:r>
        <w:rPr>
          <w:rFonts w:ascii="微软雅黑" w:eastAsia="微软雅黑" w:hAnsi="微软雅黑" w:cs="微软雅黑" w:hint="eastAsia"/>
          <w:b/>
          <w:sz w:val="21"/>
          <w:lang w:eastAsia="zh-CN"/>
        </w:rPr>
        <w:t>下游设备：</w:t>
      </w:r>
      <w:r>
        <w:rPr>
          <w:rFonts w:ascii="微软雅黑" w:eastAsia="微软雅黑" w:hAnsi="微软雅黑" w:cs="微软雅黑" w:hint="eastAsia"/>
          <w:bCs/>
          <w:sz w:val="21"/>
          <w:lang w:eastAsia="zh-CN"/>
        </w:rPr>
        <w:t>服务器核心交换机（</w:t>
      </w:r>
      <w:r>
        <w:rPr>
          <w:rFonts w:ascii="微软雅黑" w:eastAsia="微软雅黑" w:hAnsi="微软雅黑" w:cs="微软雅黑" w:hint="eastAsia"/>
          <w:bCs/>
          <w:sz w:val="21"/>
          <w:lang w:eastAsia="zh-CN"/>
        </w:rPr>
        <w:t>IRF</w:t>
      </w:r>
      <w:r>
        <w:rPr>
          <w:rFonts w:ascii="微软雅黑" w:eastAsia="微软雅黑" w:hAnsi="微软雅黑" w:cs="微软雅黑" w:hint="eastAsia"/>
          <w:bCs/>
          <w:sz w:val="21"/>
          <w:lang w:eastAsia="zh-CN"/>
        </w:rPr>
        <w:t>双机虚拟化集群，支持跨设备链路聚合）。</w:t>
      </w:r>
    </w:p>
    <w:p w:rsidR="0069463A" w:rsidRDefault="0064700E">
      <w:pPr>
        <w:spacing w:after="120" w:line="240" w:lineRule="auto"/>
        <w:rPr>
          <w:rFonts w:ascii="微软雅黑" w:eastAsia="微软雅黑" w:hAnsi="微软雅黑" w:cs="微软雅黑"/>
          <w:lang w:eastAsia="zh-CN"/>
        </w:rPr>
      </w:pPr>
      <w:r>
        <w:rPr>
          <w:rFonts w:ascii="微软雅黑" w:eastAsia="微软雅黑" w:hAnsi="微软雅黑" w:cs="微软雅黑" w:hint="eastAsia"/>
          <w:b/>
          <w:sz w:val="21"/>
          <w:lang w:eastAsia="zh-CN"/>
        </w:rPr>
        <w:t>互联链路：</w:t>
      </w:r>
      <w:r>
        <w:rPr>
          <w:rFonts w:ascii="微软雅黑" w:eastAsia="微软雅黑" w:hAnsi="微软雅黑" w:cs="微软雅黑" w:hint="eastAsia"/>
          <w:bCs/>
          <w:sz w:val="21"/>
          <w:lang w:eastAsia="zh-CN"/>
        </w:rPr>
        <w:t>现有上、下游交换机采用</w:t>
      </w:r>
      <w:r>
        <w:rPr>
          <w:rFonts w:ascii="微软雅黑" w:eastAsia="微软雅黑" w:hAnsi="微软雅黑" w:cs="微软雅黑" w:hint="eastAsia"/>
          <w:bCs/>
          <w:sz w:val="21"/>
          <w:lang w:eastAsia="zh-CN"/>
        </w:rPr>
        <w:t>IRF</w:t>
      </w:r>
      <w:r>
        <w:rPr>
          <w:rFonts w:ascii="微软雅黑" w:eastAsia="微软雅黑" w:hAnsi="微软雅黑" w:cs="微软雅黑" w:hint="eastAsia"/>
          <w:bCs/>
          <w:sz w:val="21"/>
          <w:lang w:eastAsia="zh-CN"/>
        </w:rPr>
        <w:t>双机虚拟化，之间通过多条</w:t>
      </w:r>
      <w:r>
        <w:rPr>
          <w:rFonts w:ascii="微软雅黑" w:eastAsia="微软雅黑" w:hAnsi="微软雅黑" w:cs="微软雅黑" w:hint="eastAsia"/>
          <w:bCs/>
          <w:sz w:val="21"/>
          <w:lang w:eastAsia="zh-CN"/>
        </w:rPr>
        <w:t>10G</w:t>
      </w:r>
      <w:r>
        <w:rPr>
          <w:rFonts w:ascii="微软雅黑" w:eastAsia="微软雅黑" w:hAnsi="微软雅黑" w:cs="微软雅黑" w:hint="eastAsia"/>
          <w:bCs/>
          <w:sz w:val="21"/>
          <w:lang w:eastAsia="zh-CN"/>
        </w:rPr>
        <w:t>万兆链路进行跨设备链路聚合互联，其链路聚合控制协议为</w:t>
      </w:r>
      <w:r>
        <w:rPr>
          <w:rFonts w:ascii="微软雅黑" w:eastAsia="微软雅黑" w:hAnsi="微软雅黑" w:cs="微软雅黑" w:hint="eastAsia"/>
          <w:bCs/>
          <w:sz w:val="21"/>
          <w:lang w:eastAsia="zh-CN"/>
        </w:rPr>
        <w:t>IEEE 802.3ad/LACP</w:t>
      </w:r>
      <w:r>
        <w:rPr>
          <w:rFonts w:ascii="微软雅黑" w:eastAsia="微软雅黑" w:hAnsi="微软雅黑" w:cs="微软雅黑" w:hint="eastAsia"/>
          <w:bCs/>
          <w:sz w:val="21"/>
          <w:lang w:eastAsia="zh-CN"/>
        </w:rPr>
        <w:t>标准。</w:t>
      </w:r>
    </w:p>
    <w:p w:rsidR="0069463A" w:rsidRDefault="0064700E">
      <w:pPr>
        <w:pStyle w:val="1"/>
        <w:numPr>
          <w:ilvl w:val="0"/>
          <w:numId w:val="1"/>
        </w:numPr>
        <w:rPr>
          <w:rFonts w:ascii="微软雅黑" w:eastAsia="微软雅黑" w:hAnsi="微软雅黑" w:cs="微软雅黑"/>
          <w:color w:val="000000" w:themeColor="text1"/>
          <w:lang w:eastAsia="zh-CN"/>
        </w:rPr>
      </w:pPr>
      <w:r>
        <w:rPr>
          <w:rFonts w:ascii="微软雅黑" w:eastAsia="微软雅黑" w:hAnsi="微软雅黑" w:cs="微软雅黑" w:hint="eastAsia"/>
          <w:color w:val="000000" w:themeColor="text1"/>
          <w:lang w:eastAsia="zh-CN"/>
        </w:rPr>
        <w:t>调研采购设备清单</w:t>
      </w:r>
    </w:p>
    <w:tbl>
      <w:tblPr>
        <w:tblStyle w:val="af7"/>
        <w:tblW w:w="4997" w:type="pct"/>
        <w:tblLook w:val="04A0" w:firstRow="1" w:lastRow="0" w:firstColumn="1" w:lastColumn="0" w:noHBand="0" w:noVBand="1"/>
      </w:tblPr>
      <w:tblGrid>
        <w:gridCol w:w="695"/>
        <w:gridCol w:w="4551"/>
        <w:gridCol w:w="1496"/>
        <w:gridCol w:w="1877"/>
      </w:tblGrid>
      <w:tr w:rsidR="0069463A">
        <w:tc>
          <w:tcPr>
            <w:tcW w:w="403" w:type="pct"/>
          </w:tcPr>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序号</w:t>
            </w:r>
          </w:p>
        </w:tc>
        <w:tc>
          <w:tcPr>
            <w:tcW w:w="2639" w:type="pct"/>
          </w:tcPr>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设备名称</w:t>
            </w:r>
          </w:p>
        </w:tc>
        <w:tc>
          <w:tcPr>
            <w:tcW w:w="868" w:type="pct"/>
          </w:tcPr>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数量</w:t>
            </w:r>
          </w:p>
        </w:tc>
        <w:tc>
          <w:tcPr>
            <w:tcW w:w="1089" w:type="pct"/>
          </w:tcPr>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备注</w:t>
            </w:r>
          </w:p>
        </w:tc>
      </w:tr>
      <w:tr w:rsidR="0069463A">
        <w:tc>
          <w:tcPr>
            <w:tcW w:w="403" w:type="pct"/>
          </w:tcPr>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1</w:t>
            </w:r>
          </w:p>
        </w:tc>
        <w:tc>
          <w:tcPr>
            <w:tcW w:w="2639" w:type="pct"/>
          </w:tcPr>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数据中心防火墙</w:t>
            </w:r>
          </w:p>
        </w:tc>
        <w:tc>
          <w:tcPr>
            <w:tcW w:w="868" w:type="pct"/>
          </w:tcPr>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2</w:t>
            </w:r>
          </w:p>
        </w:tc>
        <w:tc>
          <w:tcPr>
            <w:tcW w:w="1089" w:type="pct"/>
          </w:tcPr>
          <w:p w:rsidR="0069463A" w:rsidRDefault="0069463A">
            <w:pPr>
              <w:spacing w:after="120" w:line="240" w:lineRule="auto"/>
              <w:rPr>
                <w:rFonts w:ascii="微软雅黑" w:eastAsia="微软雅黑" w:hAnsi="微软雅黑" w:cs="微软雅黑"/>
                <w:bCs/>
                <w:sz w:val="21"/>
                <w:lang w:eastAsia="zh-CN"/>
              </w:rPr>
            </w:pPr>
          </w:p>
        </w:tc>
      </w:tr>
    </w:tbl>
    <w:p w:rsidR="0069463A" w:rsidRDefault="0069463A">
      <w:pPr>
        <w:rPr>
          <w:lang w:eastAsia="zh-CN"/>
        </w:rPr>
      </w:pPr>
    </w:p>
    <w:p w:rsidR="0069463A" w:rsidRDefault="0064700E">
      <w:pPr>
        <w:pStyle w:val="1"/>
        <w:rPr>
          <w:rFonts w:ascii="微软雅黑" w:eastAsia="微软雅黑" w:hAnsi="微软雅黑" w:cs="微软雅黑"/>
          <w:color w:val="000000" w:themeColor="text1"/>
        </w:rPr>
      </w:pPr>
      <w:r>
        <w:rPr>
          <w:rFonts w:ascii="微软雅黑" w:eastAsia="微软雅黑" w:hAnsi="微软雅黑" w:cs="微软雅黑" w:hint="eastAsia"/>
          <w:color w:val="000000" w:themeColor="text1"/>
          <w:lang w:eastAsia="zh-CN"/>
        </w:rPr>
        <w:t>四</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lang w:eastAsia="zh-CN"/>
        </w:rPr>
        <w:t>资格项要求</w:t>
      </w:r>
    </w:p>
    <w:p w:rsidR="0069463A" w:rsidRDefault="0064700E">
      <w:pPr>
        <w:adjustRightInd w:val="0"/>
        <w:snapToGrid w:val="0"/>
        <w:spacing w:line="500" w:lineRule="exact"/>
        <w:ind w:firstLineChars="300" w:firstLine="630"/>
        <w:rPr>
          <w:rFonts w:ascii="宋体" w:eastAsia="宋体" w:hAnsi="宋体" w:cs="宋体"/>
          <w:szCs w:val="21"/>
          <w:lang w:eastAsia="zh-CN"/>
        </w:rPr>
      </w:pPr>
      <w:r>
        <w:rPr>
          <w:rFonts w:ascii="微软雅黑" w:eastAsia="微软雅黑" w:hAnsi="微软雅黑" w:cs="微软雅黑" w:hint="eastAsia"/>
          <w:b/>
          <w:sz w:val="21"/>
          <w:lang w:eastAsia="zh-CN"/>
        </w:rPr>
        <w:t>（一）</w:t>
      </w:r>
      <w:r>
        <w:rPr>
          <w:rFonts w:ascii="宋体" w:eastAsia="宋体" w:hAnsi="宋体" w:cs="宋体" w:hint="eastAsia"/>
          <w:szCs w:val="21"/>
          <w:lang w:eastAsia="zh-CN"/>
        </w:rPr>
        <w:t>符合《中华人民共和国政府采购法》第二十二条要求：</w:t>
      </w:r>
    </w:p>
    <w:p w:rsidR="0069463A" w:rsidRDefault="0064700E">
      <w:pPr>
        <w:adjustRightInd w:val="0"/>
        <w:snapToGrid w:val="0"/>
        <w:spacing w:line="500" w:lineRule="exact"/>
        <w:ind w:firstLineChars="300" w:firstLine="630"/>
        <w:rPr>
          <w:rFonts w:ascii="宋体" w:eastAsia="宋体" w:hAnsi="宋体" w:cs="宋体"/>
          <w:szCs w:val="21"/>
          <w:lang w:eastAsia="zh-CN"/>
        </w:rPr>
      </w:pPr>
      <w:r>
        <w:rPr>
          <w:rFonts w:ascii="微软雅黑" w:eastAsia="微软雅黑" w:hAnsi="微软雅黑" w:cs="微软雅黑" w:hint="eastAsia"/>
          <w:b/>
          <w:sz w:val="21"/>
          <w:lang w:eastAsia="zh-CN"/>
        </w:rPr>
        <w:t>（二）</w:t>
      </w:r>
      <w:r>
        <w:rPr>
          <w:rFonts w:ascii="宋体" w:eastAsia="宋体" w:hAnsi="宋体" w:cs="宋体"/>
          <w:szCs w:val="21"/>
          <w:lang w:eastAsia="zh-CN"/>
        </w:rPr>
        <w:t>供应商必须是中华人民共和国境内注册的独立法人，持有有效的企业法人营业执照。</w:t>
      </w:r>
    </w:p>
    <w:p w:rsidR="0069463A" w:rsidRDefault="0064700E">
      <w:pPr>
        <w:adjustRightInd w:val="0"/>
        <w:snapToGrid w:val="0"/>
        <w:spacing w:after="0" w:line="500" w:lineRule="exact"/>
        <w:ind w:firstLineChars="300" w:firstLine="630"/>
        <w:rPr>
          <w:rFonts w:ascii="宋体" w:eastAsia="宋体" w:hAnsi="宋体" w:cs="宋体"/>
          <w:szCs w:val="21"/>
          <w:lang w:eastAsia="zh-CN"/>
        </w:rPr>
      </w:pPr>
      <w:r>
        <w:rPr>
          <w:rFonts w:ascii="微软雅黑" w:eastAsia="微软雅黑" w:hAnsi="微软雅黑" w:cs="微软雅黑" w:hint="eastAsia"/>
          <w:b/>
          <w:sz w:val="21"/>
          <w:lang w:eastAsia="zh-CN"/>
        </w:rPr>
        <w:lastRenderedPageBreak/>
        <w:t>（三）</w:t>
      </w:r>
      <w:r>
        <w:rPr>
          <w:rFonts w:ascii="宋体" w:eastAsia="宋体" w:hAnsi="宋体" w:cs="宋体"/>
          <w:szCs w:val="21"/>
          <w:lang w:eastAsia="zh-CN"/>
        </w:rPr>
        <w:t>本次招标只接受独立法人投标，不接受任何形式的联合体投标。</w:t>
      </w:r>
    </w:p>
    <w:p w:rsidR="0069463A" w:rsidRDefault="0064700E">
      <w:pPr>
        <w:adjustRightInd w:val="0"/>
        <w:snapToGrid w:val="0"/>
        <w:spacing w:after="0" w:line="500" w:lineRule="exact"/>
        <w:ind w:firstLineChars="300" w:firstLine="630"/>
        <w:rPr>
          <w:rFonts w:ascii="宋体" w:eastAsia="宋体" w:hAnsi="宋体" w:cs="宋体"/>
          <w:szCs w:val="21"/>
          <w:lang w:eastAsia="zh-CN"/>
        </w:rPr>
      </w:pPr>
      <w:r>
        <w:rPr>
          <w:rFonts w:ascii="微软雅黑" w:eastAsia="微软雅黑" w:hAnsi="微软雅黑" w:cs="微软雅黑" w:hint="eastAsia"/>
          <w:b/>
          <w:sz w:val="21"/>
          <w:lang w:eastAsia="zh-CN"/>
        </w:rPr>
        <w:t>（四）</w:t>
      </w:r>
      <w:r>
        <w:rPr>
          <w:rFonts w:ascii="宋体" w:eastAsia="宋体" w:hAnsi="宋体" w:cs="宋体" w:hint="eastAsia"/>
          <w:sz w:val="21"/>
          <w:szCs w:val="21"/>
          <w:lang w:eastAsia="zh-CN"/>
        </w:rPr>
        <w:t>产品资质：供应商提供的设备须列入《网络关键设备和网络安全专用产品目录》，并通过具备资格机构的安全认证（合格）或安全检测（符合要求），提供相应的《网络安全专用产品安全检测证书》或官网查询截图证明材料。所投产品具备国家信息安全漏洞库兼容性资质证书，提供有效证书复印件</w:t>
      </w:r>
      <w:r>
        <w:rPr>
          <w:rFonts w:ascii="宋体" w:eastAsia="宋体" w:hAnsi="宋体" w:cs="宋体"/>
          <w:sz w:val="21"/>
          <w:szCs w:val="21"/>
          <w:lang w:eastAsia="zh-CN"/>
        </w:rPr>
        <w:t>。</w:t>
      </w:r>
    </w:p>
    <w:p w:rsidR="0069463A" w:rsidRDefault="0064700E">
      <w:pPr>
        <w:adjustRightInd w:val="0"/>
        <w:snapToGrid w:val="0"/>
        <w:spacing w:after="0" w:line="500" w:lineRule="exact"/>
        <w:ind w:firstLineChars="300" w:firstLine="630"/>
        <w:rPr>
          <w:rFonts w:ascii="宋体" w:eastAsia="宋体" w:hAnsi="宋体" w:cs="宋体"/>
          <w:szCs w:val="21"/>
          <w:lang w:eastAsia="zh-CN"/>
        </w:rPr>
      </w:pPr>
      <w:r>
        <w:rPr>
          <w:rFonts w:ascii="微软雅黑" w:eastAsia="微软雅黑" w:hAnsi="微软雅黑" w:cs="微软雅黑" w:hint="eastAsia"/>
          <w:b/>
          <w:sz w:val="21"/>
          <w:lang w:eastAsia="zh-CN"/>
        </w:rPr>
        <w:t>（五）</w:t>
      </w:r>
      <w:r>
        <w:rPr>
          <w:rFonts w:ascii="宋体" w:eastAsia="宋体" w:hAnsi="宋体" w:cs="宋体" w:hint="eastAsia"/>
          <w:sz w:val="21"/>
          <w:szCs w:val="21"/>
          <w:lang w:eastAsia="zh-CN"/>
        </w:rPr>
        <w:t>技术服务：需提供本地化技术支持，需提供设备上架、透明网桥连接</w:t>
      </w:r>
      <w:r>
        <w:rPr>
          <w:rFonts w:ascii="宋体" w:eastAsia="宋体" w:hAnsi="宋体" w:cs="宋体" w:hint="eastAsia"/>
          <w:sz w:val="21"/>
          <w:szCs w:val="21"/>
          <w:lang w:eastAsia="zh-CN"/>
        </w:rPr>
        <w:t>调试、</w:t>
      </w:r>
      <w:r>
        <w:rPr>
          <w:rFonts w:ascii="宋体" w:eastAsia="宋体" w:hAnsi="宋体" w:cs="宋体" w:hint="eastAsia"/>
          <w:sz w:val="21"/>
          <w:szCs w:val="21"/>
          <w:lang w:eastAsia="zh-CN"/>
        </w:rPr>
        <w:t>HA</w:t>
      </w:r>
      <w:r>
        <w:rPr>
          <w:rFonts w:ascii="宋体" w:eastAsia="宋体" w:hAnsi="宋体" w:cs="宋体" w:hint="eastAsia"/>
          <w:sz w:val="21"/>
          <w:szCs w:val="21"/>
          <w:lang w:eastAsia="zh-CN"/>
        </w:rPr>
        <w:t>双机部署、策略调优以及与原核心交换机跨设备链路聚合对接的现场实施服务。</w:t>
      </w:r>
    </w:p>
    <w:p w:rsidR="0069463A" w:rsidRDefault="0064700E">
      <w:pPr>
        <w:adjustRightInd w:val="0"/>
        <w:snapToGrid w:val="0"/>
        <w:spacing w:line="500" w:lineRule="exact"/>
        <w:ind w:firstLineChars="300" w:firstLine="630"/>
        <w:rPr>
          <w:rFonts w:ascii="宋体" w:eastAsia="宋体" w:hAnsi="宋体" w:cs="宋体"/>
          <w:szCs w:val="21"/>
          <w:lang w:eastAsia="zh-CN"/>
        </w:rPr>
      </w:pPr>
      <w:r>
        <w:rPr>
          <w:rFonts w:ascii="微软雅黑" w:eastAsia="微软雅黑" w:hAnsi="微软雅黑" w:cs="微软雅黑" w:hint="eastAsia"/>
          <w:b/>
          <w:sz w:val="21"/>
          <w:lang w:eastAsia="zh-CN"/>
        </w:rPr>
        <w:t>（六）</w:t>
      </w:r>
      <w:r>
        <w:rPr>
          <w:rFonts w:ascii="宋体" w:eastAsia="宋体" w:hAnsi="宋体" w:cs="宋体" w:hint="eastAsia"/>
          <w:szCs w:val="21"/>
          <w:lang w:eastAsia="zh-CN"/>
        </w:rPr>
        <w:t>项目业绩要求：供应商需要提供至少一份近一年内与医院同等规模的医疗单位签订的防火墙采购合同，提供合同的关键页（首页、签字盖章页、设备清单页）。</w:t>
      </w:r>
    </w:p>
    <w:p w:rsidR="0069463A" w:rsidRDefault="0064700E">
      <w:pPr>
        <w:adjustRightInd w:val="0"/>
        <w:snapToGrid w:val="0"/>
        <w:spacing w:line="500" w:lineRule="exact"/>
        <w:ind w:firstLineChars="300" w:firstLine="630"/>
        <w:rPr>
          <w:rFonts w:ascii="宋体" w:eastAsia="宋体" w:hAnsi="宋体" w:cs="宋体"/>
          <w:szCs w:val="21"/>
          <w:lang w:eastAsia="zh-CN"/>
        </w:rPr>
      </w:pPr>
      <w:r>
        <w:rPr>
          <w:rFonts w:ascii="微软雅黑" w:eastAsia="微软雅黑" w:hAnsi="微软雅黑" w:cs="微软雅黑" w:hint="eastAsia"/>
          <w:b/>
          <w:sz w:val="21"/>
          <w:lang w:eastAsia="zh-CN"/>
        </w:rPr>
        <w:t>（七）</w:t>
      </w:r>
      <w:r>
        <w:rPr>
          <w:rFonts w:ascii="宋体" w:eastAsia="宋体" w:hAnsi="宋体" w:cs="宋体" w:hint="eastAsia"/>
          <w:szCs w:val="21"/>
          <w:lang w:eastAsia="zh-CN"/>
        </w:rPr>
        <w:t>承诺函：提供调研文件所要求在调研报名阶段提供的相关承诺；</w:t>
      </w:r>
    </w:p>
    <w:p w:rsidR="0069463A" w:rsidRDefault="0064700E">
      <w:pPr>
        <w:pStyle w:val="1"/>
        <w:rPr>
          <w:rFonts w:ascii="微软雅黑" w:eastAsia="微软雅黑" w:hAnsi="微软雅黑" w:cs="微软雅黑"/>
          <w:color w:val="000000" w:themeColor="text1"/>
          <w:lang w:eastAsia="zh-CN"/>
        </w:rPr>
      </w:pPr>
      <w:r>
        <w:rPr>
          <w:rFonts w:ascii="微软雅黑" w:eastAsia="微软雅黑" w:hAnsi="微软雅黑" w:cs="微软雅黑" w:hint="eastAsia"/>
          <w:color w:val="000000" w:themeColor="text1"/>
          <w:lang w:eastAsia="zh-CN"/>
        </w:rPr>
        <w:t>五、核心技术与性能需求（关键指标）</w:t>
      </w:r>
    </w:p>
    <w:p w:rsidR="0069463A" w:rsidRDefault="0064700E">
      <w:pPr>
        <w:rPr>
          <w:rFonts w:eastAsia="微软雅黑"/>
          <w:lang w:eastAsia="zh-CN"/>
        </w:rPr>
      </w:pPr>
      <w:r>
        <w:rPr>
          <w:rFonts w:ascii="微软雅黑" w:eastAsia="微软雅黑" w:hAnsi="微软雅黑" w:cs="微软雅黑" w:hint="eastAsia"/>
          <w:b/>
          <w:bCs/>
          <w:color w:val="000000" w:themeColor="text1"/>
          <w:lang w:eastAsia="zh-CN"/>
        </w:rPr>
        <w:t>以下指标均需提供供应商承诺函，我院</w:t>
      </w:r>
      <w:r>
        <w:rPr>
          <w:rFonts w:ascii="微软雅黑" w:eastAsia="微软雅黑" w:hAnsi="微软雅黑" w:cs="微软雅黑"/>
          <w:b/>
          <w:bCs/>
          <w:color w:val="000000" w:themeColor="text1"/>
          <w:lang w:eastAsia="zh-CN"/>
        </w:rPr>
        <w:t>保留对设备进行测试验证的权利</w:t>
      </w:r>
      <w:r>
        <w:rPr>
          <w:rFonts w:ascii="微软雅黑" w:eastAsia="微软雅黑" w:hAnsi="微软雅黑" w:cs="微软雅黑" w:hint="eastAsia"/>
          <w:b/>
          <w:bCs/>
          <w:color w:val="000000" w:themeColor="text1"/>
          <w:lang w:eastAsia="zh-CN"/>
        </w:rPr>
        <w:t>。</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621"/>
        <w:gridCol w:w="6003"/>
      </w:tblGrid>
      <w:tr w:rsidR="0069463A">
        <w:trPr>
          <w:jc w:val="center"/>
        </w:trPr>
        <w:tc>
          <w:tcPr>
            <w:tcW w:w="2624" w:type="dxa"/>
          </w:tcPr>
          <w:p w:rsidR="0069463A" w:rsidRDefault="0064700E">
            <w:pPr>
              <w:spacing w:before="40" w:after="40"/>
              <w:rPr>
                <w:rFonts w:ascii="微软雅黑" w:eastAsia="微软雅黑" w:hAnsi="微软雅黑" w:cs="微软雅黑"/>
              </w:rPr>
            </w:pPr>
            <w:r>
              <w:rPr>
                <w:rFonts w:ascii="微软雅黑" w:eastAsia="微软雅黑" w:hAnsi="微软雅黑" w:cs="微软雅黑" w:hint="eastAsia"/>
                <w:b/>
                <w:color w:val="000000"/>
                <w:sz w:val="18"/>
              </w:rPr>
              <w:t>需求分类</w:t>
            </w:r>
          </w:p>
        </w:tc>
        <w:tc>
          <w:tcPr>
            <w:tcW w:w="6010" w:type="dxa"/>
          </w:tcPr>
          <w:p w:rsidR="0069463A" w:rsidRDefault="0064700E">
            <w:pPr>
              <w:spacing w:before="40" w:after="40"/>
              <w:rPr>
                <w:rFonts w:ascii="微软雅黑" w:eastAsia="微软雅黑" w:hAnsi="微软雅黑" w:cs="微软雅黑"/>
              </w:rPr>
            </w:pPr>
            <w:r>
              <w:rPr>
                <w:rFonts w:ascii="微软雅黑" w:eastAsia="微软雅黑" w:hAnsi="微软雅黑" w:cs="微软雅黑" w:hint="eastAsia"/>
                <w:b/>
                <w:color w:val="000000"/>
                <w:sz w:val="18"/>
              </w:rPr>
              <w:t>具体参数要求</w:t>
            </w:r>
          </w:p>
        </w:tc>
      </w:tr>
      <w:tr w:rsidR="0069463A">
        <w:trPr>
          <w:jc w:val="center"/>
        </w:trPr>
        <w:tc>
          <w:tcPr>
            <w:tcW w:w="2624" w:type="dxa"/>
          </w:tcPr>
          <w:p w:rsidR="0069463A" w:rsidRDefault="0064700E">
            <w:pPr>
              <w:spacing w:before="40" w:after="40"/>
              <w:rPr>
                <w:rFonts w:ascii="微软雅黑" w:eastAsia="微软雅黑" w:hAnsi="微软雅黑" w:cs="微软雅黑"/>
              </w:rPr>
            </w:pPr>
            <w:r>
              <w:rPr>
                <w:rFonts w:ascii="微软雅黑" w:eastAsia="微软雅黑" w:hAnsi="微软雅黑" w:cs="微软雅黑" w:hint="eastAsia"/>
                <w:sz w:val="18"/>
              </w:rPr>
              <w:t>设备性能</w:t>
            </w:r>
          </w:p>
        </w:tc>
        <w:tc>
          <w:tcPr>
            <w:tcW w:w="6010" w:type="dxa"/>
          </w:tcPr>
          <w:p w:rsidR="0069463A" w:rsidRDefault="0064700E">
            <w:pPr>
              <w:spacing w:before="40" w:after="40"/>
              <w:rPr>
                <w:rFonts w:ascii="微软雅黑" w:eastAsia="微软雅黑" w:hAnsi="微软雅黑" w:cs="微软雅黑"/>
                <w:sz w:val="18"/>
                <w:lang w:eastAsia="zh-CN"/>
              </w:rPr>
            </w:pPr>
            <w:r>
              <w:rPr>
                <w:rFonts w:ascii="微软雅黑" w:eastAsia="微软雅黑" w:hAnsi="微软雅黑" w:cs="微软雅黑" w:hint="eastAsia"/>
                <w:sz w:val="18"/>
              </w:rPr>
              <w:t>1.</w:t>
            </w:r>
            <w:r>
              <w:rPr>
                <w:rFonts w:ascii="微软雅黑" w:eastAsia="微软雅黑" w:hAnsi="微软雅黑" w:cs="微软雅黑" w:hint="eastAsia"/>
                <w:sz w:val="18"/>
              </w:rPr>
              <w:t>整机吞吐量：≥</w:t>
            </w:r>
            <w:r>
              <w:rPr>
                <w:rFonts w:ascii="微软雅黑" w:eastAsia="微软雅黑" w:hAnsi="微软雅黑" w:cs="微软雅黑"/>
                <w:sz w:val="18"/>
                <w:lang w:eastAsia="zh-CN"/>
              </w:rPr>
              <w:t>80</w:t>
            </w:r>
            <w:r>
              <w:rPr>
                <w:rFonts w:ascii="微软雅黑" w:eastAsia="微软雅黑" w:hAnsi="微软雅黑" w:cs="微软雅黑" w:hint="eastAsia"/>
                <w:sz w:val="18"/>
              </w:rPr>
              <w:t>Gbps</w:t>
            </w:r>
            <w:r>
              <w:rPr>
                <w:rFonts w:ascii="微软雅黑" w:eastAsia="微软雅黑" w:hAnsi="微软雅黑" w:cs="微软雅黑" w:hint="eastAsia"/>
                <w:sz w:val="18"/>
                <w:lang w:eastAsia="zh-CN"/>
              </w:rPr>
              <w:t>，开启全特征库（</w:t>
            </w:r>
            <w:r>
              <w:rPr>
                <w:rFonts w:ascii="微软雅黑" w:eastAsia="微软雅黑" w:hAnsi="微软雅黑" w:cs="微软雅黑" w:hint="eastAsia"/>
                <w:sz w:val="18"/>
                <w:lang w:eastAsia="zh-CN"/>
              </w:rPr>
              <w:t>IPS</w:t>
            </w:r>
            <w:r>
              <w:rPr>
                <w:rFonts w:ascii="微软雅黑" w:eastAsia="微软雅黑" w:hAnsi="微软雅黑" w:cs="微软雅黑" w:hint="eastAsia"/>
                <w:sz w:val="18"/>
                <w:lang w:eastAsia="zh-CN"/>
              </w:rPr>
              <w:t>、</w:t>
            </w:r>
            <w:r>
              <w:rPr>
                <w:rFonts w:ascii="微软雅黑" w:eastAsia="微软雅黑" w:hAnsi="微软雅黑" w:cs="微软雅黑" w:hint="eastAsia"/>
                <w:sz w:val="18"/>
                <w:lang w:eastAsia="zh-CN"/>
              </w:rPr>
              <w:t>AV</w:t>
            </w:r>
            <w:r>
              <w:rPr>
                <w:rFonts w:ascii="微软雅黑" w:eastAsia="微软雅黑" w:hAnsi="微软雅黑" w:cs="微软雅黑" w:hint="eastAsia"/>
                <w:sz w:val="18"/>
                <w:lang w:eastAsia="zh-CN"/>
              </w:rPr>
              <w:t>、</w:t>
            </w:r>
            <w:r>
              <w:rPr>
                <w:rFonts w:ascii="微软雅黑" w:eastAsia="微软雅黑" w:hAnsi="微软雅黑" w:cs="微软雅黑" w:hint="eastAsia"/>
                <w:sz w:val="18"/>
                <w:lang w:eastAsia="zh-CN"/>
              </w:rPr>
              <w:t>URL/APP</w:t>
            </w:r>
            <w:r>
              <w:rPr>
                <w:rFonts w:ascii="微软雅黑" w:eastAsia="微软雅黑" w:hAnsi="微软雅黑" w:cs="微软雅黑" w:hint="eastAsia"/>
                <w:sz w:val="18"/>
                <w:lang w:eastAsia="zh-CN"/>
              </w:rPr>
              <w:t>）后的性能</w:t>
            </w:r>
            <w:r>
              <w:rPr>
                <w:rFonts w:ascii="微软雅黑" w:eastAsia="微软雅黑" w:hAnsi="微软雅黑" w:cs="微软雅黑" w:hint="eastAsia"/>
                <w:sz w:val="18"/>
              </w:rPr>
              <w:t>≥</w:t>
            </w:r>
            <w:r>
              <w:rPr>
                <w:rFonts w:ascii="微软雅黑" w:eastAsia="微软雅黑" w:hAnsi="微软雅黑" w:cs="微软雅黑" w:hint="eastAsia"/>
                <w:sz w:val="18"/>
                <w:lang w:eastAsia="zh-CN"/>
              </w:rPr>
              <w:t>2</w:t>
            </w:r>
            <w:r>
              <w:rPr>
                <w:rFonts w:ascii="微软雅黑" w:eastAsia="微软雅黑" w:hAnsi="微软雅黑" w:cs="微软雅黑"/>
                <w:sz w:val="18"/>
                <w:lang w:eastAsia="zh-CN"/>
              </w:rPr>
              <w:t>5Gbps</w:t>
            </w:r>
            <w:r>
              <w:rPr>
                <w:rFonts w:ascii="微软雅黑" w:eastAsia="微软雅黑" w:hAnsi="微软雅黑" w:cs="微软雅黑" w:hint="eastAsia"/>
                <w:sz w:val="18"/>
                <w:lang w:eastAsia="zh-CN"/>
              </w:rPr>
              <w:t>；</w:t>
            </w:r>
          </w:p>
          <w:p w:rsidR="0069463A" w:rsidRDefault="0064700E">
            <w:pPr>
              <w:spacing w:before="40" w:after="40"/>
              <w:rPr>
                <w:rFonts w:ascii="微软雅黑" w:eastAsia="微软雅黑" w:hAnsi="微软雅黑" w:cs="微软雅黑"/>
                <w:lang w:eastAsia="zh-CN"/>
              </w:rPr>
            </w:pPr>
            <w:r>
              <w:rPr>
                <w:rFonts w:ascii="微软雅黑" w:eastAsia="微软雅黑" w:hAnsi="微软雅黑" w:cs="微软雅黑" w:hint="eastAsia"/>
                <w:sz w:val="18"/>
                <w:lang w:eastAsia="zh-CN"/>
              </w:rPr>
              <w:t xml:space="preserve">2. </w:t>
            </w:r>
            <w:r>
              <w:rPr>
                <w:rFonts w:ascii="微软雅黑" w:eastAsia="微软雅黑" w:hAnsi="微软雅黑" w:cs="微软雅黑" w:hint="eastAsia"/>
                <w:sz w:val="18"/>
                <w:lang w:eastAsia="zh-CN"/>
              </w:rPr>
              <w:t>并发连接数：≥</w:t>
            </w:r>
            <w:r>
              <w:rPr>
                <w:rFonts w:ascii="微软雅黑" w:eastAsia="微软雅黑" w:hAnsi="微软雅黑" w:cs="微软雅黑" w:hint="eastAsia"/>
                <w:sz w:val="18"/>
                <w:lang w:eastAsia="zh-CN"/>
              </w:rPr>
              <w:t>19</w:t>
            </w:r>
            <w:r>
              <w:rPr>
                <w:rFonts w:ascii="微软雅黑" w:eastAsia="微软雅黑" w:hAnsi="微软雅黑" w:cs="微软雅黑"/>
                <w:sz w:val="18"/>
                <w:lang w:eastAsia="zh-CN"/>
              </w:rPr>
              <w:t>00</w:t>
            </w:r>
            <w:r>
              <w:rPr>
                <w:rFonts w:ascii="微软雅黑" w:eastAsia="微软雅黑" w:hAnsi="微软雅黑" w:cs="微软雅黑" w:hint="eastAsia"/>
                <w:sz w:val="18"/>
                <w:lang w:eastAsia="zh-CN"/>
              </w:rPr>
              <w:t>万</w:t>
            </w:r>
          </w:p>
          <w:p w:rsidR="0069463A" w:rsidRDefault="0064700E">
            <w:pPr>
              <w:rPr>
                <w:rFonts w:ascii="微软雅黑" w:eastAsia="微软雅黑" w:hAnsi="微软雅黑" w:cs="微软雅黑"/>
                <w:lang w:eastAsia="zh-CN"/>
              </w:rPr>
            </w:pPr>
            <w:r>
              <w:rPr>
                <w:rFonts w:ascii="微软雅黑" w:eastAsia="微软雅黑" w:hAnsi="微软雅黑" w:cs="微软雅黑" w:hint="eastAsia"/>
                <w:sz w:val="18"/>
                <w:lang w:eastAsia="zh-CN"/>
              </w:rPr>
              <w:t>3.</w:t>
            </w:r>
            <w:r>
              <w:rPr>
                <w:rFonts w:ascii="微软雅黑" w:eastAsia="微软雅黑" w:hAnsi="微软雅黑" w:cs="微软雅黑" w:hint="eastAsia"/>
                <w:sz w:val="18"/>
                <w:lang w:eastAsia="zh-CN"/>
              </w:rPr>
              <w:t>新建连接数：≥</w:t>
            </w:r>
            <w:r>
              <w:rPr>
                <w:rFonts w:ascii="微软雅黑" w:eastAsia="微软雅黑" w:hAnsi="微软雅黑" w:cs="微软雅黑"/>
                <w:sz w:val="18"/>
                <w:lang w:eastAsia="zh-CN"/>
              </w:rPr>
              <w:t>75</w:t>
            </w:r>
            <w:r>
              <w:rPr>
                <w:rFonts w:ascii="微软雅黑" w:eastAsia="微软雅黑" w:hAnsi="微软雅黑" w:cs="微软雅黑" w:hint="eastAsia"/>
                <w:sz w:val="18"/>
                <w:lang w:eastAsia="zh-CN"/>
              </w:rPr>
              <w:t>万</w:t>
            </w:r>
          </w:p>
        </w:tc>
      </w:tr>
      <w:tr w:rsidR="0069463A">
        <w:trPr>
          <w:trHeight w:val="495"/>
          <w:jc w:val="center"/>
        </w:trPr>
        <w:tc>
          <w:tcPr>
            <w:tcW w:w="2624" w:type="dxa"/>
          </w:tcPr>
          <w:p w:rsidR="0069463A" w:rsidRDefault="0064700E">
            <w:pPr>
              <w:spacing w:before="40" w:after="40"/>
              <w:rPr>
                <w:rFonts w:ascii="微软雅黑" w:eastAsia="微软雅黑" w:hAnsi="微软雅黑" w:cs="微软雅黑"/>
              </w:rPr>
            </w:pPr>
            <w:r>
              <w:rPr>
                <w:rFonts w:ascii="微软雅黑" w:eastAsia="微软雅黑" w:hAnsi="微软雅黑" w:cs="微软雅黑" w:hint="eastAsia"/>
                <w:sz w:val="18"/>
                <w:lang w:eastAsia="zh-CN"/>
              </w:rPr>
              <w:t>硬件</w:t>
            </w:r>
            <w:r>
              <w:rPr>
                <w:rFonts w:ascii="微软雅黑" w:eastAsia="微软雅黑" w:hAnsi="微软雅黑" w:cs="微软雅黑" w:hint="eastAsia"/>
                <w:sz w:val="18"/>
              </w:rPr>
              <w:t>要求</w:t>
            </w:r>
          </w:p>
        </w:tc>
        <w:tc>
          <w:tcPr>
            <w:tcW w:w="6010" w:type="dxa"/>
          </w:tcPr>
          <w:p w:rsidR="0069463A" w:rsidRDefault="0064700E">
            <w:pPr>
              <w:rPr>
                <w:rFonts w:ascii="微软雅黑" w:eastAsia="微软雅黑" w:hAnsi="微软雅黑" w:cs="微软雅黑"/>
                <w:sz w:val="18"/>
                <w:lang w:eastAsia="zh-CN"/>
              </w:rPr>
            </w:pPr>
            <w:r>
              <w:rPr>
                <w:rFonts w:ascii="微软雅黑" w:eastAsia="微软雅黑" w:hAnsi="微软雅黑" w:cs="微软雅黑"/>
                <w:sz w:val="18"/>
                <w:lang w:eastAsia="zh-CN"/>
              </w:rPr>
              <w:t>1.</w:t>
            </w:r>
            <w:r>
              <w:rPr>
                <w:rFonts w:ascii="微软雅黑" w:eastAsia="微软雅黑" w:hAnsi="微软雅黑" w:cs="微软雅黑" w:hint="eastAsia"/>
                <w:sz w:val="18"/>
                <w:lang w:eastAsia="zh-CN"/>
              </w:rPr>
              <w:t>万兆光口：≥</w:t>
            </w:r>
            <w:r>
              <w:rPr>
                <w:rFonts w:ascii="微软雅黑" w:eastAsia="微软雅黑" w:hAnsi="微软雅黑" w:cs="微软雅黑" w:hint="eastAsia"/>
                <w:sz w:val="18"/>
                <w:lang w:eastAsia="zh-CN"/>
              </w:rPr>
              <w:t>16</w:t>
            </w:r>
            <w:r>
              <w:rPr>
                <w:rFonts w:ascii="微软雅黑" w:eastAsia="微软雅黑" w:hAnsi="微软雅黑" w:cs="微软雅黑" w:hint="eastAsia"/>
                <w:sz w:val="18"/>
                <w:lang w:eastAsia="zh-CN"/>
              </w:rPr>
              <w:t>个，需满足透明模式下主备</w:t>
            </w:r>
            <w:r>
              <w:rPr>
                <w:rFonts w:ascii="微软雅黑" w:eastAsia="微软雅黑" w:hAnsi="微软雅黑" w:cs="微软雅黑" w:hint="eastAsia"/>
                <w:sz w:val="18"/>
                <w:lang w:eastAsia="zh-CN"/>
              </w:rPr>
              <w:t>/</w:t>
            </w:r>
            <w:r>
              <w:rPr>
                <w:rFonts w:ascii="微软雅黑" w:eastAsia="微软雅黑" w:hAnsi="微软雅黑" w:cs="微软雅黑" w:hint="eastAsia"/>
                <w:sz w:val="18"/>
                <w:lang w:eastAsia="zh-CN"/>
              </w:rPr>
              <w:t>双活部署的接口数量及后续灵活部署所需要的接口数量需求，当前需提供万兆多模光模块数量不少于</w:t>
            </w:r>
            <w:r>
              <w:rPr>
                <w:rFonts w:ascii="微软雅黑" w:eastAsia="微软雅黑" w:hAnsi="微软雅黑" w:cs="微软雅黑" w:hint="eastAsia"/>
                <w:sz w:val="18"/>
                <w:lang w:eastAsia="zh-CN"/>
              </w:rPr>
              <w:t>8</w:t>
            </w:r>
            <w:r>
              <w:rPr>
                <w:rFonts w:ascii="微软雅黑" w:eastAsia="微软雅黑" w:hAnsi="微软雅黑" w:cs="微软雅黑" w:hint="eastAsia"/>
                <w:sz w:val="18"/>
                <w:lang w:eastAsia="zh-CN"/>
              </w:rPr>
              <w:t>个；</w:t>
            </w:r>
          </w:p>
          <w:p w:rsidR="0069463A" w:rsidRDefault="0064700E">
            <w:pPr>
              <w:rPr>
                <w:rFonts w:ascii="微软雅黑" w:eastAsia="微软雅黑" w:hAnsi="微软雅黑" w:cs="微软雅黑"/>
                <w:sz w:val="18"/>
                <w:lang w:eastAsia="zh-CN"/>
              </w:rPr>
            </w:pPr>
            <w:r>
              <w:rPr>
                <w:rFonts w:ascii="微软雅黑" w:eastAsia="微软雅黑" w:hAnsi="微软雅黑" w:cs="微软雅黑"/>
                <w:sz w:val="18"/>
                <w:lang w:eastAsia="zh-CN"/>
              </w:rPr>
              <w:t>2.</w:t>
            </w:r>
            <w:r>
              <w:rPr>
                <w:rFonts w:ascii="微软雅黑" w:eastAsia="微软雅黑" w:hAnsi="微软雅黑" w:cs="微软雅黑" w:hint="eastAsia"/>
                <w:sz w:val="18"/>
                <w:lang w:eastAsia="zh-CN"/>
              </w:rPr>
              <w:t>M</w:t>
            </w:r>
            <w:r>
              <w:rPr>
                <w:rFonts w:ascii="微软雅黑" w:eastAsia="微软雅黑" w:hAnsi="微软雅黑" w:cs="微软雅黑"/>
                <w:sz w:val="18"/>
                <w:lang w:eastAsia="zh-CN"/>
              </w:rPr>
              <w:t>GT</w:t>
            </w:r>
            <w:r>
              <w:rPr>
                <w:rFonts w:ascii="微软雅黑" w:eastAsia="微软雅黑" w:hAnsi="微软雅黑" w:cs="微软雅黑" w:hint="eastAsia"/>
                <w:sz w:val="18"/>
                <w:lang w:eastAsia="zh-CN"/>
              </w:rPr>
              <w:t>接口：≥</w:t>
            </w:r>
            <w:r>
              <w:rPr>
                <w:rFonts w:ascii="微软雅黑" w:eastAsia="微软雅黑" w:hAnsi="微软雅黑" w:cs="微软雅黑" w:hint="eastAsia"/>
                <w:sz w:val="18"/>
                <w:lang w:eastAsia="zh-CN"/>
              </w:rPr>
              <w:t xml:space="preserve"> </w:t>
            </w:r>
            <w:r>
              <w:rPr>
                <w:rFonts w:ascii="微软雅黑" w:eastAsia="微软雅黑" w:hAnsi="微软雅黑" w:cs="微软雅黑"/>
                <w:sz w:val="18"/>
                <w:lang w:eastAsia="zh-CN"/>
              </w:rPr>
              <w:t>1</w:t>
            </w:r>
            <w:r>
              <w:rPr>
                <w:rFonts w:ascii="微软雅黑" w:eastAsia="微软雅黑" w:hAnsi="微软雅黑" w:cs="微软雅黑" w:hint="eastAsia"/>
                <w:sz w:val="18"/>
                <w:lang w:eastAsia="zh-CN"/>
              </w:rPr>
              <w:t>个，</w:t>
            </w:r>
            <w:r>
              <w:rPr>
                <w:rFonts w:ascii="微软雅黑" w:eastAsia="微软雅黑" w:hAnsi="微软雅黑" w:cs="微软雅黑" w:hint="eastAsia"/>
                <w:sz w:val="18"/>
                <w:lang w:eastAsia="zh-CN"/>
              </w:rPr>
              <w:t>H</w:t>
            </w:r>
            <w:r>
              <w:rPr>
                <w:rFonts w:ascii="微软雅黑" w:eastAsia="微软雅黑" w:hAnsi="微软雅黑" w:cs="微软雅黑"/>
                <w:sz w:val="18"/>
                <w:lang w:eastAsia="zh-CN"/>
              </w:rPr>
              <w:t>A</w:t>
            </w:r>
            <w:r>
              <w:rPr>
                <w:rFonts w:ascii="微软雅黑" w:eastAsia="微软雅黑" w:hAnsi="微软雅黑" w:cs="微软雅黑" w:hint="eastAsia"/>
                <w:sz w:val="18"/>
                <w:lang w:eastAsia="zh-CN"/>
              </w:rPr>
              <w:t>接口：≥</w:t>
            </w:r>
            <w:r>
              <w:rPr>
                <w:rFonts w:ascii="微软雅黑" w:eastAsia="微软雅黑" w:hAnsi="微软雅黑" w:cs="微软雅黑" w:hint="eastAsia"/>
                <w:sz w:val="18"/>
                <w:lang w:eastAsia="zh-CN"/>
              </w:rPr>
              <w:t xml:space="preserve"> </w:t>
            </w:r>
            <w:r>
              <w:rPr>
                <w:rFonts w:ascii="微软雅黑" w:eastAsia="微软雅黑" w:hAnsi="微软雅黑" w:cs="微软雅黑"/>
                <w:sz w:val="18"/>
                <w:lang w:eastAsia="zh-CN"/>
              </w:rPr>
              <w:t>1</w:t>
            </w:r>
            <w:r>
              <w:rPr>
                <w:rFonts w:ascii="微软雅黑" w:eastAsia="微软雅黑" w:hAnsi="微软雅黑" w:cs="微软雅黑" w:hint="eastAsia"/>
                <w:sz w:val="18"/>
                <w:lang w:eastAsia="zh-CN"/>
              </w:rPr>
              <w:t>个；</w:t>
            </w:r>
            <w:r>
              <w:rPr>
                <w:rFonts w:ascii="微软雅黑" w:eastAsia="微软雅黑" w:hAnsi="微软雅黑" w:cs="微软雅黑" w:hint="eastAsia"/>
                <w:sz w:val="18"/>
                <w:lang w:eastAsia="zh-CN"/>
              </w:rPr>
              <w:t xml:space="preserve">SSD </w:t>
            </w:r>
            <w:r>
              <w:rPr>
                <w:rFonts w:ascii="微软雅黑" w:eastAsia="微软雅黑" w:hAnsi="微软雅黑" w:cs="微软雅黑" w:hint="eastAsia"/>
                <w:sz w:val="18"/>
                <w:lang w:eastAsia="zh-CN"/>
              </w:rPr>
              <w:t>硬盘≥</w:t>
            </w:r>
            <w:r>
              <w:rPr>
                <w:rFonts w:ascii="微软雅黑" w:eastAsia="微软雅黑" w:hAnsi="微软雅黑" w:cs="微软雅黑" w:hint="eastAsia"/>
                <w:sz w:val="18"/>
                <w:lang w:eastAsia="zh-CN"/>
              </w:rPr>
              <w:t>512G</w:t>
            </w:r>
            <w:r>
              <w:rPr>
                <w:rFonts w:ascii="微软雅黑" w:eastAsia="微软雅黑" w:hAnsi="微软雅黑" w:cs="微软雅黑" w:hint="eastAsia"/>
                <w:sz w:val="18"/>
                <w:lang w:eastAsia="zh-CN"/>
              </w:rPr>
              <w:t>；</w:t>
            </w:r>
          </w:p>
          <w:p w:rsidR="0069463A" w:rsidRDefault="0064700E">
            <w:pPr>
              <w:rPr>
                <w:rFonts w:ascii="微软雅黑" w:eastAsia="微软雅黑" w:hAnsi="微软雅黑" w:cs="微软雅黑"/>
                <w:sz w:val="18"/>
                <w:lang w:eastAsia="zh-CN"/>
              </w:rPr>
            </w:pPr>
            <w:r>
              <w:rPr>
                <w:rFonts w:ascii="微软雅黑" w:eastAsia="微软雅黑" w:hAnsi="微软雅黑" w:cs="微软雅黑" w:hint="eastAsia"/>
                <w:sz w:val="18"/>
                <w:lang w:eastAsia="zh-CN"/>
              </w:rPr>
              <w:t>3.</w:t>
            </w:r>
            <w:r>
              <w:rPr>
                <w:rFonts w:ascii="微软雅黑" w:eastAsia="微软雅黑" w:hAnsi="微软雅黑" w:cs="微软雅黑" w:hint="eastAsia"/>
                <w:sz w:val="18"/>
                <w:lang w:eastAsia="zh-CN"/>
              </w:rPr>
              <w:t>满足接口和硬盘基础要求，空闲扩展槽≥</w:t>
            </w:r>
            <w:r>
              <w:rPr>
                <w:rFonts w:ascii="微软雅黑" w:eastAsia="微软雅黑" w:hAnsi="微软雅黑" w:cs="微软雅黑"/>
                <w:sz w:val="18"/>
                <w:lang w:eastAsia="zh-CN"/>
              </w:rPr>
              <w:t>2</w:t>
            </w:r>
            <w:r>
              <w:rPr>
                <w:rFonts w:ascii="微软雅黑" w:eastAsia="微软雅黑" w:hAnsi="微软雅黑" w:cs="微软雅黑" w:hint="eastAsia"/>
                <w:sz w:val="18"/>
                <w:lang w:eastAsia="zh-CN"/>
              </w:rPr>
              <w:t>个</w:t>
            </w:r>
          </w:p>
          <w:p w:rsidR="0069463A" w:rsidRDefault="0064700E">
            <w:pPr>
              <w:rPr>
                <w:rFonts w:ascii="微软雅黑" w:eastAsia="微软雅黑" w:hAnsi="微软雅黑" w:cs="微软雅黑"/>
                <w:sz w:val="18"/>
                <w:lang w:eastAsia="zh-CN"/>
              </w:rPr>
            </w:pPr>
            <w:r>
              <w:rPr>
                <w:rFonts w:ascii="微软雅黑" w:eastAsia="微软雅黑" w:hAnsi="微软雅黑" w:cs="微软雅黑" w:hint="eastAsia"/>
                <w:sz w:val="18"/>
                <w:lang w:eastAsia="zh-CN"/>
              </w:rPr>
              <w:t>4.</w:t>
            </w:r>
            <w:r>
              <w:rPr>
                <w:rFonts w:ascii="微软雅黑" w:eastAsia="微软雅黑" w:hAnsi="微软雅黑" w:cs="微软雅黑" w:hint="eastAsia"/>
                <w:sz w:val="18"/>
                <w:lang w:eastAsia="zh-CN"/>
              </w:rPr>
              <w:t>高可靠性：</w:t>
            </w:r>
            <w:r>
              <w:rPr>
                <w:rFonts w:ascii="微软雅黑" w:eastAsia="微软雅黑" w:hAnsi="微软雅黑" w:cs="微软雅黑" w:hint="eastAsia"/>
                <w:sz w:val="18"/>
                <w:lang w:eastAsia="zh-CN"/>
              </w:rPr>
              <w:t>1+1</w:t>
            </w:r>
            <w:r>
              <w:rPr>
                <w:rFonts w:ascii="微软雅黑" w:eastAsia="微软雅黑" w:hAnsi="微软雅黑" w:cs="微软雅黑" w:hint="eastAsia"/>
                <w:sz w:val="18"/>
                <w:lang w:eastAsia="zh-CN"/>
              </w:rPr>
              <w:t>冗余热插拔电源；</w:t>
            </w:r>
          </w:p>
        </w:tc>
      </w:tr>
      <w:tr w:rsidR="0069463A">
        <w:trPr>
          <w:jc w:val="center"/>
        </w:trPr>
        <w:tc>
          <w:tcPr>
            <w:tcW w:w="2624" w:type="dxa"/>
          </w:tcPr>
          <w:p w:rsidR="0069463A" w:rsidRDefault="0064700E">
            <w:pPr>
              <w:spacing w:before="40" w:after="40"/>
              <w:rPr>
                <w:rFonts w:ascii="微软雅黑" w:eastAsia="微软雅黑" w:hAnsi="微软雅黑" w:cs="微软雅黑"/>
              </w:rPr>
            </w:pPr>
            <w:r>
              <w:rPr>
                <w:rFonts w:ascii="微软雅黑" w:eastAsia="微软雅黑" w:hAnsi="微软雅黑" w:cs="微软雅黑" w:hint="eastAsia"/>
                <w:sz w:val="18"/>
              </w:rPr>
              <w:t>部署模式</w:t>
            </w:r>
          </w:p>
        </w:tc>
        <w:tc>
          <w:tcPr>
            <w:tcW w:w="6010" w:type="dxa"/>
          </w:tcPr>
          <w:p w:rsidR="0069463A" w:rsidRDefault="0064700E">
            <w:pPr>
              <w:spacing w:before="40" w:after="40"/>
              <w:rPr>
                <w:rFonts w:ascii="微软雅黑" w:eastAsia="微软雅黑" w:hAnsi="微软雅黑" w:cs="微软雅黑"/>
                <w:sz w:val="18"/>
                <w:lang w:eastAsia="zh-CN"/>
              </w:rPr>
            </w:pPr>
            <w:r>
              <w:rPr>
                <w:rFonts w:ascii="微软雅黑" w:eastAsia="微软雅黑" w:hAnsi="微软雅黑" w:cs="微软雅黑" w:hint="eastAsia"/>
                <w:sz w:val="18"/>
                <w:lang w:eastAsia="zh-CN"/>
              </w:rPr>
              <w:t>1.</w:t>
            </w:r>
            <w:r>
              <w:rPr>
                <w:rFonts w:ascii="微软雅黑" w:eastAsia="微软雅黑" w:hAnsi="微软雅黑" w:cs="微软雅黑" w:hint="eastAsia"/>
                <w:sz w:val="18"/>
                <w:lang w:eastAsia="zh-CN"/>
              </w:rPr>
              <w:t>透明模式（网桥模式）：必须支持二层透明网桥部署，不改变原有</w:t>
            </w:r>
            <w:r>
              <w:rPr>
                <w:rFonts w:ascii="微软雅黑" w:eastAsia="微软雅黑" w:hAnsi="微软雅黑" w:cs="微软雅黑" w:hint="eastAsia"/>
                <w:sz w:val="18"/>
                <w:lang w:eastAsia="zh-CN"/>
              </w:rPr>
              <w:t>IP</w:t>
            </w:r>
            <w:r>
              <w:rPr>
                <w:rFonts w:ascii="微软雅黑" w:eastAsia="微软雅黑" w:hAnsi="微软雅黑" w:cs="微软雅黑" w:hint="eastAsia"/>
                <w:sz w:val="18"/>
                <w:lang w:eastAsia="zh-CN"/>
              </w:rPr>
              <w:t>路由结构。</w:t>
            </w:r>
            <w:r>
              <w:rPr>
                <w:rFonts w:ascii="微软雅黑" w:eastAsia="微软雅黑" w:hAnsi="微软雅黑" w:cs="微软雅黑" w:hint="eastAsia"/>
                <w:sz w:val="18"/>
                <w:lang w:eastAsia="zh-CN"/>
              </w:rPr>
              <w:br/>
            </w:r>
            <w:r>
              <w:rPr>
                <w:rFonts w:ascii="微软雅黑" w:eastAsia="微软雅黑" w:hAnsi="微软雅黑" w:cs="微软雅黑" w:hint="eastAsia"/>
                <w:sz w:val="18"/>
                <w:lang w:eastAsia="zh-CN"/>
              </w:rPr>
              <w:lastRenderedPageBreak/>
              <w:t xml:space="preserve">2. </w:t>
            </w:r>
            <w:r>
              <w:rPr>
                <w:rFonts w:ascii="微软雅黑" w:eastAsia="微软雅黑" w:hAnsi="微软雅黑" w:cs="微软雅黑" w:hint="eastAsia"/>
                <w:sz w:val="18"/>
                <w:lang w:eastAsia="zh-CN"/>
              </w:rPr>
              <w:t>链路聚合支持（关键）：应支持透明网桥模式下的链路聚合（桥接聚合接口），遵循</w:t>
            </w:r>
            <w:r>
              <w:rPr>
                <w:rFonts w:ascii="微软雅黑" w:eastAsia="微软雅黑" w:hAnsi="微软雅黑" w:cs="微软雅黑" w:hint="eastAsia"/>
                <w:sz w:val="18"/>
                <w:lang w:eastAsia="zh-CN"/>
              </w:rPr>
              <w:t>IEEE 802.3ad/LACP</w:t>
            </w:r>
            <w:r>
              <w:rPr>
                <w:rFonts w:ascii="微软雅黑" w:eastAsia="微软雅黑" w:hAnsi="微软雅黑" w:cs="微软雅黑" w:hint="eastAsia"/>
                <w:sz w:val="18"/>
                <w:lang w:eastAsia="zh-CN"/>
              </w:rPr>
              <w:t>标准，实现与核心交换机跨设备链路聚合（本环境为</w:t>
            </w:r>
            <w:r>
              <w:rPr>
                <w:rFonts w:ascii="微软雅黑" w:eastAsia="微软雅黑" w:hAnsi="微软雅黑" w:cs="微软雅黑" w:hint="eastAsia"/>
                <w:sz w:val="18"/>
                <w:lang w:eastAsia="zh-CN"/>
              </w:rPr>
              <w:t>H3C IRF</w:t>
            </w:r>
            <w:r>
              <w:rPr>
                <w:rFonts w:ascii="微软雅黑" w:eastAsia="微软雅黑" w:hAnsi="微软雅黑" w:cs="微软雅黑" w:hint="eastAsia"/>
                <w:sz w:val="18"/>
                <w:lang w:eastAsia="zh-CN"/>
              </w:rPr>
              <w:t>双机虚拟化下的跨设备聚合）环境的对接，避免环路并实现流量负载均衡。鉴于该场景涉及跨设备协同，允许供应商在应答中提供等效替代组网方案（如两台防火墙独立透明部署、分别承载单条万兆链路、依靠双路径实现冗余），并详细说明所采用方案的工作原理、切换机制及限制条件，供我院</w:t>
            </w:r>
            <w:r>
              <w:rPr>
                <w:rFonts w:ascii="微软雅黑" w:eastAsia="微软雅黑" w:hAnsi="微软雅黑" w:cs="微软雅黑" w:hint="eastAsia"/>
                <w:sz w:val="18"/>
                <w:lang w:eastAsia="zh-CN"/>
              </w:rPr>
              <w:t>评估。</w:t>
            </w:r>
          </w:p>
        </w:tc>
      </w:tr>
      <w:tr w:rsidR="0069463A">
        <w:trPr>
          <w:jc w:val="center"/>
        </w:trPr>
        <w:tc>
          <w:tcPr>
            <w:tcW w:w="2624" w:type="dxa"/>
          </w:tcPr>
          <w:p w:rsidR="0069463A" w:rsidRDefault="0064700E">
            <w:pPr>
              <w:spacing w:before="40" w:after="40"/>
              <w:rPr>
                <w:rFonts w:ascii="微软雅黑" w:eastAsia="微软雅黑" w:hAnsi="微软雅黑" w:cs="微软雅黑"/>
              </w:rPr>
            </w:pPr>
            <w:r>
              <w:rPr>
                <w:rFonts w:ascii="微软雅黑" w:eastAsia="微软雅黑" w:hAnsi="微软雅黑" w:cs="微软雅黑" w:hint="eastAsia"/>
                <w:sz w:val="18"/>
              </w:rPr>
              <w:lastRenderedPageBreak/>
              <w:t>高可用性（</w:t>
            </w:r>
            <w:r>
              <w:rPr>
                <w:rFonts w:ascii="微软雅黑" w:eastAsia="微软雅黑" w:hAnsi="微软雅黑" w:cs="微软雅黑" w:hint="eastAsia"/>
                <w:sz w:val="18"/>
              </w:rPr>
              <w:t>HA</w:t>
            </w:r>
            <w:r>
              <w:rPr>
                <w:rFonts w:ascii="微软雅黑" w:eastAsia="微软雅黑" w:hAnsi="微软雅黑" w:cs="微软雅黑" w:hint="eastAsia"/>
                <w:sz w:val="18"/>
              </w:rPr>
              <w:t>）</w:t>
            </w:r>
          </w:p>
        </w:tc>
        <w:tc>
          <w:tcPr>
            <w:tcW w:w="6010" w:type="dxa"/>
          </w:tcPr>
          <w:p w:rsidR="0069463A" w:rsidRDefault="0064700E">
            <w:pPr>
              <w:spacing w:before="40" w:after="40"/>
              <w:rPr>
                <w:rFonts w:ascii="微软雅黑" w:eastAsia="微软雅黑" w:hAnsi="微软雅黑" w:cs="微软雅黑"/>
                <w:lang w:eastAsia="zh-CN"/>
              </w:rPr>
            </w:pPr>
            <w:r>
              <w:rPr>
                <w:rFonts w:ascii="微软雅黑" w:eastAsia="微软雅黑" w:hAnsi="微软雅黑" w:cs="微软雅黑" w:hint="eastAsia"/>
                <w:sz w:val="18"/>
                <w:lang w:eastAsia="zh-CN"/>
              </w:rPr>
              <w:t>1.</w:t>
            </w:r>
            <w:r>
              <w:rPr>
                <w:rFonts w:ascii="微软雅黑" w:eastAsia="微软雅黑" w:hAnsi="微软雅黑" w:cs="微软雅黑" w:hint="eastAsia"/>
                <w:sz w:val="18"/>
                <w:lang w:eastAsia="zh-CN"/>
              </w:rPr>
              <w:t>双机热备（</w:t>
            </w:r>
            <w:r>
              <w:rPr>
                <w:rFonts w:ascii="微软雅黑" w:eastAsia="微软雅黑" w:hAnsi="微软雅黑" w:cs="微软雅黑" w:hint="eastAsia"/>
                <w:sz w:val="18"/>
                <w:lang w:eastAsia="zh-CN"/>
              </w:rPr>
              <w:t>HA</w:t>
            </w:r>
            <w:r>
              <w:rPr>
                <w:rFonts w:ascii="微软雅黑" w:eastAsia="微软雅黑" w:hAnsi="微软雅黑" w:cs="微软雅黑" w:hint="eastAsia"/>
                <w:sz w:val="18"/>
                <w:lang w:eastAsia="zh-CN"/>
              </w:rPr>
              <w:t>）：支持主备（</w:t>
            </w:r>
            <w:r>
              <w:rPr>
                <w:rFonts w:ascii="微软雅黑" w:eastAsia="微软雅黑" w:hAnsi="微软雅黑" w:cs="微软雅黑" w:hint="eastAsia"/>
                <w:sz w:val="18"/>
                <w:lang w:eastAsia="zh-CN"/>
              </w:rPr>
              <w:t>A/S</w:t>
            </w:r>
            <w:r>
              <w:rPr>
                <w:rFonts w:ascii="微软雅黑" w:eastAsia="微软雅黑" w:hAnsi="微软雅黑" w:cs="微软雅黑" w:hint="eastAsia"/>
                <w:sz w:val="18"/>
                <w:lang w:eastAsia="zh-CN"/>
              </w:rPr>
              <w:t>）或双活（</w:t>
            </w:r>
            <w:r>
              <w:rPr>
                <w:rFonts w:ascii="微软雅黑" w:eastAsia="微软雅黑" w:hAnsi="微软雅黑" w:cs="微软雅黑" w:hint="eastAsia"/>
                <w:sz w:val="18"/>
                <w:lang w:eastAsia="zh-CN"/>
              </w:rPr>
              <w:t>A/A</w:t>
            </w:r>
            <w:r>
              <w:rPr>
                <w:rFonts w:ascii="微软雅黑" w:eastAsia="微软雅黑" w:hAnsi="微软雅黑" w:cs="微软雅黑" w:hint="eastAsia"/>
                <w:sz w:val="18"/>
                <w:lang w:eastAsia="zh-CN"/>
              </w:rPr>
              <w:t>）集群部署。</w:t>
            </w:r>
            <w:r>
              <w:rPr>
                <w:rFonts w:ascii="微软雅黑" w:eastAsia="微软雅黑" w:hAnsi="微软雅黑" w:cs="微软雅黑" w:hint="eastAsia"/>
                <w:lang w:eastAsia="zh-CN"/>
              </w:rPr>
              <w:br/>
            </w:r>
            <w:r>
              <w:rPr>
                <w:rFonts w:ascii="微软雅黑" w:eastAsia="微软雅黑" w:hAnsi="微软雅黑" w:cs="微软雅黑" w:hint="eastAsia"/>
                <w:sz w:val="18"/>
                <w:lang w:eastAsia="zh-CN"/>
              </w:rPr>
              <w:t>2.</w:t>
            </w:r>
            <w:r>
              <w:rPr>
                <w:rFonts w:ascii="微软雅黑" w:eastAsia="微软雅黑" w:hAnsi="微软雅黑" w:cs="微软雅黑" w:hint="eastAsia"/>
                <w:sz w:val="18"/>
                <w:lang w:eastAsia="zh-CN"/>
              </w:rPr>
              <w:t>部署架构：支持两台防火墙以透明网桥模式组</w:t>
            </w:r>
            <w:r>
              <w:rPr>
                <w:rFonts w:ascii="微软雅黑" w:eastAsia="微软雅黑" w:hAnsi="微软雅黑" w:cs="微软雅黑" w:hint="eastAsia"/>
                <w:sz w:val="18"/>
                <w:lang w:eastAsia="zh-CN"/>
              </w:rPr>
              <w:t>HA</w:t>
            </w:r>
            <w:r>
              <w:rPr>
                <w:rFonts w:ascii="微软雅黑" w:eastAsia="微软雅黑" w:hAnsi="微软雅黑" w:cs="微软雅黑" w:hint="eastAsia"/>
                <w:sz w:val="18"/>
                <w:lang w:eastAsia="zh-CN"/>
              </w:rPr>
              <w:t>，分别跨接在两条万兆光纤链路上，实现物理链路冗余及设备自身的冗余切换，切换丢包应不超过</w:t>
            </w:r>
            <w:r>
              <w:rPr>
                <w:rFonts w:ascii="微软雅黑" w:eastAsia="微软雅黑" w:hAnsi="微软雅黑" w:cs="微软雅黑" w:hint="eastAsia"/>
                <w:sz w:val="18"/>
                <w:lang w:eastAsia="zh-CN"/>
              </w:rPr>
              <w:t>3</w:t>
            </w:r>
            <w:r>
              <w:rPr>
                <w:rFonts w:ascii="微软雅黑" w:eastAsia="微软雅黑" w:hAnsi="微软雅黑" w:cs="微软雅黑" w:hint="eastAsia"/>
                <w:sz w:val="18"/>
                <w:lang w:eastAsia="zh-CN"/>
              </w:rPr>
              <w:t>个数据包</w:t>
            </w:r>
            <w:r>
              <w:rPr>
                <w:rFonts w:ascii="微软雅黑" w:eastAsia="微软雅黑" w:hAnsi="微软雅黑" w:cs="微软雅黑" w:hint="eastAsia"/>
                <w:sz w:val="18"/>
                <w:lang w:eastAsia="zh-CN"/>
              </w:rPr>
              <w:t>/</w:t>
            </w:r>
            <w:r>
              <w:rPr>
                <w:rFonts w:ascii="微软雅黑" w:eastAsia="微软雅黑" w:hAnsi="微软雅黑" w:cs="微软雅黑" w:hint="eastAsia"/>
                <w:sz w:val="18"/>
                <w:lang w:eastAsia="zh-CN"/>
              </w:rPr>
              <w:t>报文。</w:t>
            </w:r>
          </w:p>
        </w:tc>
      </w:tr>
    </w:tbl>
    <w:p w:rsidR="0069463A" w:rsidRDefault="0064700E">
      <w:pPr>
        <w:pStyle w:val="1"/>
        <w:rPr>
          <w:rFonts w:ascii="微软雅黑" w:eastAsia="微软雅黑" w:hAnsi="微软雅黑" w:cs="微软雅黑"/>
          <w:color w:val="000000" w:themeColor="text1"/>
          <w:lang w:eastAsia="zh-CN"/>
        </w:rPr>
      </w:pPr>
      <w:r>
        <w:rPr>
          <w:rFonts w:ascii="微软雅黑" w:eastAsia="微软雅黑" w:hAnsi="微软雅黑" w:cs="微软雅黑" w:hint="eastAsia"/>
          <w:color w:val="000000" w:themeColor="text1"/>
          <w:lang w:eastAsia="zh-CN"/>
        </w:rPr>
        <w:t>六、安全功能需求（等保及业务要求）</w:t>
      </w:r>
    </w:p>
    <w:p w:rsidR="0069463A" w:rsidRDefault="0064700E">
      <w:pPr>
        <w:rPr>
          <w:rFonts w:ascii="微软雅黑" w:eastAsia="微软雅黑" w:hAnsi="微软雅黑" w:cs="微软雅黑"/>
          <w:b/>
          <w:bCs/>
          <w:lang w:eastAsia="zh-CN"/>
        </w:rPr>
      </w:pPr>
      <w:r>
        <w:rPr>
          <w:rFonts w:ascii="微软雅黑" w:eastAsia="微软雅黑" w:hAnsi="微软雅黑" w:cs="微软雅黑" w:hint="eastAsia"/>
          <w:b/>
          <w:bCs/>
          <w:lang w:eastAsia="zh-CN"/>
        </w:rPr>
        <w:t>以下功能需求均需提供产品功能界面截图，并加盖供应商公章。</w:t>
      </w:r>
    </w:p>
    <w:p w:rsidR="0069463A" w:rsidRDefault="0064700E">
      <w:pPr>
        <w:spacing w:after="120" w:line="240" w:lineRule="auto"/>
        <w:rPr>
          <w:rFonts w:ascii="微软雅黑" w:eastAsia="微软雅黑" w:hAnsi="微软雅黑" w:cs="微软雅黑"/>
          <w:b/>
          <w:sz w:val="21"/>
          <w:lang w:eastAsia="zh-CN"/>
        </w:rPr>
      </w:pPr>
      <w:r>
        <w:rPr>
          <w:rFonts w:ascii="微软雅黑" w:eastAsia="微软雅黑" w:hAnsi="微软雅黑" w:cs="微软雅黑" w:hint="eastAsia"/>
          <w:b/>
          <w:sz w:val="21"/>
          <w:lang w:eastAsia="zh-CN"/>
        </w:rPr>
        <w:t>（一）访问控制维度：</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1</w:t>
      </w:r>
      <w:r>
        <w:rPr>
          <w:rFonts w:ascii="微软雅黑" w:eastAsia="微软雅黑" w:hAnsi="微软雅黑" w:cs="微软雅黑" w:hint="eastAsia"/>
          <w:bCs/>
          <w:sz w:val="21"/>
          <w:lang w:eastAsia="zh-CN"/>
        </w:rPr>
        <w:t>）支持基于源</w:t>
      </w:r>
      <w:r>
        <w:rPr>
          <w:rFonts w:ascii="微软雅黑" w:eastAsia="微软雅黑" w:hAnsi="微软雅黑" w:cs="微软雅黑" w:hint="eastAsia"/>
          <w:bCs/>
          <w:sz w:val="21"/>
          <w:lang w:eastAsia="zh-CN"/>
        </w:rPr>
        <w:t>/</w:t>
      </w:r>
      <w:r>
        <w:rPr>
          <w:rFonts w:ascii="微软雅黑" w:eastAsia="微软雅黑" w:hAnsi="微软雅黑" w:cs="微软雅黑" w:hint="eastAsia"/>
          <w:bCs/>
          <w:sz w:val="21"/>
          <w:lang w:eastAsia="zh-CN"/>
        </w:rPr>
        <w:t>目的</w:t>
      </w:r>
      <w:r>
        <w:rPr>
          <w:rFonts w:ascii="微软雅黑" w:eastAsia="微软雅黑" w:hAnsi="微软雅黑" w:cs="微软雅黑" w:hint="eastAsia"/>
          <w:bCs/>
          <w:sz w:val="21"/>
          <w:lang w:eastAsia="zh-CN"/>
        </w:rPr>
        <w:t>IP</w:t>
      </w:r>
      <w:r>
        <w:rPr>
          <w:rFonts w:ascii="微软雅黑" w:eastAsia="微软雅黑" w:hAnsi="微软雅黑" w:cs="微软雅黑" w:hint="eastAsia"/>
          <w:bCs/>
          <w:sz w:val="21"/>
          <w:lang w:eastAsia="zh-CN"/>
        </w:rPr>
        <w:t>（</w:t>
      </w:r>
      <w:r>
        <w:rPr>
          <w:rFonts w:ascii="微软雅黑" w:eastAsia="微软雅黑" w:hAnsi="微软雅黑" w:cs="微软雅黑" w:hint="eastAsia"/>
          <w:bCs/>
          <w:sz w:val="21"/>
          <w:lang w:eastAsia="zh-CN"/>
        </w:rPr>
        <w:t>IPv4/IPv6</w:t>
      </w:r>
      <w:r>
        <w:rPr>
          <w:rFonts w:ascii="微软雅黑" w:eastAsia="微软雅黑" w:hAnsi="微软雅黑" w:cs="微软雅黑" w:hint="eastAsia"/>
          <w:bCs/>
          <w:sz w:val="21"/>
          <w:lang w:eastAsia="zh-CN"/>
        </w:rPr>
        <w:t>）、</w:t>
      </w:r>
      <w:r>
        <w:rPr>
          <w:rFonts w:ascii="微软雅黑" w:eastAsia="微软雅黑" w:hAnsi="微软雅黑" w:cs="微软雅黑" w:hint="eastAsia"/>
          <w:bCs/>
          <w:sz w:val="21"/>
          <w:lang w:eastAsia="zh-CN"/>
        </w:rPr>
        <w:t>MAC</w:t>
      </w:r>
      <w:r>
        <w:rPr>
          <w:rFonts w:ascii="微软雅黑" w:eastAsia="微软雅黑" w:hAnsi="微软雅黑" w:cs="微软雅黑" w:hint="eastAsia"/>
          <w:bCs/>
          <w:sz w:val="21"/>
          <w:lang w:eastAsia="zh-CN"/>
        </w:rPr>
        <w:t>地址、端口、协议、应用、时间等多维度的精细化访问控制策略制定，支持</w:t>
      </w:r>
      <w:r>
        <w:rPr>
          <w:rFonts w:ascii="微软雅黑" w:eastAsia="微软雅黑" w:hAnsi="微软雅黑" w:cs="微软雅黑" w:hint="eastAsia"/>
          <w:bCs/>
          <w:sz w:val="21"/>
          <w:lang w:eastAsia="zh-CN"/>
        </w:rPr>
        <w:t>IPv4/IPv6</w:t>
      </w:r>
      <w:r>
        <w:rPr>
          <w:rFonts w:ascii="微软雅黑" w:eastAsia="微软雅黑" w:hAnsi="微软雅黑" w:cs="微软雅黑" w:hint="eastAsia"/>
          <w:bCs/>
          <w:sz w:val="21"/>
          <w:lang w:eastAsia="zh-CN"/>
        </w:rPr>
        <w:t>双栈。</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2</w:t>
      </w:r>
      <w:r>
        <w:rPr>
          <w:rFonts w:ascii="微软雅黑" w:eastAsia="微软雅黑" w:hAnsi="微软雅黑" w:cs="微软雅黑" w:hint="eastAsia"/>
          <w:bCs/>
          <w:sz w:val="21"/>
          <w:lang w:eastAsia="zh-CN"/>
        </w:rPr>
        <w:t>）基于快速响应业务调优要求，安全策略具备可根据策略</w:t>
      </w:r>
      <w:r>
        <w:rPr>
          <w:rFonts w:ascii="微软雅黑" w:eastAsia="微软雅黑" w:hAnsi="微软雅黑" w:cs="微软雅黑" w:hint="eastAsia"/>
          <w:bCs/>
          <w:sz w:val="21"/>
          <w:lang w:eastAsia="zh-CN"/>
        </w:rPr>
        <w:t>I</w:t>
      </w:r>
      <w:r>
        <w:rPr>
          <w:rFonts w:ascii="微软雅黑" w:eastAsia="微软雅黑" w:hAnsi="微软雅黑" w:cs="微软雅黑"/>
          <w:bCs/>
          <w:sz w:val="21"/>
          <w:lang w:eastAsia="zh-CN"/>
        </w:rPr>
        <w:t>D</w:t>
      </w:r>
      <w:r>
        <w:rPr>
          <w:rFonts w:ascii="微软雅黑" w:eastAsia="微软雅黑" w:hAnsi="微软雅黑" w:cs="微软雅黑" w:hint="eastAsia"/>
          <w:bCs/>
          <w:sz w:val="21"/>
          <w:lang w:eastAsia="zh-CN"/>
        </w:rPr>
        <w:t>直接调整策略的优先级，以应对大量安全策略时拖拉曳导致的策略匹配错误的现象。</w:t>
      </w:r>
    </w:p>
    <w:p w:rsidR="0069463A" w:rsidRDefault="0064700E">
      <w:pPr>
        <w:spacing w:after="120" w:line="240" w:lineRule="auto"/>
        <w:rPr>
          <w:rFonts w:ascii="微软雅黑" w:eastAsia="微软雅黑" w:hAnsi="微软雅黑" w:cs="微软雅黑"/>
          <w:lang w:eastAsia="zh-CN"/>
        </w:rPr>
      </w:pPr>
      <w:r>
        <w:rPr>
          <w:rFonts w:ascii="微软雅黑" w:eastAsia="微软雅黑" w:hAnsi="微软雅黑" w:cs="微软雅黑" w:hint="eastAsia"/>
          <w:b/>
          <w:sz w:val="21"/>
          <w:lang w:eastAsia="zh-CN"/>
        </w:rPr>
        <w:t>（二）入侵防御（</w:t>
      </w:r>
      <w:r>
        <w:rPr>
          <w:rFonts w:ascii="微软雅黑" w:eastAsia="微软雅黑" w:hAnsi="微软雅黑" w:cs="微软雅黑" w:hint="eastAsia"/>
          <w:b/>
          <w:sz w:val="21"/>
          <w:lang w:eastAsia="zh-CN"/>
        </w:rPr>
        <w:t>IPS</w:t>
      </w:r>
      <w:r>
        <w:rPr>
          <w:rFonts w:ascii="微软雅黑" w:eastAsia="微软雅黑" w:hAnsi="微软雅黑" w:cs="微软雅黑" w:hint="eastAsia"/>
          <w:b/>
          <w:sz w:val="21"/>
          <w:lang w:eastAsia="zh-CN"/>
        </w:rPr>
        <w:t>）：</w:t>
      </w:r>
      <w:r>
        <w:rPr>
          <w:rFonts w:ascii="微软雅黑" w:eastAsia="微软雅黑" w:hAnsi="微软雅黑" w:cs="微软雅黑" w:hint="eastAsia"/>
          <w:bCs/>
          <w:sz w:val="21"/>
          <w:lang w:eastAsia="zh-CN"/>
        </w:rPr>
        <w:t>内置专业入侵防御引擎，具备针对常见漏洞（如</w:t>
      </w:r>
      <w:r>
        <w:rPr>
          <w:rFonts w:ascii="微软雅黑" w:eastAsia="微软雅黑" w:hAnsi="微软雅黑" w:cs="微软雅黑" w:hint="eastAsia"/>
          <w:bCs/>
          <w:sz w:val="21"/>
          <w:lang w:eastAsia="zh-CN"/>
        </w:rPr>
        <w:t>Web</w:t>
      </w:r>
      <w:r>
        <w:rPr>
          <w:rFonts w:ascii="微软雅黑" w:eastAsia="微软雅黑" w:hAnsi="微软雅黑" w:cs="微软雅黑" w:hint="eastAsia"/>
          <w:bCs/>
          <w:sz w:val="21"/>
          <w:lang w:eastAsia="zh-CN"/>
        </w:rPr>
        <w:t>系统漏洞、数据库漏洞）的实时防护能力，特征库需支持实时或定期更新（重大漏洞爆发时支持紧急更新）。</w:t>
      </w:r>
    </w:p>
    <w:p w:rsidR="0069463A" w:rsidRDefault="0064700E">
      <w:pPr>
        <w:spacing w:after="120" w:line="240" w:lineRule="auto"/>
        <w:rPr>
          <w:rFonts w:ascii="微软雅黑" w:eastAsia="微软雅黑" w:hAnsi="微软雅黑" w:cs="微软雅黑"/>
          <w:b/>
          <w:sz w:val="21"/>
        </w:rPr>
      </w:pPr>
      <w:r>
        <w:rPr>
          <w:rFonts w:ascii="微软雅黑" w:eastAsia="微软雅黑" w:hAnsi="微软雅黑" w:cs="微软雅黑" w:hint="eastAsia"/>
          <w:b/>
          <w:sz w:val="21"/>
          <w:lang w:eastAsia="zh-CN"/>
        </w:rPr>
        <w:t>（三）</w:t>
      </w:r>
      <w:r>
        <w:rPr>
          <w:rFonts w:ascii="微软雅黑" w:eastAsia="微软雅黑" w:hAnsi="微软雅黑" w:cs="微软雅黑" w:hint="eastAsia"/>
          <w:b/>
          <w:sz w:val="21"/>
        </w:rPr>
        <w:t>病毒防御（</w:t>
      </w:r>
      <w:r>
        <w:rPr>
          <w:rFonts w:ascii="微软雅黑" w:eastAsia="微软雅黑" w:hAnsi="微软雅黑" w:cs="微软雅黑" w:hint="eastAsia"/>
          <w:b/>
          <w:sz w:val="21"/>
        </w:rPr>
        <w:t>AV</w:t>
      </w:r>
      <w:r>
        <w:rPr>
          <w:rFonts w:ascii="微软雅黑" w:eastAsia="微软雅黑" w:hAnsi="微软雅黑" w:cs="微软雅黑" w:hint="eastAsia"/>
          <w:b/>
          <w:sz w:val="21"/>
        </w:rPr>
        <w:t>）：</w:t>
      </w:r>
    </w:p>
    <w:p w:rsidR="0069463A" w:rsidRDefault="0064700E">
      <w:pPr>
        <w:spacing w:after="120" w:line="240" w:lineRule="auto"/>
        <w:rPr>
          <w:rFonts w:ascii="微软雅黑" w:eastAsia="微软雅黑" w:hAnsi="微软雅黑" w:cs="微软雅黑"/>
          <w:sz w:val="21"/>
          <w:lang w:eastAsia="zh-CN"/>
        </w:rPr>
      </w:pPr>
      <w:r>
        <w:rPr>
          <w:rFonts w:ascii="微软雅黑" w:eastAsia="微软雅黑" w:hAnsi="微软雅黑" w:cs="微软雅黑" w:hint="eastAsia"/>
          <w:sz w:val="21"/>
          <w:lang w:eastAsia="zh-CN"/>
        </w:rPr>
        <w:t>1</w:t>
      </w:r>
      <w:r>
        <w:rPr>
          <w:rFonts w:ascii="微软雅黑" w:eastAsia="微软雅黑" w:hAnsi="微软雅黑" w:cs="微软雅黑" w:hint="eastAsia"/>
          <w:sz w:val="21"/>
          <w:lang w:eastAsia="zh-CN"/>
        </w:rPr>
        <w:t>）具备防病毒引擎，支持对</w:t>
      </w:r>
      <w:r>
        <w:rPr>
          <w:rFonts w:ascii="微软雅黑" w:eastAsia="微软雅黑" w:hAnsi="微软雅黑" w:cs="微软雅黑" w:hint="eastAsia"/>
          <w:sz w:val="21"/>
          <w:lang w:eastAsia="zh-CN"/>
        </w:rPr>
        <w:t>HTTP</w:t>
      </w:r>
      <w:r>
        <w:rPr>
          <w:rFonts w:ascii="微软雅黑" w:eastAsia="微软雅黑" w:hAnsi="微软雅黑" w:cs="微软雅黑" w:hint="eastAsia"/>
          <w:sz w:val="21"/>
          <w:lang w:eastAsia="zh-CN"/>
        </w:rPr>
        <w:t>、</w:t>
      </w:r>
      <w:r>
        <w:rPr>
          <w:rFonts w:ascii="微软雅黑" w:eastAsia="微软雅黑" w:hAnsi="微软雅黑" w:cs="微软雅黑" w:hint="eastAsia"/>
          <w:sz w:val="21"/>
          <w:lang w:eastAsia="zh-CN"/>
        </w:rPr>
        <w:t>FTP</w:t>
      </w:r>
      <w:r>
        <w:rPr>
          <w:rFonts w:ascii="微软雅黑" w:eastAsia="微软雅黑" w:hAnsi="微软雅黑" w:cs="微软雅黑" w:hint="eastAsia"/>
          <w:sz w:val="21"/>
          <w:lang w:eastAsia="zh-CN"/>
        </w:rPr>
        <w:t>、</w:t>
      </w:r>
      <w:r>
        <w:rPr>
          <w:rFonts w:ascii="微软雅黑" w:eastAsia="微软雅黑" w:hAnsi="微软雅黑" w:cs="微软雅黑" w:hint="eastAsia"/>
          <w:sz w:val="21"/>
          <w:lang w:eastAsia="zh-CN"/>
        </w:rPr>
        <w:t>SMTP</w:t>
      </w:r>
      <w:r>
        <w:rPr>
          <w:rFonts w:ascii="微软雅黑" w:eastAsia="微软雅黑" w:hAnsi="微软雅黑" w:cs="微软雅黑" w:hint="eastAsia"/>
          <w:sz w:val="21"/>
          <w:lang w:eastAsia="zh-CN"/>
        </w:rPr>
        <w:t>、</w:t>
      </w:r>
      <w:r>
        <w:rPr>
          <w:rFonts w:ascii="微软雅黑" w:eastAsia="微软雅黑" w:hAnsi="微软雅黑" w:cs="微软雅黑" w:hint="eastAsia"/>
          <w:sz w:val="21"/>
          <w:lang w:eastAsia="zh-CN"/>
        </w:rPr>
        <w:t>POP3</w:t>
      </w:r>
      <w:r>
        <w:rPr>
          <w:rFonts w:ascii="微软雅黑" w:eastAsia="微软雅黑" w:hAnsi="微软雅黑" w:cs="微软雅黑" w:hint="eastAsia"/>
          <w:sz w:val="21"/>
          <w:lang w:eastAsia="zh-CN"/>
        </w:rPr>
        <w:t>、</w:t>
      </w:r>
      <w:r>
        <w:rPr>
          <w:rFonts w:ascii="微软雅黑" w:eastAsia="微软雅黑" w:hAnsi="微软雅黑" w:cs="微软雅黑" w:hint="eastAsia"/>
          <w:sz w:val="21"/>
          <w:lang w:eastAsia="zh-CN"/>
        </w:rPr>
        <w:t>IMAP</w:t>
      </w:r>
      <w:r>
        <w:rPr>
          <w:rFonts w:ascii="微软雅黑" w:eastAsia="微软雅黑" w:hAnsi="微软雅黑" w:cs="微软雅黑" w:hint="eastAsia"/>
          <w:sz w:val="21"/>
          <w:lang w:eastAsia="zh-CN"/>
        </w:rPr>
        <w:t>等协议的病毒查杀；</w:t>
      </w:r>
    </w:p>
    <w:p w:rsidR="0069463A" w:rsidRDefault="0064700E">
      <w:pPr>
        <w:spacing w:after="120" w:line="240" w:lineRule="auto"/>
        <w:rPr>
          <w:rFonts w:ascii="微软雅黑" w:eastAsia="微软雅黑" w:hAnsi="微软雅黑" w:cs="微软雅黑"/>
          <w:sz w:val="21"/>
          <w:lang w:eastAsia="zh-CN"/>
        </w:rPr>
      </w:pPr>
      <w:r>
        <w:rPr>
          <w:rFonts w:ascii="微软雅黑" w:eastAsia="微软雅黑" w:hAnsi="微软雅黑" w:cs="微软雅黑" w:hint="eastAsia"/>
          <w:sz w:val="21"/>
          <w:lang w:eastAsia="zh-CN"/>
        </w:rPr>
        <w:t>2</w:t>
      </w:r>
      <w:r>
        <w:rPr>
          <w:rFonts w:ascii="微软雅黑" w:eastAsia="微软雅黑" w:hAnsi="微软雅黑" w:cs="微软雅黑" w:hint="eastAsia"/>
          <w:sz w:val="21"/>
          <w:lang w:eastAsia="zh-CN"/>
        </w:rPr>
        <w:t>）支持病毒特征库管理；</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
          <w:sz w:val="21"/>
          <w:lang w:eastAsia="zh-CN"/>
        </w:rPr>
        <w:t>（四）基础应用识别：</w:t>
      </w:r>
      <w:r>
        <w:rPr>
          <w:rFonts w:ascii="微软雅黑" w:eastAsia="微软雅黑" w:hAnsi="微软雅黑" w:cs="微软雅黑" w:hint="eastAsia"/>
          <w:bCs/>
          <w:sz w:val="21"/>
          <w:lang w:eastAsia="zh-CN"/>
        </w:rPr>
        <w:t>具备应用层识别能力，能够识别主流应用与协议（如</w:t>
      </w:r>
      <w:r>
        <w:rPr>
          <w:rFonts w:ascii="微软雅黑" w:eastAsia="微软雅黑" w:hAnsi="微软雅黑" w:cs="微软雅黑" w:hint="eastAsia"/>
          <w:bCs/>
          <w:sz w:val="21"/>
          <w:lang w:eastAsia="zh-CN"/>
        </w:rPr>
        <w:t>HTTP</w:t>
      </w:r>
      <w:r>
        <w:rPr>
          <w:rFonts w:ascii="微软雅黑" w:eastAsia="微软雅黑" w:hAnsi="微软雅黑" w:cs="微软雅黑" w:hint="eastAsia"/>
          <w:bCs/>
          <w:sz w:val="21"/>
          <w:lang w:eastAsia="zh-CN"/>
        </w:rPr>
        <w:t>、</w:t>
      </w:r>
      <w:r>
        <w:rPr>
          <w:rFonts w:ascii="微软雅黑" w:eastAsia="微软雅黑" w:hAnsi="微软雅黑" w:cs="微软雅黑" w:hint="eastAsia"/>
          <w:bCs/>
          <w:sz w:val="21"/>
          <w:lang w:eastAsia="zh-CN"/>
        </w:rPr>
        <w:t>HTTPS</w:t>
      </w:r>
      <w:r>
        <w:rPr>
          <w:rFonts w:ascii="微软雅黑" w:eastAsia="微软雅黑" w:hAnsi="微软雅黑" w:cs="微软雅黑" w:hint="eastAsia"/>
          <w:bCs/>
          <w:sz w:val="21"/>
          <w:lang w:eastAsia="zh-CN"/>
        </w:rPr>
        <w:t>、</w:t>
      </w:r>
      <w:r>
        <w:rPr>
          <w:rFonts w:ascii="微软雅黑" w:eastAsia="微软雅黑" w:hAnsi="微软雅黑" w:cs="微软雅黑" w:hint="eastAsia"/>
          <w:bCs/>
          <w:sz w:val="21"/>
          <w:lang w:eastAsia="zh-CN"/>
        </w:rPr>
        <w:t>FTP</w:t>
      </w:r>
      <w:r>
        <w:rPr>
          <w:rFonts w:ascii="微软雅黑" w:eastAsia="微软雅黑" w:hAnsi="微软雅黑" w:cs="微软雅黑" w:hint="eastAsia"/>
          <w:bCs/>
          <w:sz w:val="21"/>
          <w:lang w:eastAsia="zh-CN"/>
        </w:rPr>
        <w:t>、</w:t>
      </w:r>
      <w:r>
        <w:rPr>
          <w:rFonts w:ascii="微软雅黑" w:eastAsia="微软雅黑" w:hAnsi="微软雅黑" w:cs="微软雅黑" w:hint="eastAsia"/>
          <w:bCs/>
          <w:sz w:val="21"/>
          <w:lang w:eastAsia="zh-CN"/>
        </w:rPr>
        <w:t>DNS</w:t>
      </w:r>
      <w:r>
        <w:rPr>
          <w:rFonts w:ascii="微软雅黑" w:eastAsia="微软雅黑" w:hAnsi="微软雅黑" w:cs="微软雅黑" w:hint="eastAsia"/>
          <w:bCs/>
          <w:sz w:val="21"/>
          <w:lang w:eastAsia="zh-CN"/>
        </w:rPr>
        <w:t>、数据库协议等）；</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
          <w:sz w:val="21"/>
          <w:lang w:eastAsia="zh-CN"/>
        </w:rPr>
        <w:t>（五）</w:t>
      </w:r>
      <w:r>
        <w:rPr>
          <w:rFonts w:ascii="微软雅黑" w:eastAsia="微软雅黑" w:hAnsi="微软雅黑" w:cs="微软雅黑" w:hint="eastAsia"/>
          <w:b/>
          <w:sz w:val="21"/>
          <w:lang w:eastAsia="zh-CN"/>
        </w:rPr>
        <w:t>DDoS</w:t>
      </w:r>
      <w:r>
        <w:rPr>
          <w:rFonts w:ascii="微软雅黑" w:eastAsia="微软雅黑" w:hAnsi="微软雅黑" w:cs="微软雅黑" w:hint="eastAsia"/>
          <w:b/>
          <w:sz w:val="21"/>
          <w:lang w:eastAsia="zh-CN"/>
        </w:rPr>
        <w:t>攻击防护：</w:t>
      </w:r>
      <w:r>
        <w:rPr>
          <w:rFonts w:ascii="微软雅黑" w:eastAsia="微软雅黑" w:hAnsi="微软雅黑" w:cs="微软雅黑" w:hint="eastAsia"/>
          <w:sz w:val="21"/>
          <w:lang w:eastAsia="zh-CN" w:bidi="ar"/>
        </w:rPr>
        <w:t>支持</w:t>
      </w:r>
      <w:r>
        <w:rPr>
          <w:rFonts w:ascii="微软雅黑" w:eastAsia="微软雅黑" w:hAnsi="微软雅黑" w:cs="微软雅黑" w:hint="eastAsia"/>
          <w:sz w:val="21"/>
          <w:lang w:eastAsia="zh-CN" w:bidi="ar"/>
        </w:rPr>
        <w:t>Land</w:t>
      </w:r>
      <w:r>
        <w:rPr>
          <w:rFonts w:ascii="微软雅黑" w:eastAsia="微软雅黑" w:hAnsi="微软雅黑" w:cs="微软雅黑" w:hint="eastAsia"/>
          <w:sz w:val="21"/>
          <w:lang w:eastAsia="zh-CN" w:bidi="ar"/>
        </w:rPr>
        <w:t>、</w:t>
      </w:r>
      <w:r>
        <w:rPr>
          <w:rFonts w:ascii="微软雅黑" w:eastAsia="微软雅黑" w:hAnsi="微软雅黑" w:cs="微软雅黑" w:hint="eastAsia"/>
          <w:sz w:val="21"/>
          <w:lang w:eastAsia="zh-CN" w:bidi="ar"/>
        </w:rPr>
        <w:t>Smurf</w:t>
      </w:r>
      <w:r>
        <w:rPr>
          <w:rFonts w:ascii="微软雅黑" w:eastAsia="微软雅黑" w:hAnsi="微软雅黑" w:cs="微软雅黑" w:hint="eastAsia"/>
          <w:sz w:val="21"/>
          <w:lang w:eastAsia="zh-CN" w:bidi="ar"/>
        </w:rPr>
        <w:t>、</w:t>
      </w:r>
      <w:r>
        <w:rPr>
          <w:rFonts w:ascii="微软雅黑" w:eastAsia="微软雅黑" w:hAnsi="微软雅黑" w:cs="微软雅黑" w:hint="eastAsia"/>
          <w:sz w:val="21"/>
          <w:lang w:eastAsia="zh-CN" w:bidi="ar"/>
        </w:rPr>
        <w:t>Fraggle</w:t>
      </w:r>
      <w:r>
        <w:rPr>
          <w:rFonts w:ascii="微软雅黑" w:eastAsia="微软雅黑" w:hAnsi="微软雅黑" w:cs="微软雅黑" w:hint="eastAsia"/>
          <w:sz w:val="21"/>
          <w:lang w:eastAsia="zh-CN" w:bidi="ar"/>
        </w:rPr>
        <w:t>、</w:t>
      </w:r>
      <w:r>
        <w:rPr>
          <w:rFonts w:ascii="微软雅黑" w:eastAsia="微软雅黑" w:hAnsi="微软雅黑" w:cs="微软雅黑" w:hint="eastAsia"/>
          <w:sz w:val="21"/>
          <w:lang w:eastAsia="zh-CN" w:bidi="ar"/>
        </w:rPr>
        <w:t>WinNuke</w:t>
      </w:r>
      <w:r>
        <w:rPr>
          <w:rFonts w:ascii="微软雅黑" w:eastAsia="微软雅黑" w:hAnsi="微软雅黑" w:cs="微软雅黑" w:hint="eastAsia"/>
          <w:sz w:val="21"/>
          <w:lang w:eastAsia="zh-CN" w:bidi="ar"/>
        </w:rPr>
        <w:t>、</w:t>
      </w:r>
      <w:r>
        <w:rPr>
          <w:rFonts w:ascii="微软雅黑" w:eastAsia="微软雅黑" w:hAnsi="微软雅黑" w:cs="微软雅黑" w:hint="eastAsia"/>
          <w:sz w:val="21"/>
          <w:lang w:eastAsia="zh-CN" w:bidi="ar"/>
        </w:rPr>
        <w:t>Ping of Death</w:t>
      </w:r>
      <w:r>
        <w:rPr>
          <w:rFonts w:ascii="微软雅黑" w:eastAsia="微软雅黑" w:hAnsi="微软雅黑" w:cs="微软雅黑" w:hint="eastAsia"/>
          <w:sz w:val="21"/>
          <w:lang w:eastAsia="zh-CN" w:bidi="ar"/>
        </w:rPr>
        <w:t>、</w:t>
      </w:r>
      <w:r>
        <w:rPr>
          <w:rFonts w:ascii="微软雅黑" w:eastAsia="微软雅黑" w:hAnsi="微软雅黑" w:cs="微软雅黑" w:hint="eastAsia"/>
          <w:sz w:val="21"/>
          <w:lang w:eastAsia="zh-CN" w:bidi="ar"/>
        </w:rPr>
        <w:t>Tear Drop</w:t>
      </w:r>
      <w:r>
        <w:rPr>
          <w:rFonts w:ascii="微软雅黑" w:eastAsia="微软雅黑" w:hAnsi="微软雅黑" w:cs="微软雅黑" w:hint="eastAsia"/>
          <w:sz w:val="21"/>
          <w:lang w:eastAsia="zh-CN" w:bidi="ar"/>
        </w:rPr>
        <w:t>、</w:t>
      </w:r>
      <w:r>
        <w:rPr>
          <w:rFonts w:ascii="微软雅黑" w:eastAsia="微软雅黑" w:hAnsi="微软雅黑" w:cs="微软雅黑" w:hint="eastAsia"/>
          <w:sz w:val="21"/>
          <w:lang w:eastAsia="zh-CN" w:bidi="ar"/>
        </w:rPr>
        <w:t>IP Spoofing</w:t>
      </w:r>
      <w:r>
        <w:rPr>
          <w:rFonts w:ascii="微软雅黑" w:eastAsia="微软雅黑" w:hAnsi="微软雅黑" w:cs="微软雅黑" w:hint="eastAsia"/>
          <w:sz w:val="21"/>
          <w:lang w:eastAsia="zh-CN" w:bidi="ar"/>
        </w:rPr>
        <w:t>攻击防护；</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
          <w:sz w:val="21"/>
          <w:lang w:eastAsia="zh-CN"/>
        </w:rPr>
        <w:t>（六）虚拟化要求：</w:t>
      </w:r>
      <w:r>
        <w:rPr>
          <w:rFonts w:ascii="微软雅黑" w:eastAsia="微软雅黑" w:hAnsi="微软雅黑" w:cs="微软雅黑" w:hint="eastAsia"/>
          <w:bCs/>
          <w:sz w:val="21"/>
          <w:lang w:eastAsia="zh-CN"/>
        </w:rPr>
        <w:t>支持通过虚拟系统技术实现一台设备虚拟成多个虚拟系统，可对每个虚拟系统进行资源调整，单个虚拟系统的重启、关机不影响其他虚拟系统；</w:t>
      </w:r>
    </w:p>
    <w:p w:rsidR="0069463A" w:rsidRDefault="0064700E">
      <w:pPr>
        <w:spacing w:after="120" w:line="240" w:lineRule="auto"/>
        <w:rPr>
          <w:rFonts w:ascii="微软雅黑" w:eastAsia="微软雅黑" w:hAnsi="微软雅黑" w:cs="微软雅黑"/>
          <w:b/>
          <w:sz w:val="21"/>
          <w:lang w:eastAsia="zh-CN"/>
        </w:rPr>
      </w:pPr>
      <w:r>
        <w:rPr>
          <w:rFonts w:ascii="微软雅黑" w:eastAsia="微软雅黑" w:hAnsi="微软雅黑" w:cs="微软雅黑" w:hint="eastAsia"/>
          <w:b/>
          <w:sz w:val="21"/>
          <w:lang w:eastAsia="zh-CN"/>
        </w:rPr>
        <w:lastRenderedPageBreak/>
        <w:t>（七）安全策略优化</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1</w:t>
      </w:r>
      <w:r>
        <w:rPr>
          <w:rFonts w:ascii="微软雅黑" w:eastAsia="微软雅黑" w:hAnsi="微软雅黑" w:cs="微软雅黑" w:hint="eastAsia"/>
          <w:bCs/>
          <w:sz w:val="21"/>
          <w:lang w:eastAsia="zh-CN"/>
        </w:rPr>
        <w:t>）支持策略冗余分析，可直观展示冗余详情，包含但不限于源域、目的区域、源地址、目</w:t>
      </w:r>
      <w:r>
        <w:rPr>
          <w:rFonts w:ascii="微软雅黑" w:eastAsia="微软雅黑" w:hAnsi="微软雅黑" w:cs="微软雅黑" w:hint="eastAsia"/>
          <w:bCs/>
          <w:sz w:val="21"/>
          <w:lang w:eastAsia="zh-CN"/>
        </w:rPr>
        <w:t>的地址、服务等信息；</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2</w:t>
      </w:r>
      <w:r>
        <w:rPr>
          <w:rFonts w:ascii="微软雅黑" w:eastAsia="微软雅黑" w:hAnsi="微软雅黑" w:cs="微软雅黑" w:hint="eastAsia"/>
          <w:bCs/>
          <w:sz w:val="21"/>
          <w:lang w:eastAsia="zh-CN"/>
        </w:rPr>
        <w:t>）每条包过滤策略可展示策略命中情况、命中会话条目以及策略生命周期信息（创建时间、修改时间等）；</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3</w:t>
      </w:r>
      <w:r>
        <w:rPr>
          <w:rFonts w:ascii="微软雅黑" w:eastAsia="微软雅黑" w:hAnsi="微软雅黑" w:cs="微软雅黑" w:hint="eastAsia"/>
          <w:bCs/>
          <w:sz w:val="21"/>
          <w:lang w:eastAsia="zh-CN"/>
        </w:rPr>
        <w:t>）支持大象流检测；</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4</w:t>
      </w:r>
      <w:r>
        <w:rPr>
          <w:rFonts w:ascii="微软雅黑" w:eastAsia="微软雅黑" w:hAnsi="微软雅黑" w:cs="微软雅黑" w:hint="eastAsia"/>
          <w:bCs/>
          <w:sz w:val="21"/>
          <w:lang w:eastAsia="zh-CN"/>
        </w:rPr>
        <w:t>）支持策略自学习功能</w:t>
      </w:r>
      <w:r>
        <w:rPr>
          <w:rFonts w:ascii="微软雅黑" w:eastAsia="微软雅黑" w:hAnsi="微软雅黑" w:cs="微软雅黑"/>
          <w:bCs/>
          <w:sz w:val="21"/>
          <w:lang w:eastAsia="zh-CN"/>
        </w:rPr>
        <w:t>,</w:t>
      </w:r>
      <w:r>
        <w:rPr>
          <w:rFonts w:ascii="微软雅黑" w:eastAsia="微软雅黑" w:hAnsi="微软雅黑" w:cs="微软雅黑" w:hint="eastAsia"/>
          <w:bCs/>
          <w:sz w:val="21"/>
          <w:lang w:eastAsia="zh-CN"/>
        </w:rPr>
        <w:t>策略助手能够提取命中指定策略</w:t>
      </w:r>
      <w:r>
        <w:rPr>
          <w:rFonts w:ascii="微软雅黑" w:eastAsia="微软雅黑" w:hAnsi="微软雅黑" w:cs="微软雅黑"/>
          <w:bCs/>
          <w:sz w:val="21"/>
          <w:lang w:eastAsia="zh-CN"/>
        </w:rPr>
        <w:t>ID</w:t>
      </w:r>
      <w:r>
        <w:rPr>
          <w:rFonts w:ascii="微软雅黑" w:eastAsia="微软雅黑" w:hAnsi="微软雅黑" w:cs="微软雅黑" w:hint="eastAsia"/>
          <w:bCs/>
          <w:sz w:val="21"/>
          <w:lang w:eastAsia="zh-CN"/>
        </w:rPr>
        <w:t>的流量作为流量数据分析源，生成服务并且根据管理员设置的替换规则、聚合规则优化流量数据，最后自动生成符合管理员期望的安全策略规则；</w:t>
      </w:r>
    </w:p>
    <w:p w:rsidR="0069463A" w:rsidRDefault="0064700E">
      <w:pPr>
        <w:spacing w:after="120" w:line="240" w:lineRule="auto"/>
        <w:rPr>
          <w:rFonts w:ascii="微软雅黑" w:eastAsia="微软雅黑" w:hAnsi="微软雅黑" w:cs="微软雅黑"/>
          <w:b/>
          <w:sz w:val="21"/>
          <w:lang w:eastAsia="zh-CN"/>
        </w:rPr>
      </w:pPr>
      <w:r>
        <w:rPr>
          <w:rFonts w:ascii="微软雅黑" w:eastAsia="微软雅黑" w:hAnsi="微软雅黑" w:cs="微软雅黑" w:hint="eastAsia"/>
          <w:b/>
          <w:sz w:val="21"/>
          <w:lang w:eastAsia="zh-CN"/>
        </w:rPr>
        <w:t>（八）会话长连接：</w:t>
      </w:r>
      <w:r>
        <w:rPr>
          <w:rFonts w:ascii="微软雅黑" w:eastAsia="微软雅黑" w:hAnsi="微软雅黑" w:cs="微软雅黑" w:hint="eastAsia"/>
          <w:bCs/>
          <w:sz w:val="21"/>
          <w:lang w:eastAsia="zh-CN"/>
        </w:rPr>
        <w:t>为适配医院不同核心业务系统的属性，设备需支持基于不同安全策略设定会话长连接老化时间，支持全局及自定义会话老化时间的设置；</w:t>
      </w:r>
    </w:p>
    <w:p w:rsidR="0069463A" w:rsidRDefault="0064700E">
      <w:pPr>
        <w:spacing w:after="120" w:line="240" w:lineRule="auto"/>
        <w:rPr>
          <w:rFonts w:ascii="微软雅黑" w:eastAsia="微软雅黑" w:hAnsi="微软雅黑" w:cs="微软雅黑"/>
          <w:b/>
          <w:sz w:val="21"/>
          <w:lang w:eastAsia="zh-CN"/>
        </w:rPr>
      </w:pPr>
      <w:r>
        <w:rPr>
          <w:rFonts w:ascii="微软雅黑" w:eastAsia="微软雅黑" w:hAnsi="微软雅黑" w:cs="微软雅黑" w:hint="eastAsia"/>
          <w:b/>
          <w:sz w:val="21"/>
          <w:lang w:eastAsia="zh-CN"/>
        </w:rPr>
        <w:t>（九）日志管理</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1</w:t>
      </w:r>
      <w:r>
        <w:rPr>
          <w:rFonts w:ascii="微软雅黑" w:eastAsia="微软雅黑" w:hAnsi="微软雅黑" w:cs="微软雅黑" w:hint="eastAsia"/>
          <w:bCs/>
          <w:sz w:val="21"/>
          <w:lang w:eastAsia="zh-CN"/>
        </w:rPr>
        <w:t>）防火墙日志需涵盖系统日志</w:t>
      </w:r>
      <w:r>
        <w:rPr>
          <w:rFonts w:ascii="微软雅黑" w:eastAsia="微软雅黑" w:hAnsi="微软雅黑" w:cs="微软雅黑" w:hint="eastAsia"/>
          <w:bCs/>
          <w:sz w:val="21"/>
          <w:lang w:eastAsia="zh-CN"/>
        </w:rPr>
        <w:t>、操作日志、安全日志、会话日志等，可对日志进行查询、导出、清除等操作。</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2</w:t>
      </w:r>
      <w:r>
        <w:rPr>
          <w:rFonts w:ascii="微软雅黑" w:eastAsia="微软雅黑" w:hAnsi="微软雅黑" w:cs="微软雅黑" w:hint="eastAsia"/>
          <w:bCs/>
          <w:sz w:val="21"/>
          <w:lang w:eastAsia="zh-CN"/>
        </w:rPr>
        <w:t>）支持与我院现有的日志审计系统（</w:t>
      </w:r>
      <w:r>
        <w:rPr>
          <w:rFonts w:ascii="微软雅黑" w:eastAsia="微软雅黑" w:hAnsi="微软雅黑" w:cs="微软雅黑" w:hint="eastAsia"/>
          <w:bCs/>
          <w:sz w:val="21"/>
          <w:lang w:eastAsia="zh-CN"/>
        </w:rPr>
        <w:t>Syslog/CEF</w:t>
      </w:r>
      <w:r>
        <w:rPr>
          <w:rFonts w:ascii="微软雅黑" w:eastAsia="微软雅黑" w:hAnsi="微软雅黑" w:cs="微软雅黑" w:hint="eastAsia"/>
          <w:bCs/>
          <w:sz w:val="21"/>
          <w:lang w:eastAsia="zh-CN"/>
        </w:rPr>
        <w:t>格式）进行对接。</w:t>
      </w:r>
    </w:p>
    <w:p w:rsidR="0069463A" w:rsidRDefault="0064700E">
      <w:pPr>
        <w:spacing w:after="120" w:line="240" w:lineRule="auto"/>
        <w:rPr>
          <w:rFonts w:ascii="微软雅黑" w:eastAsia="微软雅黑" w:hAnsi="微软雅黑" w:cs="微软雅黑"/>
          <w:b/>
          <w:sz w:val="21"/>
          <w:lang w:eastAsia="zh-CN"/>
        </w:rPr>
      </w:pPr>
      <w:r>
        <w:rPr>
          <w:rFonts w:ascii="微软雅黑" w:eastAsia="微软雅黑" w:hAnsi="微软雅黑" w:cs="微软雅黑" w:hint="eastAsia"/>
          <w:b/>
          <w:sz w:val="21"/>
          <w:lang w:eastAsia="zh-CN"/>
        </w:rPr>
        <w:t>（十）安全运维管理：</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1</w:t>
      </w:r>
      <w:r>
        <w:rPr>
          <w:rFonts w:ascii="微软雅黑" w:eastAsia="微软雅黑" w:hAnsi="微软雅黑" w:cs="微软雅黑" w:hint="eastAsia"/>
          <w:bCs/>
          <w:sz w:val="21"/>
          <w:lang w:eastAsia="zh-CN"/>
        </w:rPr>
        <w:t>）三权分立：支持三权分立（系统管理员、安全管理员、审计管理员）</w:t>
      </w:r>
    </w:p>
    <w:p w:rsidR="0069463A" w:rsidRDefault="0064700E">
      <w:pPr>
        <w:spacing w:after="120" w:line="240" w:lineRule="auto"/>
        <w:rPr>
          <w:rFonts w:ascii="微软雅黑" w:eastAsia="微软雅黑" w:hAnsi="微软雅黑" w:cs="微软雅黑"/>
          <w:bCs/>
          <w:sz w:val="21"/>
          <w:lang w:eastAsia="zh-CN"/>
        </w:rPr>
      </w:pPr>
      <w:r>
        <w:rPr>
          <w:rFonts w:ascii="微软雅黑" w:eastAsia="微软雅黑" w:hAnsi="微软雅黑" w:cs="微软雅黑" w:hint="eastAsia"/>
          <w:bCs/>
          <w:sz w:val="21"/>
          <w:lang w:eastAsia="zh-CN"/>
        </w:rPr>
        <w:t>2</w:t>
      </w:r>
      <w:r>
        <w:rPr>
          <w:rFonts w:ascii="微软雅黑" w:eastAsia="微软雅黑" w:hAnsi="微软雅黑" w:cs="微软雅黑" w:hint="eastAsia"/>
          <w:bCs/>
          <w:sz w:val="21"/>
          <w:lang w:eastAsia="zh-CN"/>
        </w:rPr>
        <w:t>）故障分析：支持通过命令行的方式对设备内部数据流进行分析，包含但不限于入接口以及入接口状态、会话创建或匹配结果、安全策略匹配结果、出接口以及出接口状态等信息。</w:t>
      </w:r>
    </w:p>
    <w:p w:rsidR="0069463A" w:rsidRDefault="0064700E">
      <w:pPr>
        <w:pStyle w:val="af4"/>
        <w:rPr>
          <w:rFonts w:ascii="微软雅黑" w:eastAsia="微软雅黑" w:hAnsi="微软雅黑" w:cs="微软雅黑"/>
          <w:lang w:eastAsia="zh-CN"/>
        </w:rPr>
      </w:pPr>
      <w:r>
        <w:rPr>
          <w:rFonts w:ascii="微软雅黑" w:eastAsia="微软雅黑" w:hAnsi="微软雅黑" w:cs="微软雅黑" w:hint="eastAsia"/>
          <w:bCs/>
          <w:sz w:val="21"/>
          <w:lang w:eastAsia="zh-CN"/>
        </w:rPr>
        <w:t>3</w:t>
      </w:r>
      <w:r>
        <w:rPr>
          <w:rFonts w:ascii="微软雅黑" w:eastAsia="微软雅黑" w:hAnsi="微软雅黑" w:cs="微软雅黑" w:hint="eastAsia"/>
          <w:bCs/>
          <w:sz w:val="21"/>
          <w:lang w:eastAsia="zh-CN"/>
        </w:rPr>
        <w:t>）稳定可靠：支持状态探测功能，能检测设备运行状况，包括但不限于</w:t>
      </w:r>
      <w:r>
        <w:rPr>
          <w:rFonts w:ascii="微软雅黑" w:eastAsia="微软雅黑" w:hAnsi="微软雅黑" w:cs="微软雅黑" w:hint="eastAsia"/>
          <w:bCs/>
          <w:sz w:val="21"/>
          <w:lang w:eastAsia="zh-CN"/>
        </w:rPr>
        <w:t>CPU</w:t>
      </w:r>
      <w:r>
        <w:rPr>
          <w:rFonts w:ascii="微软雅黑" w:eastAsia="微软雅黑" w:hAnsi="微软雅黑" w:cs="微软雅黑" w:hint="eastAsia"/>
          <w:bCs/>
          <w:sz w:val="21"/>
          <w:lang w:eastAsia="zh-CN"/>
        </w:rPr>
        <w:t>利用率、内存利用率、接口流量情况或会话信息等。</w:t>
      </w:r>
    </w:p>
    <w:p w:rsidR="0069463A" w:rsidRDefault="0064700E">
      <w:pPr>
        <w:pStyle w:val="af4"/>
        <w:ind w:firstLineChars="200" w:firstLine="480"/>
        <w:rPr>
          <w:rFonts w:ascii="微软雅黑" w:eastAsia="微软雅黑" w:hAnsi="微软雅黑" w:cs="微软雅黑"/>
          <w:b/>
          <w:bCs/>
          <w:lang w:eastAsia="zh-CN"/>
        </w:rPr>
      </w:pPr>
      <w:r>
        <w:rPr>
          <w:rFonts w:ascii="微软雅黑" w:eastAsia="微软雅黑" w:hAnsi="微软雅黑" w:cs="微软雅黑" w:hint="eastAsia"/>
          <w:lang w:eastAsia="zh-CN"/>
        </w:rPr>
        <w:t>以上为数据中心防火墙设备详细技术参数要求，供应商需逐条响应并确认是否满足。</w:t>
      </w:r>
      <w:r>
        <w:rPr>
          <w:rFonts w:ascii="微软雅黑" w:eastAsia="微软雅黑" w:hAnsi="微软雅黑" w:cs="微软雅黑" w:hint="eastAsia"/>
          <w:b/>
          <w:bCs/>
          <w:lang w:eastAsia="zh-CN"/>
        </w:rPr>
        <w:t>我院在合同签订前有权保留对供应商所提供的产品进行测试验证的权利，以确保我院得到符合采购要求的产品，测试费用包含在应答报价中。</w:t>
      </w:r>
    </w:p>
    <w:p w:rsidR="0069463A" w:rsidRDefault="0064700E">
      <w:pPr>
        <w:pStyle w:val="1"/>
        <w:rPr>
          <w:rFonts w:ascii="微软雅黑" w:eastAsia="微软雅黑" w:hAnsi="微软雅黑" w:cs="微软雅黑"/>
          <w:color w:val="000000" w:themeColor="text1"/>
          <w:lang w:eastAsia="zh-CN"/>
        </w:rPr>
      </w:pPr>
      <w:r>
        <w:rPr>
          <w:rFonts w:ascii="微软雅黑" w:eastAsia="微软雅黑" w:hAnsi="微软雅黑" w:cs="微软雅黑" w:hint="eastAsia"/>
          <w:color w:val="000000" w:themeColor="text1"/>
          <w:lang w:eastAsia="zh-CN"/>
        </w:rPr>
        <w:t>七、组网兼容测试实施要求</w:t>
      </w:r>
    </w:p>
    <w:p w:rsidR="0069463A" w:rsidRDefault="0064700E">
      <w:pPr>
        <w:spacing w:after="120" w:line="240" w:lineRule="auto"/>
        <w:ind w:firstLineChars="200" w:firstLine="420"/>
        <w:rPr>
          <w:rFonts w:ascii="微软雅黑" w:eastAsia="微软雅黑" w:hAnsi="微软雅黑" w:cs="微软雅黑"/>
          <w:sz w:val="21"/>
          <w:highlight w:val="yellow"/>
          <w:lang w:eastAsia="zh-CN"/>
        </w:rPr>
      </w:pPr>
      <w:r>
        <w:rPr>
          <w:rFonts w:ascii="微软雅黑" w:eastAsia="微软雅黑" w:hAnsi="微软雅黑" w:cs="微软雅黑" w:hint="eastAsia"/>
          <w:bCs/>
          <w:sz w:val="21"/>
          <w:lang w:eastAsia="zh-CN"/>
        </w:rPr>
        <w:t>供应商须承诺（若后续进入采购程序，该承诺将作为合同条款），部署后不会影响现有网络核心设备的</w:t>
      </w:r>
      <w:r>
        <w:rPr>
          <w:rFonts w:ascii="微软雅黑" w:eastAsia="微软雅黑" w:hAnsi="微软雅黑" w:cs="微软雅黑" w:hint="eastAsia"/>
          <w:bCs/>
          <w:sz w:val="21"/>
          <w:lang w:eastAsia="zh-CN"/>
        </w:rPr>
        <w:t>IRF</w:t>
      </w:r>
      <w:r>
        <w:rPr>
          <w:rFonts w:ascii="微软雅黑" w:eastAsia="微软雅黑" w:hAnsi="微软雅黑" w:cs="微软雅黑" w:hint="eastAsia"/>
          <w:bCs/>
          <w:sz w:val="21"/>
          <w:lang w:eastAsia="zh-CN"/>
        </w:rPr>
        <w:t>虚拟化与链路聚合功能。设备到货后须先完成透明网桥模式下与核心交换机</w:t>
      </w:r>
      <w:r>
        <w:rPr>
          <w:rFonts w:ascii="微软雅黑" w:eastAsia="微软雅黑" w:hAnsi="微软雅黑" w:cs="微软雅黑" w:hint="eastAsia"/>
          <w:bCs/>
          <w:sz w:val="21"/>
          <w:lang w:eastAsia="zh-CN"/>
        </w:rPr>
        <w:lastRenderedPageBreak/>
        <w:t>跨设备链路聚合对接的兼容性验证（可在测试环境或业务割接窗口内进行），验证通过后方可正式上线；</w:t>
      </w:r>
      <w:r>
        <w:rPr>
          <w:rFonts w:ascii="微软雅黑" w:eastAsia="微软雅黑" w:hAnsi="微软雅黑" w:cs="微软雅黑" w:hint="eastAsia"/>
          <w:bCs/>
          <w:sz w:val="21"/>
          <w:lang w:eastAsia="zh-CN"/>
        </w:rPr>
        <w:t>HA</w:t>
      </w:r>
      <w:r>
        <w:rPr>
          <w:rFonts w:ascii="微软雅黑" w:eastAsia="微软雅黑" w:hAnsi="微软雅黑" w:cs="微软雅黑" w:hint="eastAsia"/>
          <w:bCs/>
          <w:sz w:val="21"/>
          <w:lang w:eastAsia="zh-CN"/>
        </w:rPr>
        <w:t>切换及链路故障切换过程中不得</w:t>
      </w:r>
      <w:r>
        <w:rPr>
          <w:rFonts w:ascii="微软雅黑" w:eastAsia="微软雅黑" w:hAnsi="微软雅黑" w:cs="微软雅黑" w:hint="eastAsia"/>
          <w:bCs/>
          <w:sz w:val="21"/>
          <w:lang w:eastAsia="zh-CN"/>
        </w:rPr>
        <w:t>引起核心交换机链路聚合震荡或环路。若因设备兼容性导致现有网络中断，无条件退货并承担相应责任。</w:t>
      </w:r>
    </w:p>
    <w:p w:rsidR="0069463A" w:rsidRDefault="0064700E">
      <w:pPr>
        <w:pStyle w:val="1"/>
        <w:rPr>
          <w:rFonts w:ascii="微软雅黑" w:eastAsia="微软雅黑" w:hAnsi="微软雅黑" w:cs="微软雅黑"/>
          <w:color w:val="000000" w:themeColor="text1"/>
          <w:lang w:eastAsia="zh-CN"/>
        </w:rPr>
      </w:pPr>
      <w:r>
        <w:rPr>
          <w:rFonts w:ascii="微软雅黑" w:eastAsia="微软雅黑" w:hAnsi="微软雅黑" w:cs="微软雅黑" w:hint="eastAsia"/>
          <w:color w:val="000000" w:themeColor="text1"/>
          <w:lang w:eastAsia="zh-CN"/>
        </w:rPr>
        <w:t>八、维保及响应服务</w:t>
      </w:r>
    </w:p>
    <w:p w:rsidR="0069463A" w:rsidRDefault="0064700E">
      <w:pPr>
        <w:pStyle w:val="a5"/>
        <w:spacing w:after="120" w:line="288" w:lineRule="auto"/>
        <w:rPr>
          <w:rFonts w:ascii="微软雅黑" w:eastAsia="微软雅黑" w:hAnsi="微软雅黑" w:cs="微软雅黑"/>
          <w:sz w:val="21"/>
          <w:lang w:eastAsia="zh-CN"/>
        </w:rPr>
      </w:pPr>
      <w:r>
        <w:rPr>
          <w:rFonts w:ascii="微软雅黑" w:eastAsia="微软雅黑" w:hAnsi="微软雅黑" w:cs="微软雅黑" w:hint="eastAsia"/>
          <w:sz w:val="21"/>
          <w:lang w:eastAsia="zh-CN"/>
        </w:rPr>
        <w:t>（一）提供≥</w:t>
      </w:r>
      <w:r>
        <w:rPr>
          <w:rFonts w:ascii="微软雅黑" w:eastAsia="微软雅黑" w:hAnsi="微软雅黑" w:cs="微软雅黑" w:hint="eastAsia"/>
          <w:sz w:val="21"/>
          <w:lang w:eastAsia="zh-CN"/>
        </w:rPr>
        <w:t>3</w:t>
      </w:r>
      <w:r>
        <w:rPr>
          <w:rFonts w:ascii="微软雅黑" w:eastAsia="微软雅黑" w:hAnsi="微软雅黑" w:cs="微软雅黑" w:hint="eastAsia"/>
          <w:sz w:val="21"/>
          <w:lang w:eastAsia="zh-CN"/>
        </w:rPr>
        <w:t>年的原厂硬件质保及软件特征库升级服务，特征库授权包含但不限于入侵防御、病毒防护、流量管理、威胁情报特征库、数据安全防护授权；</w:t>
      </w:r>
    </w:p>
    <w:p w:rsidR="0069463A" w:rsidRDefault="0064700E">
      <w:pPr>
        <w:pStyle w:val="a5"/>
        <w:spacing w:after="120" w:line="288" w:lineRule="auto"/>
        <w:rPr>
          <w:rFonts w:ascii="微软雅黑" w:eastAsia="微软雅黑" w:hAnsi="微软雅黑" w:cs="微软雅黑"/>
          <w:sz w:val="21"/>
          <w:lang w:eastAsia="zh-CN"/>
        </w:rPr>
      </w:pPr>
      <w:r>
        <w:rPr>
          <w:rFonts w:ascii="微软雅黑" w:eastAsia="微软雅黑" w:hAnsi="微软雅黑" w:cs="微软雅黑" w:hint="eastAsia"/>
          <w:sz w:val="21"/>
          <w:lang w:eastAsia="zh-CN"/>
        </w:rPr>
        <w:t>（二）应急响应：提供</w:t>
      </w:r>
      <w:r>
        <w:rPr>
          <w:rFonts w:ascii="微软雅黑" w:eastAsia="微软雅黑" w:hAnsi="微软雅黑" w:cs="微软雅黑" w:hint="eastAsia"/>
          <w:sz w:val="21"/>
          <w:lang w:eastAsia="zh-CN"/>
        </w:rPr>
        <w:t>7</w:t>
      </w:r>
      <w:r>
        <w:rPr>
          <w:rFonts w:ascii="微软雅黑" w:eastAsia="微软雅黑" w:hAnsi="微软雅黑" w:cs="微软雅黑" w:hint="eastAsia"/>
          <w:sz w:val="21"/>
          <w:lang w:eastAsia="zh-CN"/>
        </w:rPr>
        <w:t>×</w:t>
      </w:r>
      <w:r>
        <w:rPr>
          <w:rFonts w:ascii="微软雅黑" w:eastAsia="微软雅黑" w:hAnsi="微软雅黑" w:cs="微软雅黑" w:hint="eastAsia"/>
          <w:sz w:val="21"/>
          <w:lang w:eastAsia="zh-CN"/>
        </w:rPr>
        <w:t>24</w:t>
      </w:r>
      <w:r>
        <w:rPr>
          <w:rFonts w:ascii="微软雅黑" w:eastAsia="微软雅黑" w:hAnsi="微软雅黑" w:cs="微软雅黑" w:hint="eastAsia"/>
          <w:sz w:val="21"/>
          <w:lang w:eastAsia="zh-CN"/>
        </w:rPr>
        <w:t>小时电话技术支持和重大故障</w:t>
      </w:r>
      <w:r>
        <w:rPr>
          <w:rFonts w:ascii="微软雅黑" w:eastAsia="微软雅黑" w:hAnsi="微软雅黑" w:cs="微软雅黑" w:hint="eastAsia"/>
          <w:sz w:val="21"/>
          <w:lang w:eastAsia="zh-CN"/>
        </w:rPr>
        <w:t>4</w:t>
      </w:r>
      <w:r>
        <w:rPr>
          <w:rFonts w:ascii="微软雅黑" w:eastAsia="微软雅黑" w:hAnsi="微软雅黑" w:cs="微软雅黑" w:hint="eastAsia"/>
          <w:sz w:val="21"/>
          <w:lang w:eastAsia="zh-CN"/>
        </w:rPr>
        <w:t>小时内到场处理服务。</w:t>
      </w:r>
    </w:p>
    <w:p w:rsidR="0069463A" w:rsidRDefault="0064700E">
      <w:pPr>
        <w:pStyle w:val="a5"/>
        <w:spacing w:after="120" w:line="288" w:lineRule="auto"/>
        <w:rPr>
          <w:rFonts w:ascii="微软雅黑" w:eastAsia="微软雅黑" w:hAnsi="微软雅黑" w:cs="微软雅黑"/>
          <w:sz w:val="21"/>
          <w:lang w:eastAsia="zh-CN"/>
        </w:rPr>
      </w:pPr>
      <w:r>
        <w:rPr>
          <w:rFonts w:ascii="微软雅黑" w:eastAsia="微软雅黑" w:hAnsi="微软雅黑" w:cs="微软雅黑" w:hint="eastAsia"/>
          <w:sz w:val="21"/>
          <w:lang w:eastAsia="zh-CN"/>
        </w:rPr>
        <w:t>（三）供应商需承诺提供不少于</w:t>
      </w:r>
      <w:r>
        <w:rPr>
          <w:rFonts w:ascii="微软雅黑" w:eastAsia="微软雅黑" w:hAnsi="微软雅黑" w:cs="微软雅黑" w:hint="eastAsia"/>
          <w:sz w:val="21"/>
          <w:lang w:eastAsia="zh-CN"/>
        </w:rPr>
        <w:t>1</w:t>
      </w:r>
      <w:r>
        <w:rPr>
          <w:rFonts w:ascii="微软雅黑" w:eastAsia="微软雅黑" w:hAnsi="微软雅黑" w:cs="微软雅黑" w:hint="eastAsia"/>
          <w:sz w:val="21"/>
          <w:lang w:eastAsia="zh-CN"/>
        </w:rPr>
        <w:t>天且不少于</w:t>
      </w:r>
      <w:r>
        <w:rPr>
          <w:rFonts w:ascii="微软雅黑" w:eastAsia="微软雅黑" w:hAnsi="微软雅黑" w:cs="微软雅黑" w:hint="eastAsia"/>
          <w:sz w:val="21"/>
          <w:lang w:eastAsia="zh-CN"/>
        </w:rPr>
        <w:t>2</w:t>
      </w:r>
      <w:r>
        <w:rPr>
          <w:rFonts w:ascii="微软雅黑" w:eastAsia="微软雅黑" w:hAnsi="微软雅黑" w:cs="微软雅黑" w:hint="eastAsia"/>
          <w:sz w:val="21"/>
          <w:lang w:eastAsia="zh-CN"/>
        </w:rPr>
        <w:t>人的工程师安装配置等实操培训课程，场地、交通等与培训相关的费用均由供应商承担。</w:t>
      </w:r>
    </w:p>
    <w:p w:rsidR="0069463A" w:rsidRDefault="0064700E">
      <w:pPr>
        <w:pStyle w:val="1"/>
        <w:rPr>
          <w:rFonts w:ascii="微软雅黑" w:eastAsia="微软雅黑" w:hAnsi="微软雅黑" w:cs="微软雅黑"/>
          <w:color w:val="000000" w:themeColor="text1"/>
          <w:lang w:eastAsia="zh-CN"/>
        </w:rPr>
      </w:pPr>
      <w:bookmarkStart w:id="1" w:name="_Toc185946994"/>
      <w:r>
        <w:rPr>
          <w:rFonts w:ascii="微软雅黑" w:eastAsia="微软雅黑" w:hAnsi="微软雅黑" w:cs="微软雅黑" w:hint="eastAsia"/>
          <w:color w:val="000000" w:themeColor="text1"/>
          <w:lang w:eastAsia="zh-CN"/>
        </w:rPr>
        <w:t>九、验收要求</w:t>
      </w:r>
      <w:bookmarkEnd w:id="1"/>
    </w:p>
    <w:p w:rsidR="0069463A" w:rsidRDefault="0064700E">
      <w:pPr>
        <w:pStyle w:val="a5"/>
        <w:spacing w:after="120" w:line="288" w:lineRule="auto"/>
        <w:rPr>
          <w:rFonts w:ascii="微软雅黑" w:eastAsia="微软雅黑" w:hAnsi="微软雅黑" w:cs="微软雅黑"/>
          <w:sz w:val="21"/>
          <w:lang w:eastAsia="zh-CN"/>
        </w:rPr>
      </w:pPr>
      <w:r>
        <w:rPr>
          <w:rFonts w:ascii="微软雅黑" w:eastAsia="微软雅黑" w:hAnsi="微软雅黑" w:cs="微软雅黑" w:hint="eastAsia"/>
          <w:sz w:val="21"/>
          <w:lang w:eastAsia="zh-CN"/>
        </w:rPr>
        <w:t>（一）设备投入使用前的调试阶段，供应商须负责安装、调试并培训医院操作人员，协助医院直至满足技术要求，方可进行最终验收。</w:t>
      </w:r>
    </w:p>
    <w:p w:rsidR="0069463A" w:rsidRDefault="0064700E">
      <w:pPr>
        <w:pStyle w:val="a5"/>
        <w:spacing w:after="120" w:line="288" w:lineRule="auto"/>
        <w:rPr>
          <w:rFonts w:ascii="微软雅黑" w:eastAsia="微软雅黑" w:hAnsi="微软雅黑" w:cs="微软雅黑"/>
          <w:sz w:val="21"/>
          <w:lang w:eastAsia="zh-CN"/>
        </w:rPr>
      </w:pPr>
      <w:r>
        <w:rPr>
          <w:rFonts w:ascii="微软雅黑" w:eastAsia="微软雅黑" w:hAnsi="微软雅黑" w:cs="微软雅黑" w:hint="eastAsia"/>
          <w:sz w:val="21"/>
          <w:lang w:eastAsia="zh-CN"/>
        </w:rPr>
        <w:t>（二）验收时医院、供应商等项目相关方都必须在现场，验收完毕后一致作出验收结果报告。</w:t>
      </w:r>
    </w:p>
    <w:p w:rsidR="0069463A" w:rsidRDefault="0064700E">
      <w:pPr>
        <w:pStyle w:val="a5"/>
        <w:spacing w:after="120" w:line="288" w:lineRule="auto"/>
        <w:rPr>
          <w:rFonts w:ascii="微软雅黑" w:eastAsia="微软雅黑" w:hAnsi="微软雅黑" w:cs="微软雅黑"/>
          <w:sz w:val="21"/>
          <w:lang w:eastAsia="zh-CN"/>
        </w:rPr>
      </w:pPr>
      <w:r>
        <w:rPr>
          <w:rFonts w:ascii="微软雅黑" w:eastAsia="微软雅黑" w:hAnsi="微软雅黑" w:cs="微软雅黑" w:hint="eastAsia"/>
          <w:sz w:val="21"/>
          <w:lang w:eastAsia="zh-CN"/>
        </w:rPr>
        <w:t>（三）文档验收要求：</w:t>
      </w:r>
    </w:p>
    <w:p w:rsidR="0069463A" w:rsidRDefault="0064700E">
      <w:pPr>
        <w:pStyle w:val="a5"/>
        <w:spacing w:after="120" w:line="288" w:lineRule="auto"/>
        <w:rPr>
          <w:rFonts w:ascii="微软雅黑" w:eastAsia="微软雅黑" w:hAnsi="微软雅黑" w:cs="微软雅黑"/>
          <w:sz w:val="21"/>
          <w:lang w:eastAsia="zh-CN"/>
        </w:rPr>
      </w:pPr>
      <w:r>
        <w:rPr>
          <w:rFonts w:ascii="微软雅黑" w:eastAsia="微软雅黑" w:hAnsi="微软雅黑" w:cs="微软雅黑" w:hint="eastAsia"/>
          <w:sz w:val="21"/>
          <w:lang w:eastAsia="zh-CN"/>
        </w:rPr>
        <w:t>（</w:t>
      </w:r>
      <w:r>
        <w:rPr>
          <w:rFonts w:ascii="微软雅黑" w:eastAsia="微软雅黑" w:hAnsi="微软雅黑" w:cs="微软雅黑" w:hint="eastAsia"/>
          <w:sz w:val="21"/>
          <w:lang w:eastAsia="zh-CN"/>
        </w:rPr>
        <w:t>1</w:t>
      </w:r>
      <w:r>
        <w:rPr>
          <w:rFonts w:ascii="微软雅黑" w:eastAsia="微软雅黑" w:hAnsi="微软雅黑" w:cs="微软雅黑" w:hint="eastAsia"/>
          <w:sz w:val="21"/>
          <w:lang w:eastAsia="zh-CN"/>
        </w:rPr>
        <w:t>）需针对供应商提供的全部设备、产品、型号、规格、数量、外形、外观、包装及资料、文件（如装箱单、保修单、随箱介质等）进行验收。</w:t>
      </w:r>
    </w:p>
    <w:p w:rsidR="0069463A" w:rsidRDefault="0064700E">
      <w:pPr>
        <w:pStyle w:val="a5"/>
        <w:spacing w:after="120" w:line="288" w:lineRule="auto"/>
        <w:rPr>
          <w:rFonts w:ascii="微软雅黑" w:eastAsia="微软雅黑" w:hAnsi="微软雅黑" w:cs="微软雅黑"/>
          <w:sz w:val="21"/>
          <w:lang w:eastAsia="zh-CN"/>
        </w:rPr>
      </w:pPr>
      <w:r>
        <w:rPr>
          <w:rFonts w:ascii="微软雅黑" w:eastAsia="微软雅黑" w:hAnsi="微软雅黑" w:cs="微软雅黑" w:hint="eastAsia"/>
          <w:sz w:val="21"/>
          <w:lang w:eastAsia="zh-CN"/>
        </w:rPr>
        <w:t>（</w:t>
      </w:r>
      <w:r>
        <w:rPr>
          <w:rFonts w:ascii="微软雅黑" w:eastAsia="微软雅黑" w:hAnsi="微软雅黑" w:cs="微软雅黑" w:hint="eastAsia"/>
          <w:sz w:val="21"/>
          <w:lang w:eastAsia="zh-CN"/>
        </w:rPr>
        <w:t>2</w:t>
      </w:r>
      <w:r>
        <w:rPr>
          <w:rFonts w:ascii="微软雅黑" w:eastAsia="微软雅黑" w:hAnsi="微软雅黑" w:cs="微软雅黑" w:hint="eastAsia"/>
          <w:sz w:val="21"/>
          <w:lang w:eastAsia="zh-CN"/>
        </w:rPr>
        <w:t>）供应商应负责在项目验收时将有关系统的全部原厂产品使用手册、验收报告等文档汇集成册交付医院。</w:t>
      </w:r>
    </w:p>
    <w:p w:rsidR="0069463A" w:rsidRDefault="0064700E">
      <w:pPr>
        <w:pStyle w:val="a5"/>
        <w:spacing w:after="120" w:line="288" w:lineRule="auto"/>
        <w:rPr>
          <w:rFonts w:ascii="微软雅黑" w:eastAsia="微软雅黑" w:hAnsi="微软雅黑" w:cs="微软雅黑"/>
          <w:sz w:val="21"/>
          <w:lang w:eastAsia="zh-CN"/>
        </w:rPr>
      </w:pPr>
      <w:r>
        <w:rPr>
          <w:rFonts w:ascii="微软雅黑" w:eastAsia="微软雅黑" w:hAnsi="微软雅黑" w:cs="微软雅黑" w:hint="eastAsia"/>
          <w:sz w:val="21"/>
          <w:lang w:eastAsia="zh-CN"/>
        </w:rPr>
        <w:t>（</w:t>
      </w:r>
      <w:r>
        <w:rPr>
          <w:rFonts w:ascii="微软雅黑" w:eastAsia="微软雅黑" w:hAnsi="微软雅黑" w:cs="微软雅黑" w:hint="eastAsia"/>
          <w:sz w:val="21"/>
          <w:lang w:eastAsia="zh-CN"/>
        </w:rPr>
        <w:t>3</w:t>
      </w:r>
      <w:r>
        <w:rPr>
          <w:rFonts w:ascii="微软雅黑" w:eastAsia="微软雅黑" w:hAnsi="微软雅黑" w:cs="微软雅黑" w:hint="eastAsia"/>
          <w:sz w:val="21"/>
          <w:lang w:eastAsia="zh-CN"/>
        </w:rPr>
        <w:t>）系统验收要求均达到本项目调研所要求的功能、性能和产品技术规格中的要求。</w:t>
      </w:r>
    </w:p>
    <w:p w:rsidR="0069463A" w:rsidRDefault="0069463A">
      <w:pPr>
        <w:rPr>
          <w:rFonts w:ascii="微软雅黑" w:eastAsia="微软雅黑" w:hAnsi="微软雅黑" w:cs="微软雅黑"/>
          <w:lang w:eastAsia="zh-CN"/>
        </w:rPr>
      </w:pPr>
    </w:p>
    <w:sectPr w:rsidR="0069463A">
      <w:footerReference w:type="default" r:id="rId8"/>
      <w:pgSz w:w="12240" w:h="15840"/>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00E" w:rsidRDefault="0064700E">
      <w:pPr>
        <w:spacing w:line="240" w:lineRule="auto"/>
      </w:pPr>
      <w:r>
        <w:separator/>
      </w:r>
    </w:p>
  </w:endnote>
  <w:endnote w:type="continuationSeparator" w:id="0">
    <w:p w:rsidR="0064700E" w:rsidRDefault="006470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altName w:val="Georg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altName w:val="Arial"/>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default"/>
    <w:sig w:usb0="00000000"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华文中宋">
    <w:altName w:val="宋体"/>
    <w:panose1 w:val="02010600040101010101"/>
    <w:charset w:val="86"/>
    <w:family w:val="auto"/>
    <w:pitch w:val="default"/>
    <w:sig w:usb0="00000000" w:usb1="00000000" w:usb2="00000010" w:usb3="00000000" w:csb0="0004009F" w:csb1="00000000"/>
  </w:font>
  <w:font w:name="微软雅黑">
    <w:altName w:val="汉仪旗黑KW 55S"/>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63A" w:rsidRDefault="0064700E">
    <w:pPr>
      <w:pStyle w:val="ad"/>
    </w:pPr>
    <w:r>
      <w:rPr>
        <w:noProof/>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9463A" w:rsidRDefault="0064700E">
                          <w:pPr>
                            <w:pStyle w:val="ad"/>
                          </w:pPr>
                          <w:r>
                            <w:fldChar w:fldCharType="begin"/>
                          </w:r>
                          <w:r>
                            <w:instrText xml:space="preserve"> PAGE  \* MERGEFORMAT </w:instrText>
                          </w:r>
                          <w:r>
                            <w:fldChar w:fldCharType="separate"/>
                          </w:r>
                          <w:r w:rsidR="00967B9C">
                            <w:rPr>
                              <w:noProof/>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69463A" w:rsidRDefault="0064700E">
                    <w:pPr>
                      <w:pStyle w:val="ad"/>
                    </w:pPr>
                    <w:r>
                      <w:fldChar w:fldCharType="begin"/>
                    </w:r>
                    <w:r>
                      <w:instrText xml:space="preserve"> PAGE  \* MERGEFORMAT </w:instrText>
                    </w:r>
                    <w:r>
                      <w:fldChar w:fldCharType="separate"/>
                    </w:r>
                    <w:r w:rsidR="00967B9C">
                      <w:rPr>
                        <w:noProof/>
                      </w:rP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00E" w:rsidRDefault="0064700E">
      <w:pPr>
        <w:spacing w:after="0"/>
      </w:pPr>
      <w:r>
        <w:separator/>
      </w:r>
    </w:p>
  </w:footnote>
  <w:footnote w:type="continuationSeparator" w:id="0">
    <w:p w:rsidR="0064700E" w:rsidRDefault="0064700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F58087"/>
    <w:multiLevelType w:val="singleLevel"/>
    <w:tmpl w:val="7CF58087"/>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FFFB9FB2"/>
    <w:rsid w:val="00002BC7"/>
    <w:rsid w:val="00034616"/>
    <w:rsid w:val="0006063C"/>
    <w:rsid w:val="0015074B"/>
    <w:rsid w:val="00200D19"/>
    <w:rsid w:val="002079FB"/>
    <w:rsid w:val="0029639D"/>
    <w:rsid w:val="002C2EE3"/>
    <w:rsid w:val="002E01C1"/>
    <w:rsid w:val="00326F90"/>
    <w:rsid w:val="003413D1"/>
    <w:rsid w:val="003C28DE"/>
    <w:rsid w:val="004B5062"/>
    <w:rsid w:val="00541101"/>
    <w:rsid w:val="00641BBB"/>
    <w:rsid w:val="0064700E"/>
    <w:rsid w:val="006539B9"/>
    <w:rsid w:val="0069463A"/>
    <w:rsid w:val="006E3041"/>
    <w:rsid w:val="007B0C99"/>
    <w:rsid w:val="008418CF"/>
    <w:rsid w:val="00882E3C"/>
    <w:rsid w:val="008A54AB"/>
    <w:rsid w:val="0091385D"/>
    <w:rsid w:val="00967B9C"/>
    <w:rsid w:val="00AA15A9"/>
    <w:rsid w:val="00AA1D8D"/>
    <w:rsid w:val="00B412D6"/>
    <w:rsid w:val="00B47730"/>
    <w:rsid w:val="00BA30C8"/>
    <w:rsid w:val="00C81928"/>
    <w:rsid w:val="00CB0664"/>
    <w:rsid w:val="00CD7403"/>
    <w:rsid w:val="00D8257F"/>
    <w:rsid w:val="00F80D12"/>
    <w:rsid w:val="00FC693F"/>
    <w:rsid w:val="00FE76C0"/>
    <w:rsid w:val="014001AC"/>
    <w:rsid w:val="016F5CB1"/>
    <w:rsid w:val="01826A17"/>
    <w:rsid w:val="0213766F"/>
    <w:rsid w:val="0236254C"/>
    <w:rsid w:val="02502671"/>
    <w:rsid w:val="02651E52"/>
    <w:rsid w:val="0267502A"/>
    <w:rsid w:val="02AE555A"/>
    <w:rsid w:val="02B36C5B"/>
    <w:rsid w:val="02EF035E"/>
    <w:rsid w:val="02F45F77"/>
    <w:rsid w:val="030B6598"/>
    <w:rsid w:val="030D0562"/>
    <w:rsid w:val="03367AB9"/>
    <w:rsid w:val="03600692"/>
    <w:rsid w:val="03830824"/>
    <w:rsid w:val="03A64431"/>
    <w:rsid w:val="041D4C40"/>
    <w:rsid w:val="04506958"/>
    <w:rsid w:val="04A40A52"/>
    <w:rsid w:val="04CF21D6"/>
    <w:rsid w:val="05814440"/>
    <w:rsid w:val="05852631"/>
    <w:rsid w:val="060E0879"/>
    <w:rsid w:val="062E2003"/>
    <w:rsid w:val="069465D7"/>
    <w:rsid w:val="06A22D33"/>
    <w:rsid w:val="073A6C65"/>
    <w:rsid w:val="079915B0"/>
    <w:rsid w:val="07C74E19"/>
    <w:rsid w:val="07D27CDF"/>
    <w:rsid w:val="07D85BF2"/>
    <w:rsid w:val="0837398B"/>
    <w:rsid w:val="08654271"/>
    <w:rsid w:val="086A2703"/>
    <w:rsid w:val="09352D13"/>
    <w:rsid w:val="095E5842"/>
    <w:rsid w:val="0A4211F0"/>
    <w:rsid w:val="0A6F565E"/>
    <w:rsid w:val="0A9E7CF1"/>
    <w:rsid w:val="0ABF65E6"/>
    <w:rsid w:val="0AD3127A"/>
    <w:rsid w:val="0AE20526"/>
    <w:rsid w:val="0B0C10FF"/>
    <w:rsid w:val="0B1B7594"/>
    <w:rsid w:val="0B494101"/>
    <w:rsid w:val="0B552AA6"/>
    <w:rsid w:val="0BFD24B0"/>
    <w:rsid w:val="0C281B23"/>
    <w:rsid w:val="0CB8153E"/>
    <w:rsid w:val="0CF62858"/>
    <w:rsid w:val="0D0C3638"/>
    <w:rsid w:val="0D1A25E7"/>
    <w:rsid w:val="0D1D1C55"/>
    <w:rsid w:val="0D5648B3"/>
    <w:rsid w:val="0D9E53B9"/>
    <w:rsid w:val="0E080294"/>
    <w:rsid w:val="0E0B7D94"/>
    <w:rsid w:val="0E6C26BB"/>
    <w:rsid w:val="0EC266A4"/>
    <w:rsid w:val="0EE73304"/>
    <w:rsid w:val="0F0547E3"/>
    <w:rsid w:val="0F3D5D2B"/>
    <w:rsid w:val="0F906870"/>
    <w:rsid w:val="10305890"/>
    <w:rsid w:val="103E7FAD"/>
    <w:rsid w:val="10746B1E"/>
    <w:rsid w:val="10C2298C"/>
    <w:rsid w:val="10E022CF"/>
    <w:rsid w:val="11103C05"/>
    <w:rsid w:val="115E52DE"/>
    <w:rsid w:val="11CE5360"/>
    <w:rsid w:val="123632B2"/>
    <w:rsid w:val="12DC585B"/>
    <w:rsid w:val="1311486C"/>
    <w:rsid w:val="13532467"/>
    <w:rsid w:val="135B2C24"/>
    <w:rsid w:val="13A72EEF"/>
    <w:rsid w:val="13CC3B21"/>
    <w:rsid w:val="13F22685"/>
    <w:rsid w:val="13F6294C"/>
    <w:rsid w:val="14A625C4"/>
    <w:rsid w:val="14B24AC5"/>
    <w:rsid w:val="14CD5DA3"/>
    <w:rsid w:val="14DF1CE0"/>
    <w:rsid w:val="150B2427"/>
    <w:rsid w:val="151412DC"/>
    <w:rsid w:val="1560359D"/>
    <w:rsid w:val="15913BC0"/>
    <w:rsid w:val="16851590"/>
    <w:rsid w:val="16B54B5F"/>
    <w:rsid w:val="17363606"/>
    <w:rsid w:val="174760E1"/>
    <w:rsid w:val="175B7696"/>
    <w:rsid w:val="177B1AE6"/>
    <w:rsid w:val="17B172B6"/>
    <w:rsid w:val="17BB0135"/>
    <w:rsid w:val="17D82143"/>
    <w:rsid w:val="17FF44C5"/>
    <w:rsid w:val="1853036D"/>
    <w:rsid w:val="186500A0"/>
    <w:rsid w:val="18664544"/>
    <w:rsid w:val="191A0E8B"/>
    <w:rsid w:val="19720D96"/>
    <w:rsid w:val="19A21C4A"/>
    <w:rsid w:val="19C808E7"/>
    <w:rsid w:val="1A126E5F"/>
    <w:rsid w:val="1A126F7E"/>
    <w:rsid w:val="1A323A0D"/>
    <w:rsid w:val="1AA34310"/>
    <w:rsid w:val="1AB71087"/>
    <w:rsid w:val="1B28788F"/>
    <w:rsid w:val="1B3872D6"/>
    <w:rsid w:val="1B3B11DE"/>
    <w:rsid w:val="1B6034CD"/>
    <w:rsid w:val="1B8E5884"/>
    <w:rsid w:val="1BA513E1"/>
    <w:rsid w:val="1BC925B8"/>
    <w:rsid w:val="1CB03FE0"/>
    <w:rsid w:val="1D661DC7"/>
    <w:rsid w:val="1E136484"/>
    <w:rsid w:val="1E294391"/>
    <w:rsid w:val="1EDF41B4"/>
    <w:rsid w:val="1EDF4DDA"/>
    <w:rsid w:val="1F3D25BD"/>
    <w:rsid w:val="1F8051DF"/>
    <w:rsid w:val="1FFE5062"/>
    <w:rsid w:val="20035712"/>
    <w:rsid w:val="20156B19"/>
    <w:rsid w:val="201B3E66"/>
    <w:rsid w:val="205E3D53"/>
    <w:rsid w:val="20D04DDA"/>
    <w:rsid w:val="20D72A09"/>
    <w:rsid w:val="21BE719F"/>
    <w:rsid w:val="22266843"/>
    <w:rsid w:val="228337EA"/>
    <w:rsid w:val="22AC6FF8"/>
    <w:rsid w:val="22E83DA8"/>
    <w:rsid w:val="243A0633"/>
    <w:rsid w:val="24463EFE"/>
    <w:rsid w:val="246D325C"/>
    <w:rsid w:val="24C5399D"/>
    <w:rsid w:val="24E1602E"/>
    <w:rsid w:val="25201F1F"/>
    <w:rsid w:val="256B13EC"/>
    <w:rsid w:val="257007B0"/>
    <w:rsid w:val="25CD79B1"/>
    <w:rsid w:val="25E3472B"/>
    <w:rsid w:val="26347A30"/>
    <w:rsid w:val="264B320F"/>
    <w:rsid w:val="269B69C3"/>
    <w:rsid w:val="26E06270"/>
    <w:rsid w:val="26E652E3"/>
    <w:rsid w:val="27094A96"/>
    <w:rsid w:val="274554FD"/>
    <w:rsid w:val="27A169FC"/>
    <w:rsid w:val="283300B7"/>
    <w:rsid w:val="28546167"/>
    <w:rsid w:val="289E73E3"/>
    <w:rsid w:val="28A80261"/>
    <w:rsid w:val="28B27332"/>
    <w:rsid w:val="290C47A1"/>
    <w:rsid w:val="29424212"/>
    <w:rsid w:val="2A44045E"/>
    <w:rsid w:val="2AD258B2"/>
    <w:rsid w:val="2AD510B6"/>
    <w:rsid w:val="2BA04B3E"/>
    <w:rsid w:val="2BA051BE"/>
    <w:rsid w:val="2BBE1AB3"/>
    <w:rsid w:val="2BEC66B7"/>
    <w:rsid w:val="2C7A3CC3"/>
    <w:rsid w:val="2CCB5008"/>
    <w:rsid w:val="2DD23C6B"/>
    <w:rsid w:val="2DDC1A2D"/>
    <w:rsid w:val="2E4E489B"/>
    <w:rsid w:val="2E6A7D67"/>
    <w:rsid w:val="2E864BA1"/>
    <w:rsid w:val="2EB72FAC"/>
    <w:rsid w:val="2F2E6FE6"/>
    <w:rsid w:val="3011436C"/>
    <w:rsid w:val="307B57EA"/>
    <w:rsid w:val="30F32296"/>
    <w:rsid w:val="31456F95"/>
    <w:rsid w:val="32171FB4"/>
    <w:rsid w:val="32221084"/>
    <w:rsid w:val="323D5ABE"/>
    <w:rsid w:val="32ED1EE0"/>
    <w:rsid w:val="331D554A"/>
    <w:rsid w:val="335A5172"/>
    <w:rsid w:val="339C09C3"/>
    <w:rsid w:val="33C1460E"/>
    <w:rsid w:val="33D20888"/>
    <w:rsid w:val="34232949"/>
    <w:rsid w:val="344242D8"/>
    <w:rsid w:val="346E05B1"/>
    <w:rsid w:val="34B31854"/>
    <w:rsid w:val="3515780D"/>
    <w:rsid w:val="35AD6EB7"/>
    <w:rsid w:val="35B75F88"/>
    <w:rsid w:val="35EC5EF7"/>
    <w:rsid w:val="35F1426B"/>
    <w:rsid w:val="36511F38"/>
    <w:rsid w:val="36B10C29"/>
    <w:rsid w:val="36CE5337"/>
    <w:rsid w:val="36F6488E"/>
    <w:rsid w:val="376921EC"/>
    <w:rsid w:val="37985945"/>
    <w:rsid w:val="38175C36"/>
    <w:rsid w:val="38B22A36"/>
    <w:rsid w:val="38DD158D"/>
    <w:rsid w:val="38F25E13"/>
    <w:rsid w:val="397C2E7F"/>
    <w:rsid w:val="3A7E7074"/>
    <w:rsid w:val="3A8E2206"/>
    <w:rsid w:val="3AAC5AAB"/>
    <w:rsid w:val="3B291793"/>
    <w:rsid w:val="3B9F72A2"/>
    <w:rsid w:val="3BAA2DC5"/>
    <w:rsid w:val="3BB32D4D"/>
    <w:rsid w:val="3C246C20"/>
    <w:rsid w:val="3CB11B5A"/>
    <w:rsid w:val="3D4506CC"/>
    <w:rsid w:val="3D7F13EA"/>
    <w:rsid w:val="3D8F3346"/>
    <w:rsid w:val="3D9F4EB6"/>
    <w:rsid w:val="3E3C5BA9"/>
    <w:rsid w:val="3E5325C6"/>
    <w:rsid w:val="3E651B9B"/>
    <w:rsid w:val="3E9961CA"/>
    <w:rsid w:val="3EA776BB"/>
    <w:rsid w:val="3EE648AA"/>
    <w:rsid w:val="3EF91396"/>
    <w:rsid w:val="3F15619E"/>
    <w:rsid w:val="3F584337"/>
    <w:rsid w:val="3FBD1E28"/>
    <w:rsid w:val="40AA0BC3"/>
    <w:rsid w:val="40C4772B"/>
    <w:rsid w:val="40DA6FCE"/>
    <w:rsid w:val="4110389C"/>
    <w:rsid w:val="412B15D8"/>
    <w:rsid w:val="41306BEE"/>
    <w:rsid w:val="413E57AF"/>
    <w:rsid w:val="42246753"/>
    <w:rsid w:val="42277FF1"/>
    <w:rsid w:val="42641245"/>
    <w:rsid w:val="42644DA1"/>
    <w:rsid w:val="428F7D86"/>
    <w:rsid w:val="42C45840"/>
    <w:rsid w:val="42DF267A"/>
    <w:rsid w:val="43192030"/>
    <w:rsid w:val="431C38CE"/>
    <w:rsid w:val="432B58BF"/>
    <w:rsid w:val="43577D4E"/>
    <w:rsid w:val="43A43045"/>
    <w:rsid w:val="43E9516A"/>
    <w:rsid w:val="43F565F9"/>
    <w:rsid w:val="441030DF"/>
    <w:rsid w:val="4440539A"/>
    <w:rsid w:val="445D2C4C"/>
    <w:rsid w:val="4484172B"/>
    <w:rsid w:val="449C6A74"/>
    <w:rsid w:val="44CB77A7"/>
    <w:rsid w:val="456904E4"/>
    <w:rsid w:val="45992FB4"/>
    <w:rsid w:val="45C04AD6"/>
    <w:rsid w:val="45C63C10"/>
    <w:rsid w:val="45E6694F"/>
    <w:rsid w:val="46164604"/>
    <w:rsid w:val="46181654"/>
    <w:rsid w:val="462211FB"/>
    <w:rsid w:val="4682613E"/>
    <w:rsid w:val="46CD6656"/>
    <w:rsid w:val="4755115C"/>
    <w:rsid w:val="477B1BDE"/>
    <w:rsid w:val="477D4822"/>
    <w:rsid w:val="478A52AA"/>
    <w:rsid w:val="47CB1F3D"/>
    <w:rsid w:val="47DC187E"/>
    <w:rsid w:val="48036E0A"/>
    <w:rsid w:val="48095817"/>
    <w:rsid w:val="484D0086"/>
    <w:rsid w:val="48931F3C"/>
    <w:rsid w:val="48AF47C8"/>
    <w:rsid w:val="48BA1BBF"/>
    <w:rsid w:val="49865F45"/>
    <w:rsid w:val="49C7262C"/>
    <w:rsid w:val="49E15DA4"/>
    <w:rsid w:val="4A080293"/>
    <w:rsid w:val="4A184E0C"/>
    <w:rsid w:val="4A450498"/>
    <w:rsid w:val="4A8E6E5F"/>
    <w:rsid w:val="4AA06B93"/>
    <w:rsid w:val="4AB83EDC"/>
    <w:rsid w:val="4B477892"/>
    <w:rsid w:val="4B7859A5"/>
    <w:rsid w:val="4B850C6C"/>
    <w:rsid w:val="4BE41274"/>
    <w:rsid w:val="4BE46C4D"/>
    <w:rsid w:val="4C0575F5"/>
    <w:rsid w:val="4C0A7F2C"/>
    <w:rsid w:val="4C2B7A98"/>
    <w:rsid w:val="4C3A6B73"/>
    <w:rsid w:val="4C5553E3"/>
    <w:rsid w:val="4C6B74B1"/>
    <w:rsid w:val="4D1473C4"/>
    <w:rsid w:val="4D9C6878"/>
    <w:rsid w:val="4DBC7739"/>
    <w:rsid w:val="4DD86643"/>
    <w:rsid w:val="4E180C7D"/>
    <w:rsid w:val="4E1D1368"/>
    <w:rsid w:val="4E1F7810"/>
    <w:rsid w:val="4E255F03"/>
    <w:rsid w:val="4E347D1E"/>
    <w:rsid w:val="4E473EF5"/>
    <w:rsid w:val="4E6600F3"/>
    <w:rsid w:val="4F050B24"/>
    <w:rsid w:val="4FA87E66"/>
    <w:rsid w:val="4FB63512"/>
    <w:rsid w:val="502B6EFE"/>
    <w:rsid w:val="5074015B"/>
    <w:rsid w:val="51F0436A"/>
    <w:rsid w:val="522400A9"/>
    <w:rsid w:val="52AA2CA4"/>
    <w:rsid w:val="52AD3E59"/>
    <w:rsid w:val="52D67C04"/>
    <w:rsid w:val="52DE46FC"/>
    <w:rsid w:val="53CB0425"/>
    <w:rsid w:val="53E47AF0"/>
    <w:rsid w:val="544B5DC1"/>
    <w:rsid w:val="5458228C"/>
    <w:rsid w:val="55943798"/>
    <w:rsid w:val="55BD4A9D"/>
    <w:rsid w:val="55F85AD5"/>
    <w:rsid w:val="55FB2C2E"/>
    <w:rsid w:val="56576C9F"/>
    <w:rsid w:val="567946F7"/>
    <w:rsid w:val="56A63783"/>
    <w:rsid w:val="56A95021"/>
    <w:rsid w:val="573B15F1"/>
    <w:rsid w:val="574B2B99"/>
    <w:rsid w:val="57F379DF"/>
    <w:rsid w:val="583C439E"/>
    <w:rsid w:val="587B35B8"/>
    <w:rsid w:val="58AB6E2E"/>
    <w:rsid w:val="58ED7447"/>
    <w:rsid w:val="58FF4954"/>
    <w:rsid w:val="592117E6"/>
    <w:rsid w:val="59350F8E"/>
    <w:rsid w:val="596108A8"/>
    <w:rsid w:val="5A0F76A1"/>
    <w:rsid w:val="5A3A4A42"/>
    <w:rsid w:val="5A4A2677"/>
    <w:rsid w:val="5A700DA8"/>
    <w:rsid w:val="5A7D47FA"/>
    <w:rsid w:val="5AEB20AC"/>
    <w:rsid w:val="5B187A95"/>
    <w:rsid w:val="5B4672E2"/>
    <w:rsid w:val="5B4B108A"/>
    <w:rsid w:val="5B546464"/>
    <w:rsid w:val="5BB71C8C"/>
    <w:rsid w:val="5CA02A22"/>
    <w:rsid w:val="5D0E192E"/>
    <w:rsid w:val="5DD74064"/>
    <w:rsid w:val="5E39312E"/>
    <w:rsid w:val="5E396C2B"/>
    <w:rsid w:val="5E4562C8"/>
    <w:rsid w:val="5EFE7A06"/>
    <w:rsid w:val="5F645F89"/>
    <w:rsid w:val="607C0C87"/>
    <w:rsid w:val="60F42029"/>
    <w:rsid w:val="61304188"/>
    <w:rsid w:val="61477910"/>
    <w:rsid w:val="61546AC6"/>
    <w:rsid w:val="61DA5A55"/>
    <w:rsid w:val="62522A10"/>
    <w:rsid w:val="62685D90"/>
    <w:rsid w:val="62856118"/>
    <w:rsid w:val="62A206BA"/>
    <w:rsid w:val="62CE02E9"/>
    <w:rsid w:val="6300246C"/>
    <w:rsid w:val="63C118F1"/>
    <w:rsid w:val="642A59F3"/>
    <w:rsid w:val="64367B29"/>
    <w:rsid w:val="6477050C"/>
    <w:rsid w:val="649B41FB"/>
    <w:rsid w:val="64B92FA9"/>
    <w:rsid w:val="650A643C"/>
    <w:rsid w:val="650D376B"/>
    <w:rsid w:val="655F16CC"/>
    <w:rsid w:val="65CE6852"/>
    <w:rsid w:val="6612491B"/>
    <w:rsid w:val="66194945"/>
    <w:rsid w:val="663D12E2"/>
    <w:rsid w:val="66EF082E"/>
    <w:rsid w:val="671439FA"/>
    <w:rsid w:val="674C4282"/>
    <w:rsid w:val="67683B03"/>
    <w:rsid w:val="67786A75"/>
    <w:rsid w:val="67940575"/>
    <w:rsid w:val="67B2268A"/>
    <w:rsid w:val="67B552EB"/>
    <w:rsid w:val="67D57A24"/>
    <w:rsid w:val="67F105D6"/>
    <w:rsid w:val="67FB69BB"/>
    <w:rsid w:val="68243DC2"/>
    <w:rsid w:val="68FE11FC"/>
    <w:rsid w:val="69960B36"/>
    <w:rsid w:val="69DA5487"/>
    <w:rsid w:val="6A244C92"/>
    <w:rsid w:val="6B171710"/>
    <w:rsid w:val="6B1E6C53"/>
    <w:rsid w:val="6B533A81"/>
    <w:rsid w:val="6B79100E"/>
    <w:rsid w:val="6B8974A3"/>
    <w:rsid w:val="6BDD159D"/>
    <w:rsid w:val="6C7F1EDD"/>
    <w:rsid w:val="6C830921"/>
    <w:rsid w:val="6CAF6FE6"/>
    <w:rsid w:val="6CB87914"/>
    <w:rsid w:val="6D045452"/>
    <w:rsid w:val="6D605FE2"/>
    <w:rsid w:val="6D6D4A0D"/>
    <w:rsid w:val="6E386E8A"/>
    <w:rsid w:val="6E942EBF"/>
    <w:rsid w:val="6EB011EB"/>
    <w:rsid w:val="6EBB6635"/>
    <w:rsid w:val="6ED333D0"/>
    <w:rsid w:val="6EFD5AB2"/>
    <w:rsid w:val="6FE720BC"/>
    <w:rsid w:val="6FE72709"/>
    <w:rsid w:val="7008021A"/>
    <w:rsid w:val="700B317E"/>
    <w:rsid w:val="709418C7"/>
    <w:rsid w:val="70E64A50"/>
    <w:rsid w:val="711A5D0D"/>
    <w:rsid w:val="711D6AEF"/>
    <w:rsid w:val="71245578"/>
    <w:rsid w:val="714108DC"/>
    <w:rsid w:val="71755DD4"/>
    <w:rsid w:val="722D66AE"/>
    <w:rsid w:val="72851E6D"/>
    <w:rsid w:val="7315161C"/>
    <w:rsid w:val="73A66718"/>
    <w:rsid w:val="73C27C5A"/>
    <w:rsid w:val="73E334C8"/>
    <w:rsid w:val="743B5744"/>
    <w:rsid w:val="74E05C5A"/>
    <w:rsid w:val="74E32D12"/>
    <w:rsid w:val="751261A2"/>
    <w:rsid w:val="759F7CA7"/>
    <w:rsid w:val="75C630A2"/>
    <w:rsid w:val="75E267CB"/>
    <w:rsid w:val="760A5684"/>
    <w:rsid w:val="765546B6"/>
    <w:rsid w:val="7687111F"/>
    <w:rsid w:val="768E5771"/>
    <w:rsid w:val="77401408"/>
    <w:rsid w:val="775766A7"/>
    <w:rsid w:val="77AC7778"/>
    <w:rsid w:val="784A55B9"/>
    <w:rsid w:val="796D307B"/>
    <w:rsid w:val="79DA542B"/>
    <w:rsid w:val="79E166FC"/>
    <w:rsid w:val="79E85CDC"/>
    <w:rsid w:val="7A1E525A"/>
    <w:rsid w:val="7B003AA8"/>
    <w:rsid w:val="7B29035B"/>
    <w:rsid w:val="7B451DEC"/>
    <w:rsid w:val="7B70048C"/>
    <w:rsid w:val="7B7610C6"/>
    <w:rsid w:val="7B9652C4"/>
    <w:rsid w:val="7BA675DE"/>
    <w:rsid w:val="7BBB4D2B"/>
    <w:rsid w:val="7BE14791"/>
    <w:rsid w:val="7C211032"/>
    <w:rsid w:val="7CBC4CE5"/>
    <w:rsid w:val="7CC00247"/>
    <w:rsid w:val="7CEF1130"/>
    <w:rsid w:val="7D035DF1"/>
    <w:rsid w:val="7D1D5C9D"/>
    <w:rsid w:val="7D8E26F7"/>
    <w:rsid w:val="7E026C41"/>
    <w:rsid w:val="7E3F501F"/>
    <w:rsid w:val="7E5C6689"/>
    <w:rsid w:val="7ED92098"/>
    <w:rsid w:val="7F7D24C5"/>
    <w:rsid w:val="7FAF5733"/>
    <w:rsid w:val="7FE51A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7A60CE3-BF5D-4BC1-AB83-F9EAC3D01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EastAsia" w:hAnsiTheme="minorHAnsi" w:cstheme="minorBidi"/>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0"/>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
    <w:next w:val="a"/>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link w:val="a4"/>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customStyle="1" w:styleId="0">
    <w:name w:val="0正文"/>
    <w:basedOn w:val="a"/>
    <w:qFormat/>
    <w:pPr>
      <w:adjustRightInd w:val="0"/>
      <w:spacing w:line="360" w:lineRule="auto"/>
      <w:ind w:firstLineChars="200" w:firstLine="480"/>
      <w:textAlignment w:val="baseline"/>
    </w:pPr>
    <w:rPr>
      <w:rFonts w:ascii="Verdana" w:eastAsia="华文中宋" w:hAnsi="Verdana"/>
      <w:color w:val="0070C0"/>
      <w:sz w:val="24"/>
      <w:szCs w:val="24"/>
    </w:rPr>
  </w:style>
  <w:style w:type="paragraph" w:styleId="31">
    <w:name w:val="List 3"/>
    <w:basedOn w:val="a"/>
    <w:uiPriority w:val="99"/>
    <w:unhideWhenUsed/>
    <w:qFormat/>
    <w:pPr>
      <w:ind w:left="1080" w:hanging="360"/>
      <w:contextualSpacing/>
    </w:pPr>
  </w:style>
  <w:style w:type="paragraph" w:styleId="21">
    <w:name w:val="List Number 2"/>
    <w:basedOn w:val="a"/>
    <w:uiPriority w:val="99"/>
    <w:unhideWhenUsed/>
    <w:qFormat/>
    <w:pPr>
      <w:contextualSpacing/>
    </w:pPr>
  </w:style>
  <w:style w:type="paragraph" w:styleId="a5">
    <w:name w:val="List Number"/>
    <w:basedOn w:val="a"/>
    <w:uiPriority w:val="99"/>
    <w:unhideWhenUsed/>
    <w:qFormat/>
    <w:pPr>
      <w:contextualSpacing/>
    </w:pPr>
  </w:style>
  <w:style w:type="paragraph" w:styleId="a6">
    <w:name w:val="Normal Indent"/>
    <w:basedOn w:val="a"/>
    <w:qFormat/>
    <w:pPr>
      <w:spacing w:line="240" w:lineRule="auto"/>
      <w:ind w:firstLine="420"/>
    </w:pPr>
    <w:rPr>
      <w:sz w:val="21"/>
    </w:rPr>
  </w:style>
  <w:style w:type="paragraph" w:styleId="a7">
    <w:name w:val="caption"/>
    <w:basedOn w:val="a"/>
    <w:next w:val="a"/>
    <w:uiPriority w:val="35"/>
    <w:semiHidden/>
    <w:unhideWhenUsed/>
    <w:qFormat/>
    <w:pPr>
      <w:spacing w:line="240" w:lineRule="auto"/>
    </w:pPr>
    <w:rPr>
      <w:b/>
      <w:bCs/>
      <w:color w:val="4F81BD" w:themeColor="accent1"/>
      <w:sz w:val="18"/>
      <w:szCs w:val="18"/>
    </w:rPr>
  </w:style>
  <w:style w:type="paragraph" w:styleId="a8">
    <w:name w:val="List Bullet"/>
    <w:basedOn w:val="a"/>
    <w:uiPriority w:val="99"/>
    <w:unhideWhenUsed/>
    <w:qFormat/>
    <w:pPr>
      <w:contextualSpacing/>
    </w:pPr>
  </w:style>
  <w:style w:type="paragraph" w:styleId="a9">
    <w:name w:val="annotation text"/>
    <w:basedOn w:val="a"/>
    <w:uiPriority w:val="99"/>
    <w:semiHidden/>
    <w:unhideWhenUsed/>
    <w:qFormat/>
  </w:style>
  <w:style w:type="paragraph" w:styleId="32">
    <w:name w:val="Body Text 3"/>
    <w:basedOn w:val="a"/>
    <w:link w:val="33"/>
    <w:uiPriority w:val="99"/>
    <w:unhideWhenUsed/>
    <w:qFormat/>
    <w:pPr>
      <w:spacing w:after="120"/>
    </w:pPr>
    <w:rPr>
      <w:sz w:val="16"/>
      <w:szCs w:val="16"/>
    </w:rPr>
  </w:style>
  <w:style w:type="paragraph" w:styleId="34">
    <w:name w:val="List Bullet 3"/>
    <w:basedOn w:val="a"/>
    <w:uiPriority w:val="99"/>
    <w:unhideWhenUsed/>
    <w:qFormat/>
    <w:pPr>
      <w:contextualSpacing/>
    </w:pPr>
  </w:style>
  <w:style w:type="paragraph" w:styleId="aa">
    <w:name w:val="Body Text"/>
    <w:basedOn w:val="a"/>
    <w:link w:val="ab"/>
    <w:uiPriority w:val="99"/>
    <w:unhideWhenUsed/>
    <w:qFormat/>
    <w:pPr>
      <w:spacing w:after="120"/>
    </w:pPr>
  </w:style>
  <w:style w:type="paragraph" w:styleId="35">
    <w:name w:val="List Number 3"/>
    <w:basedOn w:val="a"/>
    <w:uiPriority w:val="99"/>
    <w:unhideWhenUsed/>
    <w:qFormat/>
    <w:pPr>
      <w:contextualSpacing/>
    </w:pPr>
  </w:style>
  <w:style w:type="paragraph" w:styleId="22">
    <w:name w:val="List 2"/>
    <w:basedOn w:val="a"/>
    <w:uiPriority w:val="99"/>
    <w:unhideWhenUsed/>
    <w:qFormat/>
    <w:pPr>
      <w:ind w:left="720" w:hanging="360"/>
      <w:contextualSpacing/>
    </w:pPr>
  </w:style>
  <w:style w:type="paragraph" w:styleId="ac">
    <w:name w:val="List Continue"/>
    <w:basedOn w:val="a"/>
    <w:uiPriority w:val="99"/>
    <w:unhideWhenUsed/>
    <w:qFormat/>
    <w:pPr>
      <w:spacing w:after="120"/>
      <w:ind w:left="360"/>
      <w:contextualSpacing/>
    </w:pPr>
  </w:style>
  <w:style w:type="paragraph" w:styleId="23">
    <w:name w:val="List Bullet 2"/>
    <w:basedOn w:val="a"/>
    <w:uiPriority w:val="99"/>
    <w:unhideWhenUsed/>
    <w:qFormat/>
    <w:pPr>
      <w:contextualSpacing/>
    </w:pPr>
  </w:style>
  <w:style w:type="paragraph" w:styleId="ad">
    <w:name w:val="footer"/>
    <w:basedOn w:val="a"/>
    <w:link w:val="ae"/>
    <w:uiPriority w:val="99"/>
    <w:unhideWhenUsed/>
    <w:qFormat/>
    <w:pPr>
      <w:tabs>
        <w:tab w:val="center" w:pos="4680"/>
        <w:tab w:val="right" w:pos="9360"/>
      </w:tabs>
      <w:spacing w:after="0" w:line="240" w:lineRule="auto"/>
    </w:pPr>
  </w:style>
  <w:style w:type="paragraph" w:styleId="af">
    <w:name w:val="header"/>
    <w:basedOn w:val="a"/>
    <w:link w:val="af0"/>
    <w:uiPriority w:val="99"/>
    <w:unhideWhenUsed/>
    <w:qFormat/>
    <w:pPr>
      <w:tabs>
        <w:tab w:val="center" w:pos="4680"/>
        <w:tab w:val="right" w:pos="9360"/>
      </w:tabs>
      <w:spacing w:after="0" w:line="240" w:lineRule="auto"/>
    </w:pPr>
  </w:style>
  <w:style w:type="paragraph" w:styleId="af1">
    <w:name w:val="Subtitle"/>
    <w:basedOn w:val="a"/>
    <w:next w:val="a"/>
    <w:link w:val="af2"/>
    <w:uiPriority w:val="11"/>
    <w:qFormat/>
    <w:rPr>
      <w:rFonts w:asciiTheme="majorHAnsi" w:eastAsiaTheme="majorEastAsia" w:hAnsiTheme="majorHAnsi" w:cstheme="majorBidi"/>
      <w:i/>
      <w:iCs/>
      <w:color w:val="4F81BD" w:themeColor="accent1"/>
      <w:spacing w:val="15"/>
      <w:sz w:val="24"/>
      <w:szCs w:val="24"/>
    </w:rPr>
  </w:style>
  <w:style w:type="paragraph" w:styleId="af3">
    <w:name w:val="List"/>
    <w:basedOn w:val="a"/>
    <w:uiPriority w:val="99"/>
    <w:unhideWhenUsed/>
    <w:qFormat/>
    <w:pPr>
      <w:ind w:left="360" w:hanging="360"/>
      <w:contextualSpacing/>
    </w:pPr>
  </w:style>
  <w:style w:type="paragraph" w:styleId="24">
    <w:name w:val="Body Text 2"/>
    <w:basedOn w:val="a"/>
    <w:link w:val="25"/>
    <w:uiPriority w:val="99"/>
    <w:unhideWhenUsed/>
    <w:qFormat/>
    <w:pPr>
      <w:spacing w:after="120" w:line="480" w:lineRule="auto"/>
    </w:pPr>
  </w:style>
  <w:style w:type="paragraph" w:styleId="26">
    <w:name w:val="List Continue 2"/>
    <w:basedOn w:val="a"/>
    <w:uiPriority w:val="99"/>
    <w:unhideWhenUsed/>
    <w:qFormat/>
    <w:pPr>
      <w:spacing w:after="120"/>
      <w:ind w:left="720"/>
      <w:contextualSpacing/>
    </w:pPr>
  </w:style>
  <w:style w:type="paragraph" w:styleId="af4">
    <w:name w:val="Normal (Web)"/>
    <w:basedOn w:val="a"/>
    <w:uiPriority w:val="99"/>
    <w:semiHidden/>
    <w:unhideWhenUsed/>
    <w:qFormat/>
    <w:pPr>
      <w:spacing w:before="100" w:beforeAutospacing="1" w:after="100" w:afterAutospacing="1"/>
    </w:pPr>
    <w:rPr>
      <w:rFonts w:ascii="宋体" w:hAnsi="宋体" w:cs="宋体"/>
      <w:sz w:val="24"/>
    </w:rPr>
  </w:style>
  <w:style w:type="paragraph" w:styleId="36">
    <w:name w:val="List Continue 3"/>
    <w:basedOn w:val="a"/>
    <w:uiPriority w:val="99"/>
    <w:unhideWhenUsed/>
    <w:qFormat/>
    <w:pPr>
      <w:spacing w:after="120"/>
      <w:ind w:left="1080"/>
      <w:contextualSpacing/>
    </w:pPr>
  </w:style>
  <w:style w:type="paragraph" w:styleId="af5">
    <w:name w:val="Title"/>
    <w:basedOn w:val="a"/>
    <w:next w:val="a"/>
    <w:link w:val="af6"/>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Light Shading"/>
    <w:basedOn w:val="a1"/>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1"/>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9">
    <w:name w:val="Light List"/>
    <w:basedOn w:val="a1"/>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1"/>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1"/>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1"/>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1"/>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1"/>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1"/>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a">
    <w:name w:val="Light Grid"/>
    <w:basedOn w:val="a1"/>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1"/>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1"/>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1"/>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1"/>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1"/>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1"/>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1"/>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1"/>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1"/>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1"/>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1"/>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1"/>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1"/>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1"/>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1"/>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1"/>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1"/>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1"/>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1"/>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1"/>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1"/>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1"/>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1"/>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1"/>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1"/>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1"/>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1"/>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1"/>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1"/>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b">
    <w:name w:val="Dark List"/>
    <w:basedOn w:val="a1"/>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c">
    <w:name w:val="Colorful Shading"/>
    <w:basedOn w:val="a1"/>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1"/>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1"/>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1"/>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1"/>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1"/>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1"/>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d">
    <w:name w:val="Colorful List"/>
    <w:basedOn w:val="a1"/>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1"/>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1"/>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1"/>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1"/>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1"/>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1"/>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e">
    <w:name w:val="Colorful Grid"/>
    <w:basedOn w:val="a1"/>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1"/>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1"/>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1"/>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1"/>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1"/>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1"/>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Strong"/>
    <w:basedOn w:val="a0"/>
    <w:uiPriority w:val="22"/>
    <w:qFormat/>
    <w:rPr>
      <w:b/>
      <w:bCs/>
    </w:rPr>
  </w:style>
  <w:style w:type="character" w:styleId="aff0">
    <w:name w:val="Emphasis"/>
    <w:basedOn w:val="a0"/>
    <w:uiPriority w:val="20"/>
    <w:qFormat/>
    <w:rPr>
      <w:i/>
      <w:iCs/>
    </w:rPr>
  </w:style>
  <w:style w:type="character" w:customStyle="1" w:styleId="ab">
    <w:name w:val="正文文本 字符"/>
    <w:basedOn w:val="a0"/>
    <w:link w:val="aa"/>
    <w:uiPriority w:val="99"/>
    <w:qFormat/>
  </w:style>
  <w:style w:type="character" w:customStyle="1" w:styleId="33">
    <w:name w:val="正文文本 3 字符"/>
    <w:basedOn w:val="a0"/>
    <w:link w:val="32"/>
    <w:uiPriority w:val="99"/>
    <w:qFormat/>
    <w:rPr>
      <w:sz w:val="16"/>
      <w:szCs w:val="16"/>
    </w:rPr>
  </w:style>
  <w:style w:type="character" w:customStyle="1" w:styleId="af0">
    <w:name w:val="页眉 字符"/>
    <w:basedOn w:val="a0"/>
    <w:link w:val="af"/>
    <w:uiPriority w:val="99"/>
    <w:qFormat/>
  </w:style>
  <w:style w:type="character" w:customStyle="1" w:styleId="60">
    <w:name w:val="标题 6 字符"/>
    <w:basedOn w:val="a0"/>
    <w:link w:val="6"/>
    <w:uiPriority w:val="9"/>
    <w:semiHidden/>
    <w:qFormat/>
    <w:rPr>
      <w:rFonts w:asciiTheme="majorHAnsi" w:eastAsiaTheme="majorEastAsia" w:hAnsiTheme="majorHAnsi" w:cstheme="majorBidi"/>
      <w:i/>
      <w:iCs/>
      <w:color w:val="244061" w:themeColor="accent1" w:themeShade="80"/>
    </w:rPr>
  </w:style>
  <w:style w:type="character" w:customStyle="1" w:styleId="14">
    <w:name w:val="明显参考1"/>
    <w:basedOn w:val="a0"/>
    <w:uiPriority w:val="32"/>
    <w:qFormat/>
    <w:rPr>
      <w:b/>
      <w:bCs/>
      <w:smallCaps/>
      <w:color w:val="C0504D" w:themeColor="accent2"/>
      <w:spacing w:val="5"/>
      <w:u w:val="single"/>
    </w:rPr>
  </w:style>
  <w:style w:type="character" w:customStyle="1" w:styleId="aff1">
    <w:name w:val="明显引用 字符"/>
    <w:basedOn w:val="a0"/>
    <w:link w:val="aff2"/>
    <w:uiPriority w:val="30"/>
    <w:qFormat/>
    <w:rPr>
      <w:b/>
      <w:bCs/>
      <w:i/>
      <w:iCs/>
      <w:color w:val="4F81BD" w:themeColor="accent1"/>
    </w:rPr>
  </w:style>
  <w:style w:type="paragraph" w:styleId="aff2">
    <w:name w:val="Intense Quote"/>
    <w:basedOn w:val="a"/>
    <w:next w:val="a"/>
    <w:link w:val="aff1"/>
    <w:uiPriority w:val="30"/>
    <w:qFormat/>
    <w:pPr>
      <w:pBdr>
        <w:bottom w:val="single" w:sz="4" w:space="4" w:color="4F81BD" w:themeColor="accent1"/>
      </w:pBdr>
      <w:spacing w:before="200" w:after="280"/>
      <w:ind w:left="936" w:right="936"/>
    </w:pPr>
    <w:rPr>
      <w:b/>
      <w:bCs/>
      <w:i/>
      <w:iCs/>
      <w:color w:val="4F81BD" w:themeColor="accent1"/>
    </w:rPr>
  </w:style>
  <w:style w:type="paragraph" w:styleId="aff3">
    <w:name w:val="List Paragraph"/>
    <w:basedOn w:val="a"/>
    <w:uiPriority w:val="34"/>
    <w:qFormat/>
    <w:pPr>
      <w:ind w:left="720"/>
      <w:contextualSpacing/>
    </w:pPr>
  </w:style>
  <w:style w:type="character" w:customStyle="1" w:styleId="90">
    <w:name w:val="标题 9 字符"/>
    <w:basedOn w:val="a0"/>
    <w:link w:val="9"/>
    <w:uiPriority w:val="9"/>
    <w:semiHidden/>
    <w:qFormat/>
    <w:rPr>
      <w:rFonts w:asciiTheme="majorHAnsi" w:eastAsiaTheme="majorEastAsia" w:hAnsiTheme="majorHAnsi" w:cstheme="majorBidi"/>
      <w:i/>
      <w:iCs/>
      <w:color w:val="404040" w:themeColor="text1" w:themeTint="BF"/>
      <w:sz w:val="20"/>
      <w:szCs w:val="20"/>
    </w:rPr>
  </w:style>
  <w:style w:type="character" w:customStyle="1" w:styleId="af2">
    <w:name w:val="副标题 字符"/>
    <w:basedOn w:val="a0"/>
    <w:link w:val="af1"/>
    <w:uiPriority w:val="11"/>
    <w:qFormat/>
    <w:rPr>
      <w:rFonts w:asciiTheme="majorHAnsi" w:eastAsiaTheme="majorEastAsia" w:hAnsiTheme="majorHAnsi" w:cstheme="majorBidi"/>
      <w:i/>
      <w:iCs/>
      <w:color w:val="4F81BD" w:themeColor="accent1"/>
      <w:spacing w:val="15"/>
      <w:sz w:val="24"/>
      <w:szCs w:val="24"/>
    </w:rPr>
  </w:style>
  <w:style w:type="character" w:customStyle="1" w:styleId="20">
    <w:name w:val="标题 2 字符"/>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40">
    <w:name w:val="标题 4 字符"/>
    <w:basedOn w:val="a0"/>
    <w:link w:val="4"/>
    <w:uiPriority w:val="9"/>
    <w:semiHidden/>
    <w:qFormat/>
    <w:rPr>
      <w:rFonts w:asciiTheme="majorHAnsi" w:eastAsiaTheme="majorEastAsia" w:hAnsiTheme="majorHAnsi" w:cstheme="majorBidi"/>
      <w:b/>
      <w:bCs/>
      <w:i/>
      <w:iCs/>
      <w:color w:val="4F81BD" w:themeColor="accent1"/>
    </w:rPr>
  </w:style>
  <w:style w:type="character" w:customStyle="1" w:styleId="30">
    <w:name w:val="标题 3 字符"/>
    <w:basedOn w:val="a0"/>
    <w:link w:val="3"/>
    <w:uiPriority w:val="9"/>
    <w:qFormat/>
    <w:rPr>
      <w:rFonts w:asciiTheme="majorHAnsi" w:eastAsiaTheme="majorEastAsia" w:hAnsiTheme="majorHAnsi" w:cstheme="majorBidi"/>
      <w:b/>
      <w:bCs/>
      <w:color w:val="4F81BD" w:themeColor="accent1"/>
    </w:rPr>
  </w:style>
  <w:style w:type="paragraph" w:customStyle="1" w:styleId="TOC1">
    <w:name w:val="TOC 标题1"/>
    <w:basedOn w:val="1"/>
    <w:next w:val="a"/>
    <w:uiPriority w:val="39"/>
    <w:semiHidden/>
    <w:unhideWhenUsed/>
    <w:qFormat/>
    <w:pPr>
      <w:outlineLvl w:val="9"/>
    </w:pPr>
  </w:style>
  <w:style w:type="paragraph" w:styleId="aff4">
    <w:name w:val="No Spacing"/>
    <w:uiPriority w:val="1"/>
    <w:qFormat/>
    <w:rPr>
      <w:rFonts w:asciiTheme="minorHAnsi" w:eastAsiaTheme="minorEastAsia" w:hAnsiTheme="minorHAnsi" w:cstheme="minorBidi"/>
      <w:sz w:val="22"/>
      <w:szCs w:val="22"/>
      <w:lang w:eastAsia="en-US"/>
    </w:rPr>
  </w:style>
  <w:style w:type="character" w:customStyle="1" w:styleId="70">
    <w:name w:val="标题 7 字符"/>
    <w:basedOn w:val="a0"/>
    <w:link w:val="7"/>
    <w:uiPriority w:val="9"/>
    <w:semiHidden/>
    <w:qFormat/>
    <w:rPr>
      <w:rFonts w:asciiTheme="majorHAnsi" w:eastAsiaTheme="majorEastAsia" w:hAnsiTheme="majorHAnsi" w:cstheme="majorBidi"/>
      <w:i/>
      <w:iCs/>
      <w:color w:val="404040" w:themeColor="text1" w:themeTint="BF"/>
    </w:rPr>
  </w:style>
  <w:style w:type="character" w:customStyle="1" w:styleId="ae">
    <w:name w:val="页脚 字符"/>
    <w:basedOn w:val="a0"/>
    <w:link w:val="ad"/>
    <w:uiPriority w:val="99"/>
    <w:qFormat/>
  </w:style>
  <w:style w:type="character" w:customStyle="1" w:styleId="80">
    <w:name w:val="标题 8 字符"/>
    <w:basedOn w:val="a0"/>
    <w:link w:val="8"/>
    <w:uiPriority w:val="9"/>
    <w:semiHidden/>
    <w:qFormat/>
    <w:rPr>
      <w:rFonts w:asciiTheme="majorHAnsi" w:eastAsiaTheme="majorEastAsia" w:hAnsiTheme="majorHAnsi" w:cstheme="majorBidi"/>
      <w:color w:val="4F81BD" w:themeColor="accent1"/>
      <w:sz w:val="20"/>
      <w:szCs w:val="20"/>
    </w:rPr>
  </w:style>
  <w:style w:type="character" w:customStyle="1" w:styleId="a4">
    <w:name w:val="宏文本 字符"/>
    <w:basedOn w:val="a0"/>
    <w:link w:val="a3"/>
    <w:uiPriority w:val="99"/>
    <w:qFormat/>
    <w:rPr>
      <w:rFonts w:ascii="Courier" w:hAnsi="Courier"/>
      <w:sz w:val="20"/>
      <w:szCs w:val="20"/>
    </w:rPr>
  </w:style>
  <w:style w:type="character" w:customStyle="1" w:styleId="15">
    <w:name w:val="明显强调1"/>
    <w:basedOn w:val="a0"/>
    <w:uiPriority w:val="21"/>
    <w:qFormat/>
    <w:rPr>
      <w:b/>
      <w:bCs/>
      <w:i/>
      <w:iCs/>
      <w:color w:val="4F81BD" w:themeColor="accent1"/>
    </w:rPr>
  </w:style>
  <w:style w:type="character" w:customStyle="1" w:styleId="af6">
    <w:name w:val="标题 字符"/>
    <w:basedOn w:val="a0"/>
    <w:link w:val="af5"/>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f5">
    <w:name w:val="引用 字符"/>
    <w:basedOn w:val="a0"/>
    <w:link w:val="aff6"/>
    <w:uiPriority w:val="29"/>
    <w:qFormat/>
    <w:rPr>
      <w:i/>
      <w:iCs/>
      <w:color w:val="000000" w:themeColor="text1"/>
    </w:rPr>
  </w:style>
  <w:style w:type="paragraph" w:styleId="aff6">
    <w:name w:val="Quote"/>
    <w:basedOn w:val="a"/>
    <w:next w:val="a"/>
    <w:link w:val="aff5"/>
    <w:uiPriority w:val="29"/>
    <w:qFormat/>
    <w:rPr>
      <w:i/>
      <w:iCs/>
      <w:color w:val="000000" w:themeColor="text1"/>
    </w:rPr>
  </w:style>
  <w:style w:type="character" w:customStyle="1" w:styleId="10">
    <w:name w:val="标题 1 字符"/>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16">
    <w:name w:val="不明显参考1"/>
    <w:basedOn w:val="a0"/>
    <w:uiPriority w:val="31"/>
    <w:qFormat/>
    <w:rPr>
      <w:smallCaps/>
      <w:color w:val="C0504D" w:themeColor="accent2"/>
      <w:u w:val="single"/>
    </w:rPr>
  </w:style>
  <w:style w:type="character" w:customStyle="1" w:styleId="17">
    <w:name w:val="不明显强调1"/>
    <w:basedOn w:val="a0"/>
    <w:uiPriority w:val="19"/>
    <w:qFormat/>
    <w:rPr>
      <w:i/>
      <w:iCs/>
      <w:color w:val="7F7F7F" w:themeColor="text1" w:themeTint="80"/>
    </w:rPr>
  </w:style>
  <w:style w:type="character" w:customStyle="1" w:styleId="25">
    <w:name w:val="正文文本 2 字符"/>
    <w:basedOn w:val="a0"/>
    <w:link w:val="24"/>
    <w:uiPriority w:val="99"/>
    <w:qFormat/>
  </w:style>
  <w:style w:type="character" w:customStyle="1" w:styleId="50">
    <w:name w:val="标题 5 字符"/>
    <w:basedOn w:val="a0"/>
    <w:link w:val="5"/>
    <w:uiPriority w:val="9"/>
    <w:semiHidden/>
    <w:qFormat/>
    <w:rPr>
      <w:rFonts w:asciiTheme="majorHAnsi" w:eastAsiaTheme="majorEastAsia" w:hAnsiTheme="majorHAnsi" w:cstheme="majorBidi"/>
      <w:color w:val="244061" w:themeColor="accent1" w:themeShade="80"/>
    </w:rPr>
  </w:style>
  <w:style w:type="character" w:customStyle="1" w:styleId="18">
    <w:name w:val="书籍标题1"/>
    <w:basedOn w:val="a0"/>
    <w:uiPriority w:val="33"/>
    <w:qFormat/>
    <w:rPr>
      <w:b/>
      <w:bCs/>
      <w:smallCaps/>
      <w:spacing w:val="5"/>
    </w:rPr>
  </w:style>
  <w:style w:type="paragraph" w:styleId="aff7">
    <w:name w:val="Balloon Text"/>
    <w:basedOn w:val="a"/>
    <w:link w:val="aff8"/>
    <w:uiPriority w:val="99"/>
    <w:semiHidden/>
    <w:unhideWhenUsed/>
    <w:rsid w:val="00967B9C"/>
    <w:pPr>
      <w:spacing w:after="0" w:line="240" w:lineRule="auto"/>
    </w:pPr>
    <w:rPr>
      <w:sz w:val="18"/>
      <w:szCs w:val="18"/>
    </w:rPr>
  </w:style>
  <w:style w:type="character" w:customStyle="1" w:styleId="aff8">
    <w:name w:val="批注框文本 字符"/>
    <w:basedOn w:val="a0"/>
    <w:link w:val="aff7"/>
    <w:uiPriority w:val="99"/>
    <w:semiHidden/>
    <w:rsid w:val="00967B9C"/>
    <w:rPr>
      <w:rFonts w:asciiTheme="minorHAnsi" w:eastAsiaTheme="minorEastAsia" w:hAnsiTheme="minorHAnsi" w:cstheme="minorBid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510</Words>
  <Characters>2908</Characters>
  <Application>Microsoft Office Word</Application>
  <DocSecurity>0</DocSecurity>
  <Lines>24</Lines>
  <Paragraphs>6</Paragraphs>
  <ScaleCrop>false</ScaleCrop>
  <Company>Microsoft</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45560</dc:creator>
  <cp:lastModifiedBy>肖翔</cp:lastModifiedBy>
  <cp:revision>2</cp:revision>
  <dcterms:created xsi:type="dcterms:W3CDTF">2026-08-28T17:48:00Z</dcterms:created>
  <dcterms:modified xsi:type="dcterms:W3CDTF">2026-09-14T00:09:00Z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eyJoZGlkIjoiMDVmYzU2ODE3MmU1YjIyMjdmMGU3NWFlOThiNmY2NDQiLCJ1c2VySWQiOiI0MzMwMjcxNjEifQ==</vt:lpwstr>
  </property>
  <property fmtid="{D5CDD505-2E9C-101B-9397-08002B2CF9AE}" pid="3" name="KSOProductBuildVer">
    <vt:lpwstr>2052-0.0.0.0</vt:lpwstr>
  </property>
  <property fmtid="{D5CDD505-2E9C-101B-9397-08002B2CF9AE}" pid="4" name="ICV">
    <vt:lpwstr>BDDC430A4D8E440CB4F36C0FE9366F10_13</vt:lpwstr>
  </property>
</Properties>
</file>