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5BB7E" w14:textId="77777777" w:rsidR="000D772B" w:rsidRDefault="000D772B">
      <w:pPr>
        <w:spacing w:line="640" w:lineRule="exact"/>
        <w:jc w:val="center"/>
        <w:rPr>
          <w:rFonts w:ascii="方正小标宋简体" w:eastAsia="方正小标宋简体" w:hAnsi="宋体" w:cs="宋体"/>
          <w:bCs/>
          <w:sz w:val="44"/>
          <w:szCs w:val="44"/>
        </w:rPr>
      </w:pPr>
      <w:bookmarkStart w:id="0" w:name="OLE_LINK1"/>
      <w:r w:rsidRPr="000D772B">
        <w:rPr>
          <w:rFonts w:ascii="方正小标宋简体" w:eastAsia="方正小标宋简体" w:hAnsi="宋体" w:cs="宋体" w:hint="eastAsia"/>
          <w:bCs/>
          <w:sz w:val="44"/>
          <w:szCs w:val="44"/>
        </w:rPr>
        <w:t>广州市番禺区第七人民医院公务用车定点加油服务采购项目用户需求书</w:t>
      </w:r>
    </w:p>
    <w:bookmarkEnd w:id="0"/>
    <w:p w14:paraId="7F315A4A" w14:textId="5A32E940" w:rsidR="00A773A3" w:rsidRDefault="00A773A3">
      <w:pPr>
        <w:spacing w:line="640" w:lineRule="exact"/>
        <w:jc w:val="center"/>
        <w:rPr>
          <w:rFonts w:ascii="方正小标宋简体" w:eastAsia="方正小标宋简体" w:hAnsi="方正公文小标宋" w:cs="方正公文小标宋"/>
          <w:bCs/>
          <w:sz w:val="44"/>
          <w:szCs w:val="44"/>
        </w:rPr>
      </w:pPr>
    </w:p>
    <w:p w14:paraId="59B4F6E7" w14:textId="77777777" w:rsidR="00A773A3" w:rsidRDefault="00F243FB">
      <w:pPr>
        <w:widowControl/>
        <w:spacing w:beforeLines="100" w:before="312"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一、项目基本情况</w:t>
      </w:r>
    </w:p>
    <w:p w14:paraId="0E70E98B" w14:textId="77777777" w:rsidR="00A773A3" w:rsidRDefault="00F243FB">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（一）项目名称：</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广州市番禺区第七人民医院公务用车定点加油服务项目</w:t>
      </w:r>
    </w:p>
    <w:p w14:paraId="1CBC2302" w14:textId="77777777" w:rsidR="00A773A3" w:rsidRDefault="00F243FB">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（二）采购单位：</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广州市番禺区第七人民医院</w:t>
      </w:r>
    </w:p>
    <w:p w14:paraId="72F9ADEB" w14:textId="2C2E2B19" w:rsidR="00A773A3" w:rsidRDefault="00F243FB">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w:t>
      </w:r>
      <w:r>
        <w:rPr>
          <w:rStyle w:val="ad"/>
          <w:rFonts w:ascii="仿宋_GB2312" w:eastAsia="仿宋_GB2312" w:hAnsi="Segoe UI" w:cs="Segoe UI"/>
          <w:color w:val="0F1115"/>
          <w:sz w:val="32"/>
          <w:szCs w:val="32"/>
        </w:rPr>
        <w:t>三</w:t>
      </w:r>
      <w:r>
        <w:rPr>
          <w:rStyle w:val="ad"/>
          <w:rFonts w:ascii="仿宋_GB2312" w:eastAsia="仿宋_GB2312" w:hAnsi="Segoe UI" w:cs="Segoe UI" w:hint="eastAsia"/>
          <w:color w:val="0F1115"/>
          <w:sz w:val="32"/>
          <w:szCs w:val="32"/>
        </w:rPr>
        <w:t>）服务期限：</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2026</w:t>
      </w:r>
      <w:r>
        <w:rPr>
          <w:rFonts w:ascii="仿宋_GB2312" w:eastAsia="仿宋_GB2312" w:hAnsi="Segoe UI" w:cs="Segoe UI" w:hint="eastAsia"/>
          <w:color w:val="0F1115"/>
          <w:sz w:val="32"/>
          <w:szCs w:val="32"/>
        </w:rPr>
        <w:t>年</w:t>
      </w:r>
      <w:r>
        <w:rPr>
          <w:rFonts w:ascii="仿宋_GB2312" w:eastAsia="仿宋_GB2312" w:hAnsi="Segoe UI" w:cs="Segoe UI" w:hint="eastAsia"/>
          <w:color w:val="0F1115"/>
          <w:sz w:val="32"/>
          <w:szCs w:val="32"/>
        </w:rPr>
        <w:t>11</w:t>
      </w:r>
      <w:r>
        <w:rPr>
          <w:rFonts w:ascii="仿宋_GB2312" w:eastAsia="仿宋_GB2312" w:hAnsi="Segoe UI" w:cs="Segoe UI" w:hint="eastAsia"/>
          <w:color w:val="0F1115"/>
          <w:sz w:val="32"/>
          <w:szCs w:val="32"/>
        </w:rPr>
        <w:t>月</w:t>
      </w:r>
      <w:r>
        <w:rPr>
          <w:rFonts w:ascii="仿宋_GB2312" w:eastAsia="仿宋_GB2312" w:hAnsi="Segoe UI" w:cs="Segoe UI" w:hint="eastAsia"/>
          <w:color w:val="0F1115"/>
          <w:sz w:val="32"/>
          <w:szCs w:val="32"/>
        </w:rPr>
        <w:t>1</w:t>
      </w:r>
      <w:r>
        <w:rPr>
          <w:rFonts w:ascii="仿宋_GB2312" w:eastAsia="仿宋_GB2312" w:hAnsi="Segoe UI" w:cs="Segoe UI" w:hint="eastAsia"/>
          <w:color w:val="0F1115"/>
          <w:sz w:val="32"/>
          <w:szCs w:val="32"/>
        </w:rPr>
        <w:t>日—</w:t>
      </w:r>
      <w:r>
        <w:rPr>
          <w:rFonts w:ascii="仿宋_GB2312" w:eastAsia="仿宋_GB2312" w:hAnsi="Segoe UI" w:cs="Segoe UI" w:hint="eastAsia"/>
          <w:color w:val="0F1115"/>
          <w:sz w:val="32"/>
          <w:szCs w:val="32"/>
        </w:rPr>
        <w:t>2028</w:t>
      </w:r>
      <w:r>
        <w:rPr>
          <w:rFonts w:ascii="仿宋_GB2312" w:eastAsia="仿宋_GB2312" w:hAnsi="Segoe UI" w:cs="Segoe UI" w:hint="eastAsia"/>
          <w:color w:val="0F1115"/>
          <w:sz w:val="32"/>
          <w:szCs w:val="32"/>
        </w:rPr>
        <w:t>年</w:t>
      </w:r>
      <w:r>
        <w:rPr>
          <w:rFonts w:ascii="仿宋_GB2312" w:eastAsia="仿宋_GB2312" w:hAnsi="Segoe UI" w:cs="Segoe UI" w:hint="eastAsia"/>
          <w:color w:val="0F1115"/>
          <w:sz w:val="32"/>
          <w:szCs w:val="32"/>
        </w:rPr>
        <w:t>10</w:t>
      </w:r>
      <w:r>
        <w:rPr>
          <w:rFonts w:ascii="仿宋_GB2312" w:eastAsia="仿宋_GB2312" w:hAnsi="Segoe UI" w:cs="Segoe UI" w:hint="eastAsia"/>
          <w:color w:val="0F1115"/>
          <w:sz w:val="32"/>
          <w:szCs w:val="32"/>
        </w:rPr>
        <w:t>月</w:t>
      </w:r>
      <w:r>
        <w:rPr>
          <w:rFonts w:ascii="仿宋_GB2312" w:eastAsia="仿宋_GB2312" w:hAnsi="Segoe UI" w:cs="Segoe UI" w:hint="eastAsia"/>
          <w:color w:val="0F1115"/>
          <w:sz w:val="32"/>
          <w:szCs w:val="32"/>
        </w:rPr>
        <w:t>31</w:t>
      </w:r>
      <w:r>
        <w:rPr>
          <w:rFonts w:ascii="仿宋_GB2312" w:eastAsia="仿宋_GB2312" w:hAnsi="Segoe UI" w:cs="Segoe UI" w:hint="eastAsia"/>
          <w:color w:val="0F1115"/>
          <w:sz w:val="32"/>
          <w:szCs w:val="32"/>
        </w:rPr>
        <w:t>日（共</w:t>
      </w:r>
      <w:r>
        <w:rPr>
          <w:rFonts w:ascii="仿宋_GB2312" w:eastAsia="仿宋_GB2312" w:hAnsi="Segoe UI" w:cs="Segoe UI" w:hint="eastAsia"/>
          <w:color w:val="0F1115"/>
          <w:sz w:val="32"/>
          <w:szCs w:val="32"/>
        </w:rPr>
        <w:t>2</w:t>
      </w:r>
      <w:r>
        <w:rPr>
          <w:rFonts w:ascii="仿宋_GB2312" w:eastAsia="仿宋_GB2312" w:hAnsi="Segoe UI" w:cs="Segoe UI" w:hint="eastAsia"/>
          <w:color w:val="0F1115"/>
          <w:sz w:val="32"/>
          <w:szCs w:val="32"/>
        </w:rPr>
        <w:t>年）</w:t>
      </w:r>
    </w:p>
    <w:p w14:paraId="6F91F97E" w14:textId="409857FC" w:rsidR="00A773A3" w:rsidRDefault="00F243FB">
      <w:pPr>
        <w:pStyle w:val="ds-markdown-paragraph"/>
        <w:shd w:val="clear" w:color="auto" w:fill="FFFFFF"/>
        <w:spacing w:before="0" w:beforeAutospacing="0" w:after="0" w:afterAutospacing="0" w:line="600" w:lineRule="exact"/>
        <w:ind w:firstLineChars="200" w:firstLine="643"/>
        <w:jc w:val="both"/>
        <w:rPr>
          <w:rFonts w:ascii="仿宋_GB2312" w:eastAsia="仿宋_GB2312" w:hAnsi="Segoe UI" w:cs="Segoe UI"/>
          <w:color w:val="0F1115"/>
          <w:sz w:val="32"/>
          <w:szCs w:val="32"/>
        </w:rPr>
      </w:pPr>
      <w:r>
        <w:rPr>
          <w:rStyle w:val="ad"/>
          <w:rFonts w:ascii="仿宋_GB2312" w:eastAsia="仿宋_GB2312" w:hAnsi="Segoe UI" w:cs="Segoe UI" w:hint="eastAsia"/>
          <w:color w:val="0F1115"/>
          <w:sz w:val="32"/>
          <w:szCs w:val="32"/>
        </w:rPr>
        <w:t>（</w:t>
      </w:r>
      <w:r>
        <w:rPr>
          <w:rStyle w:val="ad"/>
          <w:rFonts w:ascii="仿宋_GB2312" w:eastAsia="仿宋_GB2312" w:hAnsi="Segoe UI" w:cs="Segoe UI"/>
          <w:color w:val="0F1115"/>
          <w:sz w:val="32"/>
          <w:szCs w:val="32"/>
        </w:rPr>
        <w:t>四</w:t>
      </w:r>
      <w:r>
        <w:rPr>
          <w:rStyle w:val="ad"/>
          <w:rFonts w:ascii="仿宋_GB2312" w:eastAsia="仿宋_GB2312" w:hAnsi="Segoe UI" w:cs="Segoe UI" w:hint="eastAsia"/>
          <w:color w:val="0F1115"/>
          <w:sz w:val="32"/>
          <w:szCs w:val="32"/>
        </w:rPr>
        <w:t>）采购预算：</w:t>
      </w:r>
      <w:r>
        <w:rPr>
          <w:rFonts w:ascii="仿宋_GB2312" w:eastAsia="仿宋_GB2312" w:hAnsi="Segoe UI" w:cs="Segoe UI" w:hint="eastAsia"/>
          <w:color w:val="0F1115"/>
          <w:sz w:val="32"/>
          <w:szCs w:val="32"/>
        </w:rPr>
        <w:t> </w:t>
      </w:r>
      <w:r>
        <w:rPr>
          <w:rFonts w:ascii="仿宋_GB2312" w:eastAsia="仿宋_GB2312" w:hAnsi="Segoe UI" w:cs="Segoe UI" w:hint="eastAsia"/>
          <w:color w:val="0F1115"/>
          <w:sz w:val="32"/>
          <w:szCs w:val="32"/>
        </w:rPr>
        <w:t>人民币</w:t>
      </w:r>
      <w:r>
        <w:rPr>
          <w:rFonts w:ascii="仿宋_GB2312" w:eastAsia="仿宋_GB2312" w:hAnsi="Segoe UI" w:cs="Segoe UI"/>
          <w:color w:val="0F1115"/>
          <w:sz w:val="32"/>
          <w:szCs w:val="32"/>
        </w:rPr>
        <w:t>25</w:t>
      </w:r>
      <w:r>
        <w:rPr>
          <w:rFonts w:ascii="仿宋_GB2312" w:eastAsia="仿宋_GB2312" w:hAnsi="Segoe UI" w:cs="Segoe UI"/>
          <w:color w:val="0F1115"/>
          <w:sz w:val="32"/>
          <w:szCs w:val="32"/>
        </w:rPr>
        <w:t>万元</w:t>
      </w:r>
    </w:p>
    <w:p w14:paraId="718FE97B" w14:textId="77777777" w:rsidR="00A773A3" w:rsidRDefault="00F243FB">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二、供应商资格要求</w:t>
      </w:r>
    </w:p>
    <w:p w14:paraId="38FD014E"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参与本次市场调查的供应商须同时满足以下条件，提交资料真实有效、资质齐全合规：</w:t>
      </w:r>
    </w:p>
    <w:p w14:paraId="5D27DD48"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（一）合法经营资质</w:t>
      </w:r>
    </w:p>
    <w:p w14:paraId="5D610C17" w14:textId="1A4C1973"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具有独立承担民事责任能力的法人主体，持有有效的营业执照，</w:t>
      </w:r>
      <w:r>
        <w:rPr>
          <w:rFonts w:ascii="仿宋_GB2312" w:eastAsia="仿宋_GB2312" w:hAnsi="宋体" w:cs="宋体" w:hint="eastAsia"/>
          <w:kern w:val="0"/>
          <w:sz w:val="32"/>
          <w:szCs w:val="32"/>
        </w:rPr>
        <w:t>具备成品油零售经营批准证书、危险化学品经营许可证等法定资质证件。</w:t>
      </w:r>
    </w:p>
    <w:p w14:paraId="051C18BC"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（二）平台入驻要求</w:t>
      </w:r>
    </w:p>
    <w:p w14:paraId="21ED8604"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已在广东省政府采购智慧云平台完成入驻，需提供相关入驻佐证材料。</w:t>
      </w:r>
    </w:p>
    <w:p w14:paraId="303B1741" w14:textId="77777777" w:rsidR="00A773A3" w:rsidRDefault="00F243FB">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三、技术、服务要求</w:t>
      </w:r>
    </w:p>
    <w:p w14:paraId="65F7DD3F"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（一）油品供应要求</w:t>
      </w:r>
    </w:p>
    <w:p w14:paraId="70EFA269"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1.</w:t>
      </w:r>
      <w:r>
        <w:rPr>
          <w:rFonts w:ascii="仿宋_GB2312" w:eastAsia="仿宋_GB2312" w:hAnsi="宋体" w:cs="宋体" w:hint="eastAsia"/>
          <w:kern w:val="0"/>
          <w:sz w:val="32"/>
          <w:szCs w:val="32"/>
        </w:rPr>
        <w:t>油品品类：供应商需提供国标合规车用燃油，包含但不限于</w:t>
      </w:r>
      <w:r>
        <w:rPr>
          <w:rFonts w:ascii="仿宋_GB2312" w:eastAsia="仿宋_GB2312" w:hAnsi="宋体" w:cs="宋体" w:hint="eastAsia"/>
          <w:kern w:val="0"/>
          <w:sz w:val="32"/>
          <w:szCs w:val="32"/>
        </w:rPr>
        <w:t xml:space="preserve"> 0# </w:t>
      </w:r>
      <w:r>
        <w:rPr>
          <w:rFonts w:ascii="仿宋_GB2312" w:eastAsia="仿宋_GB2312" w:hAnsi="宋体" w:cs="宋体" w:hint="eastAsia"/>
          <w:kern w:val="0"/>
          <w:sz w:val="32"/>
          <w:szCs w:val="32"/>
        </w:rPr>
        <w:t>柴油、</w:t>
      </w:r>
      <w:r>
        <w:rPr>
          <w:rFonts w:ascii="仿宋_GB2312" w:eastAsia="仿宋_GB2312" w:hAnsi="宋体" w:cs="宋体" w:hint="eastAsia"/>
          <w:kern w:val="0"/>
          <w:sz w:val="32"/>
          <w:szCs w:val="32"/>
        </w:rPr>
        <w:t xml:space="preserve">92# </w:t>
      </w:r>
      <w:r>
        <w:rPr>
          <w:rFonts w:ascii="仿宋_GB2312" w:eastAsia="仿宋_GB2312" w:hAnsi="宋体" w:cs="宋体" w:hint="eastAsia"/>
          <w:kern w:val="0"/>
          <w:sz w:val="32"/>
          <w:szCs w:val="32"/>
        </w:rPr>
        <w:t>汽油、</w:t>
      </w:r>
      <w:r>
        <w:rPr>
          <w:rFonts w:ascii="仿宋_GB2312" w:eastAsia="仿宋_GB2312" w:hAnsi="宋体" w:cs="宋体" w:hint="eastAsia"/>
          <w:kern w:val="0"/>
          <w:sz w:val="32"/>
          <w:szCs w:val="32"/>
        </w:rPr>
        <w:t xml:space="preserve">95# </w:t>
      </w:r>
      <w:r>
        <w:rPr>
          <w:rFonts w:ascii="仿宋_GB2312" w:eastAsia="仿宋_GB2312" w:hAnsi="宋体" w:cs="宋体" w:hint="eastAsia"/>
          <w:kern w:val="0"/>
          <w:sz w:val="32"/>
          <w:szCs w:val="32"/>
        </w:rPr>
        <w:t>汽油，可满足医院所有在编车辆用油标准。供应商须确保各品类油品库存充足，满足采购人日常及应急用油需求。</w:t>
      </w:r>
    </w:p>
    <w:p w14:paraId="34367EE5"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质量标准：所有油品必须来源于正规合规炼油企业，各项指标严格符合《车用柴油》（</w:t>
      </w:r>
      <w:r>
        <w:rPr>
          <w:rFonts w:ascii="仿宋_GB2312" w:eastAsia="仿宋_GB2312" w:hAnsi="宋体" w:cs="宋体" w:hint="eastAsia"/>
          <w:kern w:val="0"/>
          <w:sz w:val="32"/>
          <w:szCs w:val="32"/>
        </w:rPr>
        <w:t>GB19147</w:t>
      </w:r>
      <w:r>
        <w:rPr>
          <w:rFonts w:ascii="仿宋_GB2312" w:eastAsia="仿宋_GB2312" w:hAnsi="宋体" w:cs="宋体" w:hint="eastAsia"/>
          <w:kern w:val="0"/>
          <w:sz w:val="32"/>
          <w:szCs w:val="32"/>
        </w:rPr>
        <w:t>）、《车用汽油》（</w:t>
      </w:r>
      <w:r>
        <w:rPr>
          <w:rFonts w:ascii="仿宋_GB2312" w:eastAsia="仿宋_GB2312" w:hAnsi="宋体" w:cs="宋体" w:hint="eastAsia"/>
          <w:kern w:val="0"/>
          <w:sz w:val="32"/>
          <w:szCs w:val="32"/>
        </w:rPr>
        <w:t>GB17930</w:t>
      </w:r>
      <w:r>
        <w:rPr>
          <w:rFonts w:ascii="仿宋_GB2312" w:eastAsia="仿宋_GB2312" w:hAnsi="宋体" w:cs="宋体" w:hint="eastAsia"/>
          <w:kern w:val="0"/>
          <w:sz w:val="32"/>
          <w:szCs w:val="32"/>
        </w:rPr>
        <w:t>）国家现行标准，无劣质油、勾兑油、非标油等问题，主动接受采购人及市场监管部门不定期抽检。如因油品质量问题造成采购人车辆损坏的，供应商须承担全部维修费用及相应赔偿责任。</w:t>
      </w:r>
    </w:p>
    <w:p w14:paraId="29AEEEA2"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（二）油品价格</w:t>
      </w:r>
    </w:p>
    <w:p w14:paraId="370595B8"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供应商所提供的加油服务收费标准须符合国家物价规定及油价调整规定。</w:t>
      </w:r>
    </w:p>
    <w:p w14:paraId="6C4D77A7"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中标供应商各自营加油站的挂</w:t>
      </w:r>
      <w:r>
        <w:rPr>
          <w:rFonts w:ascii="仿宋_GB2312" w:eastAsia="仿宋_GB2312" w:hAnsi="宋体" w:cs="宋体" w:hint="eastAsia"/>
          <w:kern w:val="0"/>
          <w:sz w:val="32"/>
          <w:szCs w:val="32"/>
        </w:rPr>
        <w:t>牌油价不得高于国家发展和改革委员会公布的零售油品单价。</w:t>
      </w:r>
    </w:p>
    <w:p w14:paraId="72F42A44"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供应商油站油价需随国家发改委油价调整而同步调整。</w:t>
      </w:r>
    </w:p>
    <w:p w14:paraId="1C06626C"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4.</w:t>
      </w:r>
      <w:r>
        <w:rPr>
          <w:rFonts w:ascii="仿宋_GB2312" w:eastAsia="仿宋_GB2312" w:hAnsi="宋体" w:cs="宋体" w:hint="eastAsia"/>
          <w:kern w:val="0"/>
          <w:sz w:val="32"/>
          <w:szCs w:val="32"/>
        </w:rPr>
        <w:t>自营加油站如有油价优惠活动，按加油时油站挂牌价结算。</w:t>
      </w:r>
    </w:p>
    <w:p w14:paraId="3BFA9C7B"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（三）服务时效与配套服务</w:t>
      </w:r>
    </w:p>
    <w:p w14:paraId="1851ECF5"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全天候服务：提供</w:t>
      </w:r>
      <w:r>
        <w:rPr>
          <w:rFonts w:ascii="仿宋_GB2312" w:eastAsia="仿宋_GB2312" w:hAnsi="宋体" w:cs="宋体" w:hint="eastAsia"/>
          <w:kern w:val="0"/>
          <w:sz w:val="32"/>
          <w:szCs w:val="32"/>
        </w:rPr>
        <w:t>24</w:t>
      </w:r>
      <w:r>
        <w:rPr>
          <w:rFonts w:ascii="仿宋_GB2312" w:eastAsia="仿宋_GB2312" w:hAnsi="宋体" w:cs="宋体" w:hint="eastAsia"/>
          <w:kern w:val="0"/>
          <w:sz w:val="32"/>
          <w:szCs w:val="32"/>
        </w:rPr>
        <w:t>小时不间断燃油加注服务，全年无休，满足夜间执勤、突发应急、节假日公务出行等全天候用油需求。</w:t>
      </w:r>
    </w:p>
    <w:p w14:paraId="19FC376B"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供应保障：常态化保障油品充足供应，在油价波动、油品供应紧张、极端天气等特殊时期，优先保障采购人公务车辆到站加油的油品供应，不得出现断供、限供、停供情况。</w:t>
      </w:r>
    </w:p>
    <w:p w14:paraId="7BE6B120"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3.</w:t>
      </w:r>
      <w:r>
        <w:rPr>
          <w:rFonts w:ascii="仿宋_GB2312" w:eastAsia="仿宋_GB2312" w:hAnsi="宋体" w:cs="宋体" w:hint="eastAsia"/>
          <w:kern w:val="0"/>
          <w:sz w:val="32"/>
          <w:szCs w:val="32"/>
        </w:rPr>
        <w:t>售后保障：建立完善的售后服务机制，针对油品质量、加油服务、结算问题等各类诉求，及时响应、快速处置，全程提供售后支撑。供应商须明确售后服务联系人、联系电话及响应时限，一般诉求须在</w:t>
      </w: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小时内响应，</w:t>
      </w:r>
      <w:r>
        <w:rPr>
          <w:rFonts w:ascii="仿宋_GB2312" w:eastAsia="仿宋_GB2312" w:hAnsi="宋体" w:cs="宋体" w:hint="eastAsia"/>
          <w:kern w:val="0"/>
          <w:sz w:val="32"/>
          <w:szCs w:val="32"/>
        </w:rPr>
        <w:t>24</w:t>
      </w:r>
      <w:r>
        <w:rPr>
          <w:rFonts w:ascii="仿宋_GB2312" w:eastAsia="仿宋_GB2312" w:hAnsi="宋体" w:cs="宋体" w:hint="eastAsia"/>
          <w:kern w:val="0"/>
          <w:sz w:val="32"/>
          <w:szCs w:val="32"/>
        </w:rPr>
        <w:t>小时内处理完毕。</w:t>
      </w:r>
    </w:p>
    <w:p w14:paraId="5C260DBD" w14:textId="77777777" w:rsidR="00A773A3" w:rsidRDefault="00F243FB">
      <w:pPr>
        <w:widowControl/>
        <w:spacing w:line="600" w:lineRule="exact"/>
        <w:ind w:firstLineChars="200" w:firstLine="640"/>
        <w:rPr>
          <w:rFonts w:ascii="楷体_GB2312" w:eastAsia="楷体_GB2312" w:hAnsi="宋体" w:cs="宋体"/>
          <w:kern w:val="0"/>
          <w:sz w:val="32"/>
          <w:szCs w:val="32"/>
        </w:rPr>
      </w:pPr>
      <w:r>
        <w:rPr>
          <w:rFonts w:ascii="楷体_GB2312" w:eastAsia="楷体_GB2312" w:hAnsi="宋体" w:cs="宋体" w:hint="eastAsia"/>
          <w:kern w:val="0"/>
          <w:sz w:val="32"/>
          <w:szCs w:val="32"/>
        </w:rPr>
        <w:t>（四）网点布局要求</w:t>
      </w:r>
    </w:p>
    <w:p w14:paraId="3AE9E1E7"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供应商网点布局需贴合采购人办公地点，保障服务便捷性：供应商在采购人周边</w:t>
      </w:r>
      <w:r>
        <w:rPr>
          <w:rFonts w:ascii="仿宋_GB2312" w:eastAsia="仿宋_GB2312" w:hAnsi="宋体" w:cs="宋体" w:hint="eastAsia"/>
          <w:kern w:val="0"/>
          <w:sz w:val="32"/>
          <w:szCs w:val="32"/>
        </w:rPr>
        <w:t>3-5</w:t>
      </w:r>
      <w:r>
        <w:rPr>
          <w:rFonts w:ascii="仿宋_GB2312" w:eastAsia="仿宋_GB2312" w:hAnsi="宋体" w:cs="宋体" w:hint="eastAsia"/>
          <w:kern w:val="0"/>
          <w:sz w:val="32"/>
          <w:szCs w:val="32"/>
        </w:rPr>
        <w:t>公里范围内，至少有</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家自营加油站。</w:t>
      </w:r>
    </w:p>
    <w:p w14:paraId="398C3761" w14:textId="77777777" w:rsidR="00A773A3" w:rsidRDefault="00F243FB">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四、报价要求</w:t>
      </w:r>
    </w:p>
    <w:p w14:paraId="5335639F" w14:textId="77777777"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（一）报价须包含全部费用，包括但不限于本项目各型号油品费用、技术服务费用、服务及工勤人员相关费用（含人员工资、福利、交通、住宿、通讯等全部成本）、各类</w:t>
      </w:r>
      <w:r>
        <w:rPr>
          <w:rFonts w:ascii="仿宋_GB2312" w:eastAsia="仿宋_GB2312" w:hAnsi="宋体" w:cs="宋体" w:hint="eastAsia"/>
          <w:kern w:val="0"/>
          <w:sz w:val="32"/>
          <w:szCs w:val="32"/>
        </w:rPr>
        <w:t>税费、售后保障、应急保障、管理成本以及合同实施过程中的不可预见费等一切费用。采购人不再另行支付本项目项下任何其他费用。</w:t>
      </w:r>
    </w:p>
    <w:p w14:paraId="423BAD5E" w14:textId="5E9C1C0D" w:rsidR="00A773A3" w:rsidRDefault="00F243FB">
      <w:pPr>
        <w:widowControl/>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（二）报价方式：供应商按国家发展和改革委员会公布的零售油品单价</w:t>
      </w:r>
      <w:r>
        <w:rPr>
          <w:rFonts w:ascii="仿宋_GB2312" w:eastAsia="仿宋_GB2312" w:hAnsi="宋体" w:cs="宋体" w:hint="eastAsia"/>
          <w:kern w:val="0"/>
          <w:sz w:val="32"/>
          <w:szCs w:val="32"/>
        </w:rPr>
        <w:t>折扣率</w:t>
      </w:r>
      <w:r>
        <w:rPr>
          <w:rFonts w:ascii="仿宋_GB2312" w:eastAsia="仿宋_GB2312" w:hAnsi="宋体" w:cs="宋体" w:hint="eastAsia"/>
          <w:kern w:val="0"/>
          <w:sz w:val="32"/>
          <w:szCs w:val="32"/>
        </w:rPr>
        <w:t>进行报价（注：</w:t>
      </w:r>
      <w:r>
        <w:rPr>
          <w:rFonts w:ascii="仿宋_GB2312" w:eastAsia="仿宋_GB2312" w:hAnsi="宋体" w:cs="宋体" w:hint="eastAsia"/>
          <w:kern w:val="0"/>
          <w:sz w:val="32"/>
          <w:szCs w:val="32"/>
        </w:rPr>
        <w:t>零售油品</w:t>
      </w:r>
      <w:r>
        <w:rPr>
          <w:rFonts w:ascii="仿宋_GB2312" w:eastAsia="仿宋_GB2312" w:hAnsi="宋体" w:cs="宋体" w:hint="eastAsia"/>
          <w:kern w:val="0"/>
          <w:sz w:val="32"/>
          <w:szCs w:val="32"/>
        </w:rPr>
        <w:t>结算</w:t>
      </w:r>
      <w:r>
        <w:rPr>
          <w:rFonts w:ascii="仿宋_GB2312" w:eastAsia="仿宋_GB2312" w:hAnsi="宋体" w:cs="宋体" w:hint="eastAsia"/>
          <w:kern w:val="0"/>
          <w:sz w:val="32"/>
          <w:szCs w:val="32"/>
        </w:rPr>
        <w:t>单价</w:t>
      </w:r>
      <w:r>
        <w:rPr>
          <w:rFonts w:ascii="仿宋_GB2312" w:eastAsia="仿宋_GB2312" w:hAnsi="宋体" w:cs="宋体" w:hint="eastAsia"/>
          <w:kern w:val="0"/>
          <w:sz w:val="32"/>
          <w:szCs w:val="32"/>
        </w:rPr>
        <w:t>=</w:t>
      </w:r>
      <w:r w:rsidRPr="00F243FB">
        <w:rPr>
          <w:rFonts w:ascii="仿宋_GB2312" w:eastAsia="仿宋_GB2312" w:hAnsi="宋体" w:cs="宋体" w:hint="eastAsia"/>
          <w:kern w:val="0"/>
          <w:sz w:val="32"/>
          <w:szCs w:val="32"/>
        </w:rPr>
        <w:t>挂牌油价</w:t>
      </w:r>
      <w:r>
        <w:rPr>
          <w:rFonts w:ascii="仿宋_GB2312" w:eastAsia="仿宋_GB2312" w:hAnsi="宋体" w:cs="宋体" w:hint="eastAsia"/>
          <w:kern w:val="0"/>
          <w:sz w:val="32"/>
          <w:szCs w:val="32"/>
        </w:rPr>
        <w:t>×成交</w:t>
      </w:r>
      <w:r>
        <w:rPr>
          <w:rFonts w:ascii="仿宋_GB2312" w:eastAsia="仿宋_GB2312" w:hAnsi="宋体" w:cs="宋体" w:hint="eastAsia"/>
          <w:kern w:val="0"/>
          <w:sz w:val="32"/>
          <w:szCs w:val="32"/>
        </w:rPr>
        <w:t>折扣率</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w:t>
      </w:r>
      <w:bookmarkStart w:id="1" w:name="_GoBack"/>
      <w:bookmarkEnd w:id="1"/>
    </w:p>
    <w:p w14:paraId="1642E100" w14:textId="77777777" w:rsidR="00A773A3" w:rsidRDefault="00F243FB">
      <w:pPr>
        <w:widowControl/>
        <w:spacing w:line="600" w:lineRule="exact"/>
        <w:ind w:firstLineChars="200" w:firstLine="640"/>
        <w:rPr>
          <w:rFonts w:ascii="黑体" w:eastAsia="黑体" w:hAnsi="黑体" w:cs="宋体"/>
          <w:kern w:val="0"/>
          <w:sz w:val="32"/>
          <w:szCs w:val="32"/>
        </w:rPr>
      </w:pPr>
      <w:r>
        <w:rPr>
          <w:rFonts w:ascii="黑体" w:eastAsia="黑体" w:hAnsi="黑体" w:cs="宋体" w:hint="eastAsia"/>
          <w:kern w:val="0"/>
          <w:sz w:val="32"/>
          <w:szCs w:val="32"/>
        </w:rPr>
        <w:t>五、</w:t>
      </w:r>
      <w:r>
        <w:rPr>
          <w:rFonts w:ascii="黑体" w:eastAsia="黑体" w:hAnsi="黑体" w:cs="宋体"/>
          <w:kern w:val="0"/>
          <w:sz w:val="32"/>
          <w:szCs w:val="32"/>
        </w:rPr>
        <w:t>验收</w:t>
      </w:r>
    </w:p>
    <w:p w14:paraId="1EBE6A55" w14:textId="77777777" w:rsidR="00A773A3" w:rsidRPr="004109EE" w:rsidRDefault="00F243FB">
      <w:pPr>
        <w:widowControl/>
        <w:spacing w:line="600" w:lineRule="exact"/>
        <w:ind w:firstLineChars="200" w:firstLine="640"/>
        <w:rPr>
          <w:rFonts w:ascii="仿宋_GB2312" w:eastAsia="仿宋_GB2312" w:hAnsi="宋体" w:cs="宋体"/>
          <w:kern w:val="0"/>
          <w:sz w:val="32"/>
          <w:szCs w:val="32"/>
        </w:rPr>
      </w:pPr>
      <w:r w:rsidRPr="004109EE">
        <w:rPr>
          <w:rFonts w:ascii="仿宋_GB2312" w:eastAsia="仿宋_GB2312" w:hAnsi="宋体" w:cs="宋体"/>
          <w:kern w:val="0"/>
          <w:sz w:val="32"/>
          <w:szCs w:val="32"/>
        </w:rPr>
        <w:t>乙方在提交自检报告</w:t>
      </w:r>
      <w:r>
        <w:rPr>
          <w:rFonts w:ascii="仿宋_GB2312" w:eastAsia="仿宋_GB2312" w:hAnsi="宋体" w:cs="宋体"/>
          <w:kern w:val="0"/>
          <w:sz w:val="32"/>
          <w:szCs w:val="32"/>
        </w:rPr>
        <w:t>等相关文件</w:t>
      </w:r>
      <w:r w:rsidRPr="004109EE">
        <w:rPr>
          <w:rFonts w:ascii="仿宋_GB2312" w:eastAsia="仿宋_GB2312" w:hAnsi="宋体" w:cs="宋体"/>
          <w:kern w:val="0"/>
          <w:sz w:val="32"/>
          <w:szCs w:val="32"/>
        </w:rPr>
        <w:t>后的</w:t>
      </w:r>
      <w:r w:rsidRPr="004109EE">
        <w:rPr>
          <w:rFonts w:ascii="仿宋_GB2312" w:eastAsia="仿宋_GB2312" w:hAnsi="宋体" w:cs="宋体"/>
          <w:kern w:val="0"/>
          <w:sz w:val="32"/>
          <w:szCs w:val="32"/>
        </w:rPr>
        <w:t>15</w:t>
      </w:r>
      <w:r w:rsidRPr="004109EE">
        <w:rPr>
          <w:rFonts w:ascii="仿宋_GB2312" w:eastAsia="仿宋_GB2312" w:hAnsi="宋体" w:cs="宋体"/>
          <w:kern w:val="0"/>
          <w:sz w:val="32"/>
          <w:szCs w:val="32"/>
        </w:rPr>
        <w:t>个工作日内，甲方应组织质量验收，服务质量验收合格的，甲方向乙方签发《</w:t>
      </w:r>
      <w:r w:rsidRPr="004109EE">
        <w:rPr>
          <w:rFonts w:ascii="仿宋_GB2312" w:eastAsia="仿宋_GB2312" w:hAnsi="宋体" w:cs="宋体"/>
          <w:kern w:val="0"/>
          <w:sz w:val="32"/>
          <w:szCs w:val="32"/>
        </w:rPr>
        <w:t>验收报告》</w:t>
      </w:r>
      <w:r w:rsidRPr="004109EE">
        <w:rPr>
          <w:rFonts w:ascii="仿宋_GB2312" w:eastAsia="仿宋_GB2312" w:hAnsi="宋体" w:cs="宋体"/>
          <w:kern w:val="0"/>
          <w:sz w:val="32"/>
          <w:szCs w:val="32"/>
        </w:rPr>
        <w:t>;</w:t>
      </w:r>
      <w:r w:rsidRPr="004109EE">
        <w:rPr>
          <w:rFonts w:ascii="仿宋_GB2312" w:eastAsia="仿宋_GB2312" w:hAnsi="宋体" w:cs="宋体"/>
          <w:kern w:val="0"/>
          <w:sz w:val="32"/>
          <w:szCs w:val="32"/>
        </w:rPr>
        <w:t>不合格的，甲方及时向乙方提出质量异议和投诉</w:t>
      </w:r>
      <w:r w:rsidRPr="004109EE">
        <w:rPr>
          <w:rFonts w:ascii="仿宋_GB2312" w:eastAsia="仿宋_GB2312" w:hAnsi="宋体" w:cs="宋体"/>
          <w:kern w:val="0"/>
          <w:sz w:val="32"/>
          <w:szCs w:val="32"/>
        </w:rPr>
        <w:t>;</w:t>
      </w:r>
      <w:r w:rsidRPr="004109EE">
        <w:rPr>
          <w:rFonts w:ascii="仿宋_GB2312" w:eastAsia="仿宋_GB2312" w:hAnsi="宋体" w:cs="宋体"/>
          <w:kern w:val="0"/>
          <w:sz w:val="32"/>
          <w:szCs w:val="32"/>
        </w:rPr>
        <w:t>若由于甲方原因在收到乙方提交的维护过程文件及自检报告后</w:t>
      </w:r>
      <w:r w:rsidRPr="004109EE">
        <w:rPr>
          <w:rFonts w:ascii="仿宋_GB2312" w:eastAsia="仿宋_GB2312" w:hAnsi="宋体" w:cs="宋体"/>
          <w:kern w:val="0"/>
          <w:sz w:val="32"/>
          <w:szCs w:val="32"/>
        </w:rPr>
        <w:t>15</w:t>
      </w:r>
      <w:r w:rsidRPr="004109EE">
        <w:rPr>
          <w:rFonts w:ascii="仿宋_GB2312" w:eastAsia="仿宋_GB2312" w:hAnsi="宋体" w:cs="宋体"/>
          <w:kern w:val="0"/>
          <w:sz w:val="32"/>
          <w:szCs w:val="32"/>
        </w:rPr>
        <w:t>个工作日内未组织验收则视为自动验收通过。验收标准由甲乙双方根据乙方中标投标文件的有关部分进行友好协商确定。</w:t>
      </w:r>
    </w:p>
    <w:p w14:paraId="0A02149A" w14:textId="77777777" w:rsidR="00A773A3" w:rsidRDefault="00A773A3">
      <w:pPr>
        <w:widowControl/>
        <w:spacing w:line="600" w:lineRule="exact"/>
        <w:ind w:firstLineChars="200" w:firstLine="640"/>
        <w:rPr>
          <w:rFonts w:ascii="黑体" w:eastAsia="黑体" w:hAnsi="黑体" w:cs="宋体"/>
          <w:kern w:val="0"/>
          <w:sz w:val="32"/>
          <w:szCs w:val="32"/>
        </w:rPr>
      </w:pPr>
    </w:p>
    <w:p w14:paraId="0CDD03A2" w14:textId="77777777" w:rsidR="00A773A3" w:rsidRDefault="00F243FB">
      <w:pPr>
        <w:widowControl/>
        <w:spacing w:line="600" w:lineRule="exact"/>
        <w:ind w:firstLineChars="200" w:firstLine="640"/>
        <w:rPr>
          <w:rFonts w:ascii="黑体" w:eastAsia="黑体" w:hAnsi="黑体" w:cs="宋体"/>
          <w:kern w:val="0"/>
          <w:sz w:val="32"/>
          <w:szCs w:val="32"/>
        </w:rPr>
      </w:pPr>
      <w:r>
        <w:rPr>
          <w:rFonts w:ascii="黑体" w:eastAsia="黑体" w:hAnsi="黑体" w:cs="宋体"/>
          <w:kern w:val="0"/>
          <w:sz w:val="32"/>
          <w:szCs w:val="32"/>
        </w:rPr>
        <w:t>六、</w:t>
      </w:r>
      <w:r>
        <w:rPr>
          <w:rFonts w:ascii="黑体" w:eastAsia="黑体" w:hAnsi="黑体" w:cs="宋体" w:hint="eastAsia"/>
          <w:kern w:val="0"/>
          <w:sz w:val="32"/>
          <w:szCs w:val="32"/>
        </w:rPr>
        <w:t>结算及支付方式</w:t>
      </w:r>
    </w:p>
    <w:p w14:paraId="75CA3C0A" w14:textId="1293B575" w:rsidR="00A773A3" w:rsidRDefault="00F243FB" w:rsidP="000D772B">
      <w:pPr>
        <w:spacing w:line="60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加油完成后支持公务卡据实结算，供应商提供加油小票及含税发票。</w:t>
      </w:r>
    </w:p>
    <w:p w14:paraId="228B977F" w14:textId="77777777" w:rsidR="00A773A3" w:rsidRDefault="00A773A3">
      <w:pPr>
        <w:spacing w:line="600" w:lineRule="exact"/>
        <w:rPr>
          <w:rFonts w:ascii="仿宋_GB2312" w:eastAsia="仿宋_GB2312" w:hAnsi="宋体" w:cs="宋体"/>
          <w:sz w:val="28"/>
          <w:szCs w:val="28"/>
        </w:rPr>
      </w:pPr>
    </w:p>
    <w:sectPr w:rsidR="00A773A3">
      <w:pgSz w:w="11906" w:h="16838"/>
      <w:pgMar w:top="1418" w:right="1418" w:bottom="1418"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0" w:usb1="00000000" w:usb2="00000010" w:usb3="00000000" w:csb0="00040000" w:csb1="00000000"/>
  </w:font>
  <w:font w:name="方正公文小标宋">
    <w:altName w:val="汉仪书宋二KW"/>
    <w:charset w:val="86"/>
    <w:family w:val="auto"/>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Segoe UI">
    <w:altName w:val="Arial"/>
    <w:panose1 w:val="020B0502040204020203"/>
    <w:charset w:val="00"/>
    <w:family w:val="swiss"/>
    <w:pitch w:val="variable"/>
    <w:sig w:usb0="E10022FF" w:usb1="C000E47F" w:usb2="00000029" w:usb3="00000000" w:csb0="000001D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s://10.2.240.65:11335/seeyon/officeservlet"/>
  </w:docVars>
  <w:rsids>
    <w:rsidRoot w:val="00966F5F"/>
    <w:rsid w:val="9FEFD741"/>
    <w:rsid w:val="A7EE11D0"/>
    <w:rsid w:val="AFBD983A"/>
    <w:rsid w:val="B3B550C5"/>
    <w:rsid w:val="BBBF378E"/>
    <w:rsid w:val="BFE73CE3"/>
    <w:rsid w:val="CB1FCA83"/>
    <w:rsid w:val="D6DE5C6E"/>
    <w:rsid w:val="EB1F73F1"/>
    <w:rsid w:val="EDF7DD00"/>
    <w:rsid w:val="EDFDD212"/>
    <w:rsid w:val="EF69B83C"/>
    <w:rsid w:val="F3DE58C7"/>
    <w:rsid w:val="FDCF3FE6"/>
    <w:rsid w:val="FDFB8394"/>
    <w:rsid w:val="FFBFA582"/>
    <w:rsid w:val="000808B9"/>
    <w:rsid w:val="000D772B"/>
    <w:rsid w:val="001C4B32"/>
    <w:rsid w:val="0025750B"/>
    <w:rsid w:val="003E1640"/>
    <w:rsid w:val="00495F54"/>
    <w:rsid w:val="006001D5"/>
    <w:rsid w:val="006C32AC"/>
    <w:rsid w:val="006E654E"/>
    <w:rsid w:val="009173AC"/>
    <w:rsid w:val="00964F88"/>
    <w:rsid w:val="00966F5F"/>
    <w:rsid w:val="00A773A3"/>
    <w:rsid w:val="00A9394C"/>
    <w:rsid w:val="00BE67AC"/>
    <w:rsid w:val="00BF413A"/>
    <w:rsid w:val="00C95723"/>
    <w:rsid w:val="00D86546"/>
    <w:rsid w:val="00F243FB"/>
    <w:rsid w:val="00FC57DB"/>
    <w:rsid w:val="00FF5394"/>
    <w:rsid w:val="1CC52FB3"/>
    <w:rsid w:val="1F7493A7"/>
    <w:rsid w:val="322B47E2"/>
    <w:rsid w:val="36D95B79"/>
    <w:rsid w:val="3E2BD73F"/>
    <w:rsid w:val="3E9CA39B"/>
    <w:rsid w:val="4FBF7A84"/>
    <w:rsid w:val="67CFCAC6"/>
    <w:rsid w:val="6BBF0AA6"/>
    <w:rsid w:val="6FDCB206"/>
    <w:rsid w:val="75F9DACC"/>
    <w:rsid w:val="77DEF4D6"/>
    <w:rsid w:val="7DBF3F10"/>
    <w:rsid w:val="7F5F277D"/>
    <w:rsid w:val="7FD6861C"/>
    <w:rsid w:val="7FDFA017"/>
    <w:rsid w:val="7FF3E553"/>
    <w:rsid w:val="7FFB6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A9D18C"/>
  <w15:docId w15:val="{01C63DD7-970B-4E68-84BD-9BA8E3EA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b">
    <w:name w:val="annotation subject"/>
    <w:basedOn w:val="a3"/>
    <w:next w:val="a3"/>
    <w:link w:val="ac"/>
    <w:uiPriority w:val="99"/>
    <w:semiHidden/>
    <w:unhideWhenUsed/>
    <w:rPr>
      <w:b/>
      <w:bCs/>
    </w:rPr>
  </w:style>
  <w:style w:type="character" w:styleId="ad">
    <w:name w:val="Strong"/>
    <w:basedOn w:val="a0"/>
    <w:uiPriority w:val="22"/>
    <w:qFormat/>
    <w:rPr>
      <w:b/>
      <w:bCs/>
    </w:r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f">
    <w:name w:val="List Paragraph"/>
    <w:basedOn w:val="a"/>
    <w:uiPriority w:val="34"/>
    <w:qFormat/>
    <w:pPr>
      <w:ind w:firstLineChars="200" w:firstLine="420"/>
    </w:pPr>
  </w:style>
  <w:style w:type="character" w:customStyle="1" w:styleId="a6">
    <w:name w:val="批注框文本 字符"/>
    <w:basedOn w:val="a0"/>
    <w:link w:val="a5"/>
    <w:uiPriority w:val="99"/>
    <w:semiHidden/>
    <w:rPr>
      <w:kern w:val="2"/>
      <w:sz w:val="18"/>
      <w:szCs w:val="18"/>
    </w:r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qFormat/>
    <w:rPr>
      <w:b/>
      <w:bCs/>
      <w:kern w:val="2"/>
      <w:sz w:val="21"/>
      <w:szCs w:val="22"/>
    </w:rPr>
  </w:style>
  <w:style w:type="character" w:customStyle="1" w:styleId="10">
    <w:name w:val="标题 1 字符"/>
    <w:basedOn w:val="a0"/>
    <w:link w:val="1"/>
    <w:uiPriority w:val="9"/>
    <w:rPr>
      <w:rFonts w:asciiTheme="minorHAnsi" w:eastAsiaTheme="minorEastAsia" w:hAnsiTheme="minorHAnsi" w:cstheme="minorBidi"/>
      <w:b/>
      <w:bCs/>
      <w:kern w:val="44"/>
      <w:sz w:val="44"/>
      <w:szCs w:val="44"/>
    </w:rPr>
  </w:style>
  <w:style w:type="paragraph" w:customStyle="1" w:styleId="ds-markdown-paragraph">
    <w:name w:val="ds-markdown-paragraph"/>
    <w:basedOn w:val="a"/>
    <w:pPr>
      <w:widowControl/>
      <w:spacing w:before="100" w:beforeAutospacing="1" w:after="100" w:afterAutospacing="1"/>
      <w:jc w:val="left"/>
    </w:pPr>
    <w:rPr>
      <w:rFonts w:ascii="宋体" w:eastAsia="宋体" w:hAnsi="宋体" w:cs="宋体"/>
      <w:kern w:val="0"/>
      <w:sz w:val="24"/>
      <w:szCs w:val="24"/>
    </w:rPr>
  </w:style>
  <w:style w:type="paragraph" w:styleId="af0">
    <w:name w:val="Revision"/>
    <w:hidden/>
    <w:uiPriority w:val="99"/>
    <w:semiHidden/>
    <w:rsid w:val="000D772B"/>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217</Words>
  <Characters>1243</Characters>
  <Application>Microsoft Office Word</Application>
  <DocSecurity>0</DocSecurity>
  <Lines>10</Lines>
  <Paragraphs>2</Paragraphs>
  <ScaleCrop>false</ScaleCrop>
  <Company>Microsoft</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朱建波</dc:creator>
  <cp:lastModifiedBy>肖翔</cp:lastModifiedBy>
  <cp:revision>4</cp:revision>
  <dcterms:created xsi:type="dcterms:W3CDTF">2026-09-23T08:35:00Z</dcterms:created>
  <dcterms:modified xsi:type="dcterms:W3CDTF">2026-09-23T08:39:00Z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eyJoZGlkIjoiN2ZmYmU3MTgzYmUzODEzNjUyYzE4MjIyMmJmZDliOTgiLCJ1c2VySWQiOiIxODE5ODcxNTk3In0=</vt:lpwstr>
  </property>
  <property fmtid="{D5CDD505-2E9C-101B-9397-08002B2CF9AE}" pid="4" name="ICV">
    <vt:lpwstr>A86639D7E63447F3B9DA0B5FB80907C4_13</vt:lpwstr>
  </property>
</Properties>
</file>